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EF" w:rsidRDefault="009746CC" w:rsidP="00DF226C">
      <w:pPr>
        <w:jc w:val="center"/>
        <w:rPr>
          <w:b/>
        </w:rPr>
      </w:pPr>
      <w:r>
        <w:rPr>
          <w:b/>
        </w:rPr>
        <w:t>Bed Management</w:t>
      </w:r>
      <w:r w:rsidR="00D422EF" w:rsidRPr="00D422EF">
        <w:rPr>
          <w:b/>
        </w:rPr>
        <w:t xml:space="preserve"> in a Critical Care Unit</w:t>
      </w:r>
    </w:p>
    <w:p w:rsidR="00D422EF" w:rsidRDefault="00D422EF" w:rsidP="00DF226C">
      <w:pPr>
        <w:jc w:val="center"/>
        <w:rPr>
          <w:b/>
        </w:rPr>
      </w:pPr>
    </w:p>
    <w:p w:rsidR="00D422EF" w:rsidRDefault="00D422EF" w:rsidP="00DF226C">
      <w:pPr>
        <w:jc w:val="center"/>
        <w:rPr>
          <w:b/>
        </w:rPr>
      </w:pPr>
      <w:r>
        <w:rPr>
          <w:b/>
        </w:rPr>
        <w:t xml:space="preserve">J D Griffiths, V Knight, I </w:t>
      </w:r>
      <w:proofErr w:type="spellStart"/>
      <w:r>
        <w:rPr>
          <w:b/>
        </w:rPr>
        <w:t>Komenda</w:t>
      </w:r>
      <w:proofErr w:type="spellEnd"/>
    </w:p>
    <w:p w:rsidR="00D422EF" w:rsidRDefault="00D422EF" w:rsidP="00DF226C">
      <w:pPr>
        <w:jc w:val="center"/>
        <w:rPr>
          <w:b/>
        </w:rPr>
      </w:pPr>
      <w:r>
        <w:rPr>
          <w:b/>
        </w:rPr>
        <w:t>School of Mathematics</w:t>
      </w:r>
    </w:p>
    <w:p w:rsidR="00D422EF" w:rsidRDefault="00D422EF" w:rsidP="00DF226C">
      <w:pPr>
        <w:jc w:val="center"/>
        <w:rPr>
          <w:b/>
        </w:rPr>
      </w:pPr>
      <w:r>
        <w:rPr>
          <w:b/>
        </w:rPr>
        <w:t>Cardiff University</w:t>
      </w:r>
    </w:p>
    <w:p w:rsidR="00D422EF" w:rsidRDefault="00D422EF" w:rsidP="00DF226C">
      <w:pPr>
        <w:jc w:val="center"/>
        <w:rPr>
          <w:b/>
        </w:rPr>
      </w:pPr>
      <w:r>
        <w:rPr>
          <w:b/>
        </w:rPr>
        <w:t>UK  CF24 4AG</w:t>
      </w:r>
    </w:p>
    <w:p w:rsidR="00D422EF" w:rsidRDefault="00D422EF" w:rsidP="00DF226C">
      <w:pPr>
        <w:jc w:val="center"/>
        <w:rPr>
          <w:b/>
        </w:rPr>
      </w:pPr>
    </w:p>
    <w:p w:rsidR="00D422EF" w:rsidRDefault="00D422EF" w:rsidP="00DF226C">
      <w:pPr>
        <w:ind w:left="-170"/>
        <w:rPr>
          <w:b/>
        </w:rPr>
      </w:pPr>
      <w:r>
        <w:rPr>
          <w:b/>
        </w:rPr>
        <w:t>Abstract</w:t>
      </w:r>
    </w:p>
    <w:p w:rsidR="00D422EF" w:rsidRDefault="00D422EF" w:rsidP="00DF226C">
      <w:pPr>
        <w:ind w:left="-170"/>
      </w:pPr>
      <w:r w:rsidRPr="00D422EF">
        <w:t>One of the main</w:t>
      </w:r>
      <w:r>
        <w:t xml:space="preserve"> problems facing hospital managers is in coping with the variability in demand for the services which the hospital provides.   This is particularly the case in the Critical Care Unit (CCU), where inability to provide adequate facilities on demand can lead to serious consequences.   Admissions to CCU</w:t>
      </w:r>
      <w:r w:rsidR="006F28E3">
        <w:t xml:space="preserve">s may be </w:t>
      </w:r>
      <w:r>
        <w:t xml:space="preserve">categorised under two headings: unplanned (emergency), and planned (elective).   The length </w:t>
      </w:r>
      <w:r w:rsidR="006F28E3">
        <w:t>of stay (</w:t>
      </w:r>
      <w:proofErr w:type="spellStart"/>
      <w:r w:rsidR="006F28E3">
        <w:t>LoS</w:t>
      </w:r>
      <w:proofErr w:type="spellEnd"/>
      <w:r w:rsidR="006F28E3">
        <w:t>) in the CCU is</w:t>
      </w:r>
      <w:r>
        <w:t xml:space="preserve"> heavily dependent on the admission category: unplanned admissions have a much longer </w:t>
      </w:r>
      <w:proofErr w:type="spellStart"/>
      <w:r>
        <w:t>LoS</w:t>
      </w:r>
      <w:proofErr w:type="spellEnd"/>
      <w:r>
        <w:t xml:space="preserve"> on average than elective patients.   In this paper we propose a mathematical model which </w:t>
      </w:r>
      <w:r w:rsidR="009746CC">
        <w:t>shows how improvements in bed management may be achieved by distinguishing between these two categories of patients.</w:t>
      </w:r>
      <w:r>
        <w:t xml:space="preserve"> </w:t>
      </w:r>
      <w:r w:rsidR="006F28E3">
        <w:t xml:space="preserve"> The vast majority of previous literature in this field is concerned only with steady-state conditions, whereas in reality activities in virtually all hospital environments are very much time-dependent.  This paper goes some way to addressing this problem.</w:t>
      </w:r>
    </w:p>
    <w:p w:rsidR="00F40BC1" w:rsidRDefault="00F40BC1" w:rsidP="00DF226C">
      <w:pPr>
        <w:ind w:left="-170"/>
      </w:pPr>
    </w:p>
    <w:p w:rsidR="00F40BC1" w:rsidRPr="00F40BC1" w:rsidRDefault="00F40BC1" w:rsidP="00DF226C">
      <w:pPr>
        <w:ind w:left="-170"/>
      </w:pPr>
      <w:r w:rsidRPr="00F40BC1">
        <w:rPr>
          <w:b/>
          <w:i/>
        </w:rPr>
        <w:t>Keywords:</w:t>
      </w:r>
      <w:r>
        <w:rPr>
          <w:i/>
        </w:rPr>
        <w:t xml:space="preserve">  </w:t>
      </w:r>
      <w:r w:rsidRPr="00F40BC1">
        <w:t>Queueing theory</w:t>
      </w:r>
      <w:r>
        <w:t xml:space="preserve">, </w:t>
      </w:r>
      <w:r w:rsidRPr="00F40BC1">
        <w:t>Bed occupancy,</w:t>
      </w:r>
      <w:r>
        <w:t xml:space="preserve"> Critical Care, Time-dependency</w:t>
      </w:r>
    </w:p>
    <w:p w:rsidR="002015E1" w:rsidRPr="00F40BC1" w:rsidRDefault="002015E1" w:rsidP="00DF226C">
      <w:pPr>
        <w:ind w:left="-170"/>
      </w:pPr>
    </w:p>
    <w:p w:rsidR="006F28E3" w:rsidRDefault="006F28E3" w:rsidP="00DF226C">
      <w:pPr>
        <w:ind w:left="-170"/>
      </w:pPr>
    </w:p>
    <w:p w:rsidR="002015E1" w:rsidRDefault="002015E1" w:rsidP="00DF226C">
      <w:pPr>
        <w:numPr>
          <w:ilvl w:val="0"/>
          <w:numId w:val="1"/>
        </w:numPr>
        <w:ind w:left="-170"/>
        <w:rPr>
          <w:b/>
        </w:rPr>
      </w:pPr>
      <w:r w:rsidRPr="002015E1">
        <w:rPr>
          <w:b/>
        </w:rPr>
        <w:t>Introduction</w:t>
      </w:r>
    </w:p>
    <w:p w:rsidR="002015E1" w:rsidRDefault="002015E1" w:rsidP="00DF226C">
      <w:pPr>
        <w:ind w:left="-170"/>
        <w:rPr>
          <w:b/>
        </w:rPr>
      </w:pPr>
    </w:p>
    <w:p w:rsidR="00CA3D97" w:rsidRDefault="002015E1" w:rsidP="00DF226C">
      <w:pPr>
        <w:ind w:left="-170"/>
      </w:pPr>
      <w:r>
        <w:t>Hospital mana</w:t>
      </w:r>
      <w:r w:rsidR="00A87B89">
        <w:t>gers have the unenviable task</w:t>
      </w:r>
      <w:r>
        <w:t xml:space="preserve"> of ensuring that demand for hospital services of various types can be </w:t>
      </w:r>
      <w:r w:rsidR="00A87B89">
        <w:t>adequately provided.   In some cases, failure to provide a service may just cause inconvenience to a patient, but in other cases delay to admission may be life-threatening.   The latter possibility is particularly relevant in Critical Care Units (CCU).  Nowadays, most hospitals provide CCU facilities which are a combination of at least two levels of care; basic intensive care facilities for patients whose conditions merit extra care with nurse provision on a 1:1 bas</w:t>
      </w:r>
      <w:r w:rsidR="00CA3D97">
        <w:t>is, and high dependency care for patients</w:t>
      </w:r>
      <w:r w:rsidR="00A87B89">
        <w:t xml:space="preserve"> who</w:t>
      </w:r>
      <w:r w:rsidR="00CA3D97">
        <w:t>se</w:t>
      </w:r>
      <w:r w:rsidR="00A87B89">
        <w:t xml:space="preserve"> needs are accommodated by nursing on a </w:t>
      </w:r>
      <w:r w:rsidR="00A30044">
        <w:t>1:2</w:t>
      </w:r>
      <w:r w:rsidR="00F42247">
        <w:t xml:space="preserve"> basis.</w:t>
      </w:r>
      <w:r w:rsidR="00B846D1">
        <w:t xml:space="preserve">  Nurses working in CCU are specially trained, and are typically in short supply. </w:t>
      </w:r>
    </w:p>
    <w:p w:rsidR="00FA399E" w:rsidRDefault="00B846D1" w:rsidP="00DF226C">
      <w:r>
        <w:t xml:space="preserve"> </w:t>
      </w:r>
    </w:p>
    <w:p w:rsidR="001D08A1" w:rsidRDefault="00B30375" w:rsidP="00DF226C">
      <w:pPr>
        <w:ind w:left="-170"/>
      </w:pPr>
      <w:r>
        <w:t xml:space="preserve">This study was undertaken at a large teaching hospital, the </w:t>
      </w:r>
      <w:r w:rsidR="00FA399E">
        <w:t>University Hospital of Wales at Cardiff</w:t>
      </w:r>
      <w:r w:rsidR="00C50CDD">
        <w:t xml:space="preserve"> (UHW)</w:t>
      </w:r>
      <w:r w:rsidR="00FA399E">
        <w:t xml:space="preserve">.   The CCU has 24 beds, with a further 5 beds available in storage for emergency use.  </w:t>
      </w:r>
      <w:r w:rsidR="00B846D1">
        <w:t>The cost of care</w:t>
      </w:r>
      <w:r w:rsidR="00CA3D97">
        <w:t>, mostly staffing costs, is about £1800 per bed-day, whilst</w:t>
      </w:r>
      <w:r w:rsidR="00B846D1">
        <w:t xml:space="preserve"> the</w:t>
      </w:r>
      <w:r w:rsidR="00CA3D97">
        <w:t xml:space="preserve"> additional cost of the</w:t>
      </w:r>
      <w:r w:rsidR="00B846D1">
        <w:t xml:space="preserve"> specialised </w:t>
      </w:r>
      <w:r w:rsidR="00CA3D97">
        <w:t>equipment at each bed-side is</w:t>
      </w:r>
      <w:r w:rsidR="001D08A1">
        <w:t xml:space="preserve"> around £60,000.</w:t>
      </w:r>
    </w:p>
    <w:p w:rsidR="00B846D1" w:rsidRDefault="00B846D1" w:rsidP="00DF226C">
      <w:pPr>
        <w:ind w:left="-170"/>
      </w:pPr>
    </w:p>
    <w:p w:rsidR="005D0EA1" w:rsidRDefault="00B846D1" w:rsidP="00DF226C">
      <w:pPr>
        <w:ind w:left="-170"/>
      </w:pPr>
      <w:r>
        <w:t xml:space="preserve">One of the main difficulties which </w:t>
      </w:r>
      <w:r w:rsidR="00B30375">
        <w:t>the director of the CCU faces lies in</w:t>
      </w:r>
      <w:r>
        <w:t xml:space="preserve"> the unpredictability of the number of beds which will be occupied on any particular day.</w:t>
      </w:r>
    </w:p>
    <w:p w:rsidR="00B846D1" w:rsidRDefault="005D0EA1" w:rsidP="00DF226C">
      <w:pPr>
        <w:ind w:left="-170"/>
      </w:pPr>
      <w:r>
        <w:t xml:space="preserve">Figure 1 shows the large degree of variation in daily bed occupancy over a five year period. </w:t>
      </w:r>
      <w:r w:rsidR="00B846D1">
        <w:t xml:space="preserve"> </w:t>
      </w:r>
      <w:r>
        <w:t xml:space="preserve">As will be noted, daily occupancy can be as low as 7, and as high as 30. </w:t>
      </w:r>
      <w:r w:rsidR="00B846D1">
        <w:t xml:space="preserve"> This</w:t>
      </w:r>
      <w:r>
        <w:t xml:space="preserve"> high degree of variability</w:t>
      </w:r>
      <w:r w:rsidR="00B846D1">
        <w:t xml:space="preserve"> has </w:t>
      </w:r>
      <w:r w:rsidR="004053CA">
        <w:t xml:space="preserve">many </w:t>
      </w:r>
      <w:r w:rsidR="00B846D1">
        <w:t>important</w:t>
      </w:r>
      <w:r w:rsidR="004053CA">
        <w:t xml:space="preserve"> implications.  For example:</w:t>
      </w:r>
    </w:p>
    <w:p w:rsidR="009D7FB8" w:rsidRDefault="004053CA" w:rsidP="00DF226C">
      <w:pPr>
        <w:numPr>
          <w:ilvl w:val="0"/>
          <w:numId w:val="9"/>
        </w:numPr>
      </w:pPr>
      <w:r>
        <w:t>If all beds are occupied when an emergency ad</w:t>
      </w:r>
      <w:r w:rsidR="009D7FB8">
        <w:t>mission occurs, then that</w:t>
      </w:r>
    </w:p>
    <w:p w:rsidR="001D08A1" w:rsidRDefault="001D08A1" w:rsidP="00C04962">
      <w:pPr>
        <w:rPr>
          <w:noProof/>
        </w:rPr>
      </w:pPr>
    </w:p>
    <w:p w:rsidR="00926FB5" w:rsidRDefault="00926FB5" w:rsidP="00DF226C">
      <w:pPr>
        <w:ind w:left="550"/>
        <w:rPr>
          <w:noProof/>
        </w:rPr>
      </w:pPr>
    </w:p>
    <w:p w:rsidR="00E60522" w:rsidRDefault="004056B3" w:rsidP="00DF226C">
      <w:pPr>
        <w:ind w:left="550"/>
        <w:rPr>
          <w:noProof/>
        </w:rPr>
      </w:pPr>
      <w:r>
        <w:rPr>
          <w:noProof/>
        </w:rPr>
        <w:lastRenderedPageBreak/>
        <w:drawing>
          <wp:inline distT="0" distB="0" distL="0" distR="0">
            <wp:extent cx="4464429" cy="2921818"/>
            <wp:effectExtent l="1905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cstate="print"/>
                    <a:srcRect/>
                    <a:stretch>
                      <a:fillRect/>
                    </a:stretch>
                  </pic:blipFill>
                  <pic:spPr bwMode="auto">
                    <a:xfrm>
                      <a:off x="0" y="0"/>
                      <a:ext cx="4470274" cy="2925643"/>
                    </a:xfrm>
                    <a:prstGeom prst="rect">
                      <a:avLst/>
                    </a:prstGeom>
                    <a:noFill/>
                  </pic:spPr>
                </pic:pic>
              </a:graphicData>
            </a:graphic>
          </wp:inline>
        </w:drawing>
      </w:r>
    </w:p>
    <w:p w:rsidR="0044038F" w:rsidRDefault="0044038F" w:rsidP="00DF226C">
      <w:pPr>
        <w:ind w:left="550"/>
        <w:rPr>
          <w:noProof/>
        </w:rPr>
      </w:pPr>
    </w:p>
    <w:p w:rsidR="001D08A1" w:rsidRDefault="001D08A1" w:rsidP="00DF226C">
      <w:pPr>
        <w:ind w:left="550"/>
        <w:rPr>
          <w:noProof/>
        </w:rPr>
      </w:pPr>
    </w:p>
    <w:p w:rsidR="001D08A1" w:rsidRDefault="001D08A1" w:rsidP="00DF226C">
      <w:pPr>
        <w:ind w:left="550"/>
      </w:pPr>
      <w:r>
        <w:rPr>
          <w:noProof/>
        </w:rPr>
        <w:t xml:space="preserve">Figure 1:  Daily </w:t>
      </w:r>
      <w:r w:rsidR="004056B3">
        <w:rPr>
          <w:noProof/>
        </w:rPr>
        <w:t xml:space="preserve">bed occupancy in the </w:t>
      </w:r>
      <w:r w:rsidR="00261337">
        <w:rPr>
          <w:noProof/>
        </w:rPr>
        <w:t>CriticalC</w:t>
      </w:r>
      <w:r w:rsidR="004056B3">
        <w:rPr>
          <w:noProof/>
        </w:rPr>
        <w:t xml:space="preserve">are </w:t>
      </w:r>
      <w:r w:rsidR="00261337">
        <w:rPr>
          <w:noProof/>
        </w:rPr>
        <w:t>U</w:t>
      </w:r>
      <w:r w:rsidR="004056B3">
        <w:rPr>
          <w:noProof/>
        </w:rPr>
        <w:t xml:space="preserve">nit at the </w:t>
      </w:r>
      <w:r w:rsidR="004056B3">
        <w:t xml:space="preserve">University Hospital of Wales at Cardiff from </w:t>
      </w:r>
      <w:r>
        <w:rPr>
          <w:noProof/>
        </w:rPr>
        <w:t>2004 -2009</w:t>
      </w:r>
      <w:r w:rsidR="004056B3">
        <w:rPr>
          <w:noProof/>
        </w:rPr>
        <w:t>.</w:t>
      </w:r>
    </w:p>
    <w:p w:rsidR="001D08A1" w:rsidRDefault="001D08A1" w:rsidP="00DF226C">
      <w:pPr>
        <w:ind w:left="550"/>
      </w:pPr>
    </w:p>
    <w:p w:rsidR="001D08A1" w:rsidRDefault="001D08A1" w:rsidP="00DF226C">
      <w:pPr>
        <w:ind w:left="550"/>
      </w:pPr>
    </w:p>
    <w:p w:rsidR="009D7FB8" w:rsidRDefault="009D7FB8" w:rsidP="00DF226C">
      <w:pPr>
        <w:ind w:left="-170"/>
      </w:pPr>
      <w:r>
        <w:t>p</w:t>
      </w:r>
      <w:r w:rsidR="004053CA">
        <w:t>atient</w:t>
      </w:r>
      <w:r>
        <w:t>’s condition may worsen while action is taken to find a bed, possibly in another hospital</w:t>
      </w:r>
      <w:r w:rsidR="00B30375">
        <w:t xml:space="preserve"> some distance away</w:t>
      </w:r>
      <w:r>
        <w:t>.</w:t>
      </w:r>
    </w:p>
    <w:p w:rsidR="004053CA" w:rsidRDefault="005D0EA1" w:rsidP="00DF226C">
      <w:pPr>
        <w:ind w:left="-170"/>
      </w:pPr>
      <w:r>
        <w:t xml:space="preserve"> (ii) </w:t>
      </w:r>
      <w:r w:rsidR="009D7FB8">
        <w:t>If the number of nurses employed on a particular shift is less than that needed, then agency nur</w:t>
      </w:r>
      <w:r w:rsidR="00B30375">
        <w:t>ses have to be employed at a cost of</w:t>
      </w:r>
      <w:r w:rsidR="0066297D">
        <w:t xml:space="preserve"> about three</w:t>
      </w:r>
      <w:r w:rsidR="009D7FB8">
        <w:t xml:space="preserve"> times</w:t>
      </w:r>
      <w:r w:rsidR="00DE2A5C">
        <w:t xml:space="preserve"> </w:t>
      </w:r>
      <w:r w:rsidR="00B30375">
        <w:t>that</w:t>
      </w:r>
      <w:r w:rsidR="009D7FB8">
        <w:t xml:space="preserve"> of the hospital nurses.</w:t>
      </w:r>
    </w:p>
    <w:p w:rsidR="008117CD" w:rsidRDefault="008117CD" w:rsidP="00DF226C"/>
    <w:p w:rsidR="00B30375" w:rsidRDefault="00B30375" w:rsidP="00DF226C">
      <w:r>
        <w:t>Th</w:t>
      </w:r>
      <w:r w:rsidR="00344C30">
        <w:t xml:space="preserve">e </w:t>
      </w:r>
      <w:r>
        <w:t xml:space="preserve">project </w:t>
      </w:r>
      <w:r w:rsidR="00344C30">
        <w:t xml:space="preserve">described in this paper had </w:t>
      </w:r>
      <w:r>
        <w:t>several aims:</w:t>
      </w:r>
    </w:p>
    <w:p w:rsidR="00B30375" w:rsidRDefault="00CA3D97" w:rsidP="00DF226C">
      <w:pPr>
        <w:numPr>
          <w:ilvl w:val="0"/>
          <w:numId w:val="6"/>
        </w:numPr>
      </w:pPr>
      <w:r>
        <w:t>To s</w:t>
      </w:r>
      <w:r w:rsidR="00B30375">
        <w:t>uggest measures which may be implemente</w:t>
      </w:r>
      <w:r w:rsidR="0008001E">
        <w:t xml:space="preserve">d to increase the throughput of </w:t>
      </w:r>
      <w:r w:rsidR="00B30375">
        <w:t>patients in the CCU.</w:t>
      </w:r>
    </w:p>
    <w:p w:rsidR="00CA3D97" w:rsidRDefault="00CA3D97" w:rsidP="00DF226C">
      <w:pPr>
        <w:numPr>
          <w:ilvl w:val="0"/>
          <w:numId w:val="6"/>
        </w:numPr>
      </w:pPr>
      <w:r>
        <w:t>To d</w:t>
      </w:r>
      <w:r w:rsidR="00B30375">
        <w:t>etermine ways in which the degree of variation in daily bed occupancy</w:t>
      </w:r>
    </w:p>
    <w:p w:rsidR="00B30375" w:rsidRDefault="00DE2A5C" w:rsidP="00DF226C">
      <w:r>
        <w:t xml:space="preserve">             </w:t>
      </w:r>
      <w:r w:rsidR="00B30375">
        <w:t>may be reduced.</w:t>
      </w:r>
    </w:p>
    <w:p w:rsidR="00CA3D97" w:rsidRDefault="00DE2A5C" w:rsidP="00DF226C">
      <w:r>
        <w:t>(iii)</w:t>
      </w:r>
      <w:r w:rsidR="00C50CDD">
        <w:t xml:space="preserve"> </w:t>
      </w:r>
      <w:r>
        <w:t xml:space="preserve">     </w:t>
      </w:r>
      <w:r w:rsidR="00CA3D97">
        <w:t>To i</w:t>
      </w:r>
      <w:r w:rsidR="00C50CDD">
        <w:t>nvestigate whether it is possible to</w:t>
      </w:r>
      <w:r w:rsidR="00B30375">
        <w:t xml:space="preserve"> predict </w:t>
      </w:r>
      <w:r w:rsidR="00C50CDD">
        <w:t xml:space="preserve">levels of </w:t>
      </w:r>
      <w:r w:rsidR="00B30375">
        <w:t>bed occupancy for the</w:t>
      </w:r>
    </w:p>
    <w:p w:rsidR="00B30375" w:rsidRDefault="008117CD" w:rsidP="00DF226C">
      <w:r>
        <w:t xml:space="preserve"> </w:t>
      </w:r>
      <w:r w:rsidR="00DE2A5C">
        <w:t xml:space="preserve">            </w:t>
      </w:r>
      <w:r w:rsidR="00B30375">
        <w:t>next few da</w:t>
      </w:r>
      <w:r w:rsidR="00C50CDD">
        <w:t>ys, given the present occupancy.</w:t>
      </w:r>
    </w:p>
    <w:p w:rsidR="00DE2A5C" w:rsidRDefault="00B06AF1" w:rsidP="00B06AF1">
      <w:r>
        <w:t xml:space="preserve">(iv)      </w:t>
      </w:r>
      <w:r w:rsidR="00CA3D97">
        <w:t>To p</w:t>
      </w:r>
      <w:r w:rsidR="004C37F3">
        <w:t>roduce recommendations relating</w:t>
      </w:r>
      <w:r w:rsidR="00CA3D97">
        <w:t xml:space="preserve"> to nursing levels, so as to optimise</w:t>
      </w:r>
    </w:p>
    <w:p w:rsidR="00F70C61" w:rsidRDefault="00CA3D97" w:rsidP="00DF226C">
      <w:pPr>
        <w:ind w:left="720"/>
      </w:pPr>
      <w:r>
        <w:t xml:space="preserve"> </w:t>
      </w:r>
      <w:r w:rsidR="004C37F3">
        <w:t>staffing costs.</w:t>
      </w:r>
    </w:p>
    <w:p w:rsidR="008E691D" w:rsidRDefault="00F70C61" w:rsidP="00DF226C">
      <w:pPr>
        <w:spacing w:before="120"/>
        <w:ind w:left="-170"/>
        <w:rPr>
          <w:color w:val="000000"/>
          <w:sz w:val="27"/>
          <w:szCs w:val="27"/>
        </w:rPr>
      </w:pPr>
      <w:r>
        <w:t xml:space="preserve">In answering these aims, much use has been made </w:t>
      </w:r>
      <w:r w:rsidR="00064A60">
        <w:t xml:space="preserve">in this paper </w:t>
      </w:r>
      <w:r>
        <w:t xml:space="preserve">of a </w:t>
      </w:r>
      <w:proofErr w:type="spellStart"/>
      <w:r>
        <w:t>queueing</w:t>
      </w:r>
      <w:proofErr w:type="spellEnd"/>
      <w:r>
        <w:t xml:space="preserve"> theory approach, and hence a brief review of relevant </w:t>
      </w:r>
      <w:proofErr w:type="spellStart"/>
      <w:r w:rsidR="00064A60">
        <w:t>queueing</w:t>
      </w:r>
      <w:proofErr w:type="spellEnd"/>
      <w:r w:rsidR="00064A60">
        <w:t xml:space="preserve"> theory </w:t>
      </w:r>
      <w:r>
        <w:t>literature is appropriate.</w:t>
      </w:r>
    </w:p>
    <w:p w:rsidR="00421B25" w:rsidRDefault="00F70C61" w:rsidP="00DF226C">
      <w:pPr>
        <w:ind w:left="-170"/>
        <w:rPr>
          <w:color w:val="000000"/>
          <w:sz w:val="27"/>
          <w:szCs w:val="27"/>
        </w:rPr>
      </w:pPr>
      <w:r w:rsidRPr="001104EE">
        <w:rPr>
          <w:color w:val="000000"/>
          <w:sz w:val="27"/>
          <w:szCs w:val="27"/>
        </w:rPr>
        <w:br/>
      </w:r>
      <w:r>
        <w:rPr>
          <w:color w:val="000000"/>
        </w:rPr>
        <w:t xml:space="preserve">Much of the initial work on </w:t>
      </w:r>
      <w:r w:rsidRPr="001104EE">
        <w:rPr>
          <w:color w:val="000000"/>
        </w:rPr>
        <w:t xml:space="preserve">queuing theory is attributed to </w:t>
      </w:r>
      <w:r w:rsidR="0091490D">
        <w:rPr>
          <w:color w:val="000000"/>
        </w:rPr>
        <w:t xml:space="preserve">A K </w:t>
      </w:r>
      <w:proofErr w:type="spellStart"/>
      <w:r w:rsidR="0091490D">
        <w:rPr>
          <w:color w:val="000000"/>
        </w:rPr>
        <w:t>Erlang</w:t>
      </w:r>
      <w:proofErr w:type="spellEnd"/>
      <w:r w:rsidR="0091490D">
        <w:rPr>
          <w:color w:val="000000"/>
        </w:rPr>
        <w:t xml:space="preserve"> (</w:t>
      </w:r>
      <w:r>
        <w:rPr>
          <w:color w:val="000000"/>
        </w:rPr>
        <w:t>1909), whose work on analysing waiting times for call connection</w:t>
      </w:r>
      <w:r w:rsidR="00421B25">
        <w:rPr>
          <w:color w:val="000000"/>
        </w:rPr>
        <w:t>s</w:t>
      </w:r>
      <w:r>
        <w:rPr>
          <w:color w:val="000000"/>
        </w:rPr>
        <w:t xml:space="preserve"> on the Copenhagen</w:t>
      </w:r>
      <w:r w:rsidRPr="001104EE">
        <w:rPr>
          <w:color w:val="000000"/>
        </w:rPr>
        <w:t xml:space="preserve"> telephone system</w:t>
      </w:r>
      <w:r>
        <w:rPr>
          <w:color w:val="000000"/>
        </w:rPr>
        <w:t xml:space="preserve"> is regarded as seminal.  However, the use of </w:t>
      </w:r>
      <w:proofErr w:type="spellStart"/>
      <w:r w:rsidRPr="001104EE">
        <w:rPr>
          <w:color w:val="000000"/>
        </w:rPr>
        <w:t>q</w:t>
      </w:r>
      <w:r>
        <w:rPr>
          <w:color w:val="000000"/>
        </w:rPr>
        <w:t>ueueing</w:t>
      </w:r>
      <w:proofErr w:type="spellEnd"/>
      <w:r>
        <w:rPr>
          <w:color w:val="000000"/>
        </w:rPr>
        <w:t xml:space="preserve"> theory </w:t>
      </w:r>
      <w:r w:rsidRPr="001104EE">
        <w:rPr>
          <w:color w:val="000000"/>
        </w:rPr>
        <w:t>in a healthcare setting</w:t>
      </w:r>
      <w:r>
        <w:rPr>
          <w:color w:val="000000"/>
        </w:rPr>
        <w:t xml:space="preserve"> was little used until t</w:t>
      </w:r>
      <w:r w:rsidRPr="001104EE">
        <w:rPr>
          <w:color w:val="000000"/>
        </w:rPr>
        <w:t>he pioneeri</w:t>
      </w:r>
      <w:r>
        <w:rPr>
          <w:color w:val="000000"/>
        </w:rPr>
        <w:t xml:space="preserve">ng work of Bailey (1952) appeared. </w:t>
      </w:r>
      <w:r w:rsidRPr="001104EE">
        <w:rPr>
          <w:color w:val="000000"/>
        </w:rPr>
        <w:t xml:space="preserve">In this paper </w:t>
      </w:r>
      <w:proofErr w:type="spellStart"/>
      <w:r w:rsidRPr="001104EE">
        <w:rPr>
          <w:color w:val="000000"/>
        </w:rPr>
        <w:t>queueing</w:t>
      </w:r>
      <w:proofErr w:type="spellEnd"/>
      <w:r w:rsidRPr="001104EE">
        <w:rPr>
          <w:color w:val="000000"/>
        </w:rPr>
        <w:t xml:space="preserve"> theory was used to develop an out-patient clinic scheduling </w:t>
      </w:r>
      <w:r>
        <w:rPr>
          <w:color w:val="000000"/>
        </w:rPr>
        <w:t xml:space="preserve">system </w:t>
      </w:r>
      <w:r w:rsidRPr="001104EE">
        <w:rPr>
          <w:color w:val="000000"/>
        </w:rPr>
        <w:t xml:space="preserve">that gave acceptable results for patients (in terms of waiting time) and staff (in terms of utilisation). Homogeneity of patients was assumed as far as </w:t>
      </w:r>
      <w:r>
        <w:rPr>
          <w:color w:val="000000"/>
        </w:rPr>
        <w:t xml:space="preserve">their </w:t>
      </w:r>
      <w:r w:rsidRPr="001104EE">
        <w:rPr>
          <w:color w:val="000000"/>
        </w:rPr>
        <w:t>service time distribution</w:t>
      </w:r>
      <w:r>
        <w:rPr>
          <w:color w:val="000000"/>
        </w:rPr>
        <w:t>s were concerned,</w:t>
      </w:r>
      <w:r w:rsidRPr="001104EE">
        <w:rPr>
          <w:color w:val="000000"/>
        </w:rPr>
        <w:t xml:space="preserve"> and also it was assumed that all patients arrived</w:t>
      </w:r>
      <w:r w:rsidR="00421B25">
        <w:rPr>
          <w:color w:val="000000"/>
        </w:rPr>
        <w:t xml:space="preserve"> for appointments</w:t>
      </w:r>
      <w:r w:rsidRPr="001104EE">
        <w:rPr>
          <w:color w:val="000000"/>
        </w:rPr>
        <w:t xml:space="preserve"> o</w:t>
      </w:r>
      <w:r>
        <w:rPr>
          <w:color w:val="000000"/>
        </w:rPr>
        <w:t xml:space="preserve">n time.  Over more recent years a vast number of </w:t>
      </w:r>
      <w:proofErr w:type="spellStart"/>
      <w:r>
        <w:rPr>
          <w:color w:val="000000"/>
        </w:rPr>
        <w:t>queueing</w:t>
      </w:r>
      <w:proofErr w:type="spellEnd"/>
      <w:r>
        <w:rPr>
          <w:color w:val="000000"/>
        </w:rPr>
        <w:t xml:space="preserve"> </w:t>
      </w:r>
      <w:r w:rsidRPr="001104EE">
        <w:rPr>
          <w:color w:val="000000"/>
        </w:rPr>
        <w:t>mode</w:t>
      </w:r>
      <w:r w:rsidR="00BA1928">
        <w:rPr>
          <w:color w:val="000000"/>
        </w:rPr>
        <w:t xml:space="preserve">ls have </w:t>
      </w:r>
      <w:r w:rsidR="00BA1928">
        <w:rPr>
          <w:color w:val="000000"/>
        </w:rPr>
        <w:lastRenderedPageBreak/>
        <w:t>been developed for</w:t>
      </w:r>
      <w:r w:rsidRPr="001104EE">
        <w:rPr>
          <w:color w:val="000000"/>
        </w:rPr>
        <w:t xml:space="preserve"> use in healthcare</w:t>
      </w:r>
      <w:r>
        <w:rPr>
          <w:color w:val="000000"/>
        </w:rPr>
        <w:t xml:space="preserve"> settings</w:t>
      </w:r>
      <w:r w:rsidRPr="001104EE">
        <w:rPr>
          <w:color w:val="000000"/>
        </w:rPr>
        <w:t xml:space="preserve">. Good reviews of </w:t>
      </w:r>
      <w:proofErr w:type="spellStart"/>
      <w:r w:rsidRPr="001104EE">
        <w:rPr>
          <w:color w:val="000000"/>
        </w:rPr>
        <w:t>queueing</w:t>
      </w:r>
      <w:proofErr w:type="spellEnd"/>
      <w:r w:rsidRPr="001104EE">
        <w:rPr>
          <w:color w:val="000000"/>
        </w:rPr>
        <w:t xml:space="preserve"> theory applied </w:t>
      </w:r>
      <w:r w:rsidR="0091490D">
        <w:rPr>
          <w:color w:val="000000"/>
        </w:rPr>
        <w:t xml:space="preserve">to healthcare are available in </w:t>
      </w:r>
      <w:proofErr w:type="spellStart"/>
      <w:r w:rsidRPr="001104EE">
        <w:rPr>
          <w:color w:val="000000"/>
        </w:rPr>
        <w:t>Creemer</w:t>
      </w:r>
      <w:r>
        <w:rPr>
          <w:color w:val="000000"/>
        </w:rPr>
        <w:t>s</w:t>
      </w:r>
      <w:proofErr w:type="spellEnd"/>
      <w:r w:rsidRPr="001104EE">
        <w:rPr>
          <w:color w:val="000000"/>
        </w:rPr>
        <w:t xml:space="preserve"> and </w:t>
      </w:r>
      <w:proofErr w:type="spellStart"/>
      <w:r w:rsidRPr="001104EE">
        <w:rPr>
          <w:color w:val="000000"/>
        </w:rPr>
        <w:t>Lambrecht</w:t>
      </w:r>
      <w:proofErr w:type="spellEnd"/>
      <w:r w:rsidRPr="001104EE">
        <w:rPr>
          <w:color w:val="000000"/>
        </w:rPr>
        <w:t xml:space="preserve"> </w:t>
      </w:r>
      <w:r w:rsidR="00A93B2B">
        <w:rPr>
          <w:color w:val="000000"/>
        </w:rPr>
        <w:t xml:space="preserve">(2008) and </w:t>
      </w:r>
      <w:proofErr w:type="spellStart"/>
      <w:r w:rsidRPr="001104EE">
        <w:rPr>
          <w:color w:val="000000"/>
        </w:rPr>
        <w:t>Fomundam</w:t>
      </w:r>
      <w:proofErr w:type="spellEnd"/>
      <w:r w:rsidR="009C0A60">
        <w:rPr>
          <w:color w:val="000000"/>
        </w:rPr>
        <w:t xml:space="preserve"> and Herrmann </w:t>
      </w:r>
      <w:r w:rsidRPr="001104EE">
        <w:rPr>
          <w:color w:val="000000"/>
        </w:rPr>
        <w:t xml:space="preserve"> </w:t>
      </w:r>
      <w:r w:rsidR="0091490D">
        <w:rPr>
          <w:color w:val="000000"/>
        </w:rPr>
        <w:t>(</w:t>
      </w:r>
      <w:r w:rsidRPr="001104EE">
        <w:rPr>
          <w:color w:val="000000"/>
        </w:rPr>
        <w:t>2007)</w:t>
      </w:r>
      <w:r w:rsidR="00813C8E">
        <w:rPr>
          <w:color w:val="000000"/>
        </w:rPr>
        <w:t xml:space="preserve">, </w:t>
      </w:r>
      <w:r w:rsidR="00813C8E" w:rsidRPr="00D83101">
        <w:rPr>
          <w:color w:val="000000" w:themeColor="text1"/>
        </w:rPr>
        <w:t xml:space="preserve">and an excellent account of a wider set of </w:t>
      </w:r>
      <w:proofErr w:type="spellStart"/>
      <w:r w:rsidR="00813C8E" w:rsidRPr="00D83101">
        <w:rPr>
          <w:color w:val="000000" w:themeColor="text1"/>
        </w:rPr>
        <w:t>queueing</w:t>
      </w:r>
      <w:proofErr w:type="spellEnd"/>
      <w:r w:rsidR="00813C8E" w:rsidRPr="00D83101">
        <w:rPr>
          <w:color w:val="000000" w:themeColor="text1"/>
        </w:rPr>
        <w:t xml:space="preserve"> results may be found in Gross and Harris (</w:t>
      </w:r>
      <w:r w:rsidR="00D83101" w:rsidRPr="00D83101">
        <w:rPr>
          <w:color w:val="000000" w:themeColor="text1"/>
        </w:rPr>
        <w:t>1998).</w:t>
      </w:r>
    </w:p>
    <w:p w:rsidR="00F70C61" w:rsidRPr="001104EE" w:rsidRDefault="00F70C61" w:rsidP="00DF226C">
      <w:pPr>
        <w:ind w:left="-170"/>
        <w:rPr>
          <w:color w:val="000000"/>
          <w:sz w:val="27"/>
          <w:szCs w:val="27"/>
        </w:rPr>
      </w:pPr>
      <w:r w:rsidRPr="001104EE">
        <w:rPr>
          <w:color w:val="000000"/>
          <w:sz w:val="27"/>
          <w:szCs w:val="27"/>
        </w:rPr>
        <w:br/>
      </w:r>
      <w:r w:rsidRPr="001104EE">
        <w:rPr>
          <w:color w:val="000000"/>
        </w:rPr>
        <w:t>Simulation approaches that allow for a greater level of detail have also been used to plan capacity so as to minimise the consequences of inadequate resource availability. Ca</w:t>
      </w:r>
      <w:r w:rsidR="00064A60">
        <w:rPr>
          <w:color w:val="000000"/>
        </w:rPr>
        <w:t>pacity planning cannot be</w:t>
      </w:r>
      <w:r w:rsidRPr="001104EE">
        <w:rPr>
          <w:color w:val="000000"/>
        </w:rPr>
        <w:t xml:space="preserve"> based</w:t>
      </w:r>
      <w:r w:rsidR="00064A60">
        <w:rPr>
          <w:color w:val="000000"/>
        </w:rPr>
        <w:t xml:space="preserve"> simply</w:t>
      </w:r>
      <w:r w:rsidR="00A93B2B">
        <w:rPr>
          <w:color w:val="000000"/>
        </w:rPr>
        <w:t xml:space="preserve"> on averages of </w:t>
      </w:r>
      <w:r w:rsidRPr="001104EE">
        <w:rPr>
          <w:color w:val="000000"/>
        </w:rPr>
        <w:t>numbers of admissions and lengths of stay</w:t>
      </w:r>
      <w:r w:rsidR="00064A60">
        <w:rPr>
          <w:color w:val="000000"/>
        </w:rPr>
        <w:t>,</w:t>
      </w:r>
      <w:r w:rsidRPr="001104EE">
        <w:rPr>
          <w:color w:val="000000"/>
        </w:rPr>
        <w:t xml:space="preserve"> as this may underestima</w:t>
      </w:r>
      <w:r w:rsidR="0091490D">
        <w:rPr>
          <w:color w:val="000000"/>
        </w:rPr>
        <w:t xml:space="preserve">te the number of beds required </w:t>
      </w:r>
      <w:r w:rsidRPr="001104EE">
        <w:rPr>
          <w:color w:val="000000"/>
        </w:rPr>
        <w:t xml:space="preserve">Costa </w:t>
      </w:r>
      <w:r w:rsidRPr="0091490D">
        <w:rPr>
          <w:i/>
          <w:color w:val="000000"/>
        </w:rPr>
        <w:t>et al</w:t>
      </w:r>
      <w:r w:rsidRPr="001104EE">
        <w:rPr>
          <w:color w:val="000000"/>
        </w:rPr>
        <w:t xml:space="preserve"> </w:t>
      </w:r>
      <w:r w:rsidR="0091490D">
        <w:rPr>
          <w:color w:val="000000"/>
        </w:rPr>
        <w:t>(</w:t>
      </w:r>
      <w:r w:rsidRPr="001104EE">
        <w:rPr>
          <w:color w:val="000000"/>
        </w:rPr>
        <w:t xml:space="preserve">2003). </w:t>
      </w:r>
      <w:r w:rsidR="00064A60">
        <w:rPr>
          <w:color w:val="000000"/>
        </w:rPr>
        <w:t xml:space="preserve"> </w:t>
      </w:r>
      <w:r w:rsidR="00BA1928">
        <w:rPr>
          <w:color w:val="000000"/>
        </w:rPr>
        <w:t>Simulation</w:t>
      </w:r>
      <w:r w:rsidRPr="001104EE">
        <w:rPr>
          <w:color w:val="000000"/>
        </w:rPr>
        <w:t xml:space="preserve"> and </w:t>
      </w:r>
      <w:proofErr w:type="spellStart"/>
      <w:r w:rsidRPr="001104EE">
        <w:rPr>
          <w:color w:val="000000"/>
        </w:rPr>
        <w:t>queueing</w:t>
      </w:r>
      <w:proofErr w:type="spellEnd"/>
      <w:r w:rsidRPr="001104EE">
        <w:rPr>
          <w:color w:val="000000"/>
        </w:rPr>
        <w:t xml:space="preserve"> theory</w:t>
      </w:r>
      <w:r w:rsidR="00BA1928">
        <w:rPr>
          <w:color w:val="000000"/>
        </w:rPr>
        <w:t xml:space="preserve"> models were</w:t>
      </w:r>
      <w:r w:rsidRPr="001104EE">
        <w:rPr>
          <w:color w:val="000000"/>
        </w:rPr>
        <w:t xml:space="preserve"> utilised by Kim </w:t>
      </w:r>
      <w:r w:rsidRPr="001104EE">
        <w:rPr>
          <w:i/>
          <w:iCs/>
          <w:color w:val="000000"/>
        </w:rPr>
        <w:t>et al</w:t>
      </w:r>
      <w:r w:rsidRPr="001104EE">
        <w:rPr>
          <w:color w:val="000000"/>
        </w:rPr>
        <w:t xml:space="preserve"> (1999) to describe activities in an </w:t>
      </w:r>
      <w:r w:rsidR="0091490D" w:rsidRPr="001104EE">
        <w:rPr>
          <w:color w:val="000000"/>
        </w:rPr>
        <w:t>I</w:t>
      </w:r>
      <w:r w:rsidR="0091490D">
        <w:rPr>
          <w:color w:val="000000"/>
        </w:rPr>
        <w:t xml:space="preserve">ntensive </w:t>
      </w:r>
      <w:r w:rsidR="0091490D" w:rsidRPr="001104EE">
        <w:rPr>
          <w:color w:val="000000"/>
        </w:rPr>
        <w:t>C</w:t>
      </w:r>
      <w:r w:rsidR="0091490D">
        <w:rPr>
          <w:color w:val="000000"/>
        </w:rPr>
        <w:t xml:space="preserve">are </w:t>
      </w:r>
      <w:r w:rsidR="0091490D" w:rsidRPr="001104EE">
        <w:rPr>
          <w:color w:val="000000"/>
        </w:rPr>
        <w:t>U</w:t>
      </w:r>
      <w:r w:rsidR="0091490D">
        <w:rPr>
          <w:color w:val="000000"/>
        </w:rPr>
        <w:t>nit (ICU)</w:t>
      </w:r>
      <w:r w:rsidR="0091490D" w:rsidRPr="001104EE">
        <w:rPr>
          <w:color w:val="000000"/>
        </w:rPr>
        <w:t xml:space="preserve"> </w:t>
      </w:r>
      <w:r w:rsidRPr="001104EE">
        <w:rPr>
          <w:color w:val="000000"/>
        </w:rPr>
        <w:t>based in Hong Kong. In Ohio at the Cincinnati VA</w:t>
      </w:r>
      <w:r>
        <w:rPr>
          <w:color w:val="000000"/>
        </w:rPr>
        <w:t xml:space="preserve"> medical Centre, Cahill and Rend</w:t>
      </w:r>
      <w:r w:rsidRPr="001104EE">
        <w:rPr>
          <w:color w:val="000000"/>
        </w:rPr>
        <w:t>er (1999) built a model in which they tested several alternative bed configurations to see whether high bed-occupancy level (81%) could be reduced to more acceptable level</w:t>
      </w:r>
      <w:r w:rsidR="00064A60">
        <w:rPr>
          <w:color w:val="000000"/>
        </w:rPr>
        <w:t>s</w:t>
      </w:r>
      <w:r w:rsidRPr="001104EE">
        <w:rPr>
          <w:color w:val="000000"/>
        </w:rPr>
        <w:t xml:space="preserve">. In the Netherlands, </w:t>
      </w:r>
      <w:proofErr w:type="spellStart"/>
      <w:r w:rsidRPr="001104EE">
        <w:rPr>
          <w:color w:val="000000"/>
        </w:rPr>
        <w:t>L</w:t>
      </w:r>
      <w:r w:rsidR="00064A60">
        <w:rPr>
          <w:color w:val="000000"/>
        </w:rPr>
        <w:t>itvak</w:t>
      </w:r>
      <w:proofErr w:type="spellEnd"/>
      <w:r w:rsidR="00064A60">
        <w:rPr>
          <w:color w:val="000000"/>
        </w:rPr>
        <w:t xml:space="preserve"> </w:t>
      </w:r>
      <w:r w:rsidR="00064A60" w:rsidRPr="0091490D">
        <w:rPr>
          <w:i/>
          <w:color w:val="000000"/>
        </w:rPr>
        <w:t>et al</w:t>
      </w:r>
      <w:r w:rsidR="00064A60">
        <w:rPr>
          <w:color w:val="000000"/>
        </w:rPr>
        <w:t xml:space="preserve"> (2008) constructed </w:t>
      </w:r>
      <w:r w:rsidRPr="001104EE">
        <w:rPr>
          <w:color w:val="000000"/>
        </w:rPr>
        <w:t>model</w:t>
      </w:r>
      <w:r w:rsidR="00064A60">
        <w:rPr>
          <w:color w:val="000000"/>
        </w:rPr>
        <w:t>s</w:t>
      </w:r>
      <w:r w:rsidRPr="001104EE">
        <w:rPr>
          <w:color w:val="000000"/>
        </w:rPr>
        <w:t xml:space="preserve"> of several CCUs in a region</w:t>
      </w:r>
      <w:r w:rsidR="00064A60">
        <w:rPr>
          <w:color w:val="000000"/>
        </w:rPr>
        <w:t>,</w:t>
      </w:r>
      <w:r w:rsidRPr="001104EE">
        <w:rPr>
          <w:color w:val="000000"/>
        </w:rPr>
        <w:t xml:space="preserve"> and tested the scenario of reserving a pooled number of beds across the region for emergency admissions. Various </w:t>
      </w:r>
      <w:r w:rsidR="00064A60">
        <w:rPr>
          <w:color w:val="000000"/>
        </w:rPr>
        <w:t>‘</w:t>
      </w:r>
      <w:r w:rsidRPr="001104EE">
        <w:rPr>
          <w:color w:val="000000"/>
        </w:rPr>
        <w:t>what-if</w:t>
      </w:r>
      <w:r w:rsidR="00064A60">
        <w:rPr>
          <w:color w:val="000000"/>
        </w:rPr>
        <w:t>’</w:t>
      </w:r>
      <w:r w:rsidRPr="001104EE">
        <w:rPr>
          <w:color w:val="000000"/>
        </w:rPr>
        <w:t xml:space="preserve"> scenarios re</w:t>
      </w:r>
      <w:r w:rsidR="00064A60">
        <w:rPr>
          <w:color w:val="000000"/>
        </w:rPr>
        <w:t>lating to CCU nurse numbers have been</w:t>
      </w:r>
      <w:r w:rsidRPr="001104EE">
        <w:rPr>
          <w:color w:val="000000"/>
        </w:rPr>
        <w:t xml:space="preserve"> investigated by Griffiths </w:t>
      </w:r>
      <w:r w:rsidRPr="0091490D">
        <w:rPr>
          <w:i/>
          <w:color w:val="000000"/>
        </w:rPr>
        <w:t>et al</w:t>
      </w:r>
      <w:r w:rsidRPr="001104EE">
        <w:rPr>
          <w:color w:val="000000"/>
        </w:rPr>
        <w:t xml:space="preserve"> (2005 a) to find the optimal nursing requirements. CART analysis has also been </w:t>
      </w:r>
      <w:r w:rsidR="0091490D">
        <w:rPr>
          <w:color w:val="000000"/>
        </w:rPr>
        <w:t xml:space="preserve">widely used in modelling CCUs, </w:t>
      </w:r>
      <w:proofErr w:type="spellStart"/>
      <w:r w:rsidRPr="001104EE">
        <w:rPr>
          <w:color w:val="000000"/>
        </w:rPr>
        <w:t>Shahani</w:t>
      </w:r>
      <w:proofErr w:type="spellEnd"/>
      <w:r w:rsidRPr="001104EE">
        <w:rPr>
          <w:color w:val="000000"/>
        </w:rPr>
        <w:t xml:space="preserve"> </w:t>
      </w:r>
      <w:r w:rsidRPr="0091490D">
        <w:rPr>
          <w:i/>
          <w:color w:val="000000"/>
        </w:rPr>
        <w:t>et al</w:t>
      </w:r>
      <w:r w:rsidRPr="001104EE">
        <w:rPr>
          <w:color w:val="000000"/>
        </w:rPr>
        <w:t xml:space="preserve"> </w:t>
      </w:r>
      <w:r w:rsidR="0091490D">
        <w:rPr>
          <w:color w:val="000000"/>
        </w:rPr>
        <w:t>(</w:t>
      </w:r>
      <w:r w:rsidRPr="001104EE">
        <w:rPr>
          <w:color w:val="000000"/>
        </w:rPr>
        <w:t xml:space="preserve">2008). </w:t>
      </w:r>
      <w:r w:rsidR="00064A60">
        <w:rPr>
          <w:color w:val="000000"/>
        </w:rPr>
        <w:t xml:space="preserve"> </w:t>
      </w:r>
      <w:r w:rsidRPr="001104EE">
        <w:rPr>
          <w:color w:val="000000"/>
        </w:rPr>
        <w:t>Many simulation models exist to help manage bed capacities not only in</w:t>
      </w:r>
      <w:r w:rsidR="0091490D">
        <w:rPr>
          <w:color w:val="000000"/>
        </w:rPr>
        <w:t xml:space="preserve"> CCUs, but in whole hospitals Harper and </w:t>
      </w:r>
      <w:proofErr w:type="spellStart"/>
      <w:r w:rsidR="0091490D">
        <w:rPr>
          <w:color w:val="000000"/>
        </w:rPr>
        <w:t>Shahani</w:t>
      </w:r>
      <w:proofErr w:type="spellEnd"/>
      <w:r w:rsidRPr="001104EE">
        <w:rPr>
          <w:color w:val="000000"/>
        </w:rPr>
        <w:t xml:space="preserve"> </w:t>
      </w:r>
      <w:r w:rsidR="0091490D">
        <w:rPr>
          <w:color w:val="000000"/>
        </w:rPr>
        <w:t>(</w:t>
      </w:r>
      <w:r w:rsidRPr="001104EE">
        <w:rPr>
          <w:color w:val="000000"/>
        </w:rPr>
        <w:t>2002).</w:t>
      </w:r>
    </w:p>
    <w:p w:rsidR="00F70C61" w:rsidRPr="001104EE" w:rsidRDefault="00F70C61" w:rsidP="00DF226C">
      <w:pPr>
        <w:spacing w:before="100" w:beforeAutospacing="1" w:after="100" w:afterAutospacing="1"/>
        <w:ind w:left="-170"/>
        <w:rPr>
          <w:color w:val="000000"/>
          <w:sz w:val="27"/>
          <w:szCs w:val="27"/>
        </w:rPr>
      </w:pPr>
      <w:r w:rsidRPr="001104EE">
        <w:rPr>
          <w:color w:val="000000"/>
        </w:rPr>
        <w:t>This approach is advantageous in that patients are in essence modelled as agents and may possess characteristics</w:t>
      </w:r>
      <w:r w:rsidR="00A93B2B">
        <w:rPr>
          <w:color w:val="000000"/>
        </w:rPr>
        <w:t>, such as ‘source of admission’,</w:t>
      </w:r>
      <w:r w:rsidRPr="001104EE">
        <w:rPr>
          <w:color w:val="000000"/>
        </w:rPr>
        <w:t xml:space="preserve"> ‘type of surgery’ or ‘age’, which influence their progress through the system. In addition simulation approaches generally have advantages in the presentation of models to decision makers (through graphical interfaces). Despite the ever increasing computational power available, simulation approaches can</w:t>
      </w:r>
      <w:r w:rsidR="00064A60">
        <w:rPr>
          <w:color w:val="000000"/>
        </w:rPr>
        <w:t xml:space="preserve"> nevertheless</w:t>
      </w:r>
      <w:r w:rsidRPr="001104EE">
        <w:rPr>
          <w:color w:val="000000"/>
        </w:rPr>
        <w:t xml:space="preserve"> prove time consuming</w:t>
      </w:r>
      <w:r w:rsidR="00064A60">
        <w:rPr>
          <w:color w:val="000000"/>
        </w:rPr>
        <w:t>,</w:t>
      </w:r>
      <w:r w:rsidRPr="001104EE">
        <w:rPr>
          <w:color w:val="000000"/>
        </w:rPr>
        <w:t xml:space="preserve"> due to the large number of runs needed t</w:t>
      </w:r>
      <w:r w:rsidR="00064A60">
        <w:rPr>
          <w:color w:val="000000"/>
        </w:rPr>
        <w:t>o obtain results to an acceptable</w:t>
      </w:r>
      <w:r w:rsidRPr="001104EE">
        <w:rPr>
          <w:color w:val="000000"/>
        </w:rPr>
        <w:t xml:space="preserve"> degree of accuracy. </w:t>
      </w:r>
    </w:p>
    <w:p w:rsidR="00F70C61" w:rsidRDefault="00F70C61" w:rsidP="00DF226C">
      <w:pPr>
        <w:spacing w:before="100" w:beforeAutospacing="1" w:after="100" w:afterAutospacing="1"/>
        <w:ind w:left="-170"/>
        <w:rPr>
          <w:color w:val="000000"/>
        </w:rPr>
      </w:pPr>
      <w:r w:rsidRPr="001104EE">
        <w:rPr>
          <w:color w:val="000000"/>
        </w:rPr>
        <w:t xml:space="preserve">The approach presented in this paper is thus to use a queuing theory model as in the works of Harper </w:t>
      </w:r>
      <w:r w:rsidR="00A30044">
        <w:rPr>
          <w:color w:val="000000"/>
        </w:rPr>
        <w:t>(</w:t>
      </w:r>
      <w:r w:rsidRPr="001104EE">
        <w:rPr>
          <w:color w:val="000000"/>
        </w:rPr>
        <w:t>2002</w:t>
      </w:r>
      <w:r w:rsidR="00A30044">
        <w:rPr>
          <w:color w:val="000000"/>
        </w:rPr>
        <w:t>)</w:t>
      </w:r>
      <w:r w:rsidRPr="001104EE">
        <w:rPr>
          <w:color w:val="000000"/>
        </w:rPr>
        <w:t xml:space="preserve">; </w:t>
      </w:r>
      <w:proofErr w:type="spellStart"/>
      <w:r w:rsidRPr="001104EE">
        <w:rPr>
          <w:color w:val="000000"/>
        </w:rPr>
        <w:t>Gorunescu</w:t>
      </w:r>
      <w:proofErr w:type="spellEnd"/>
      <w:r w:rsidRPr="001104EE">
        <w:rPr>
          <w:color w:val="000000"/>
        </w:rPr>
        <w:t xml:space="preserve"> </w:t>
      </w:r>
      <w:r w:rsidR="00F10AC1" w:rsidRPr="00F10AC1">
        <w:rPr>
          <w:i/>
          <w:color w:val="000000"/>
        </w:rPr>
        <w:t>et al</w:t>
      </w:r>
      <w:r w:rsidRPr="001104EE">
        <w:rPr>
          <w:color w:val="000000"/>
        </w:rPr>
        <w:t xml:space="preserve"> </w:t>
      </w:r>
      <w:r w:rsidR="00A30044">
        <w:rPr>
          <w:color w:val="000000"/>
        </w:rPr>
        <w:t>(</w:t>
      </w:r>
      <w:r w:rsidRPr="001104EE">
        <w:rPr>
          <w:color w:val="000000"/>
        </w:rPr>
        <w:t>2002</w:t>
      </w:r>
      <w:r w:rsidR="00A30044">
        <w:rPr>
          <w:color w:val="000000"/>
        </w:rPr>
        <w:t>)</w:t>
      </w:r>
      <w:r w:rsidRPr="001104EE">
        <w:rPr>
          <w:color w:val="000000"/>
        </w:rPr>
        <w:t xml:space="preserve">; Cooper &amp; Corcoran </w:t>
      </w:r>
      <w:r w:rsidR="00A30044">
        <w:rPr>
          <w:color w:val="000000"/>
        </w:rPr>
        <w:t>(</w:t>
      </w:r>
      <w:r w:rsidRPr="001104EE">
        <w:rPr>
          <w:color w:val="000000"/>
        </w:rPr>
        <w:t>1974</w:t>
      </w:r>
      <w:r w:rsidR="00A30044">
        <w:rPr>
          <w:color w:val="000000"/>
        </w:rPr>
        <w:t>)</w:t>
      </w:r>
      <w:r w:rsidRPr="001104EE">
        <w:rPr>
          <w:color w:val="000000"/>
        </w:rPr>
        <w:t xml:space="preserve">; </w:t>
      </w:r>
      <w:proofErr w:type="spellStart"/>
      <w:r w:rsidRPr="001104EE">
        <w:rPr>
          <w:color w:val="000000"/>
        </w:rPr>
        <w:t>Fackrell</w:t>
      </w:r>
      <w:proofErr w:type="spellEnd"/>
      <w:r w:rsidRPr="001104EE">
        <w:rPr>
          <w:color w:val="000000"/>
        </w:rPr>
        <w:t xml:space="preserve"> </w:t>
      </w:r>
      <w:r w:rsidR="00A30044">
        <w:rPr>
          <w:color w:val="000000"/>
        </w:rPr>
        <w:t>(</w:t>
      </w:r>
      <w:r w:rsidRPr="001104EE">
        <w:rPr>
          <w:color w:val="000000"/>
        </w:rPr>
        <w:t>2009</w:t>
      </w:r>
      <w:r w:rsidR="00A30044">
        <w:rPr>
          <w:color w:val="000000"/>
        </w:rPr>
        <w:t>)</w:t>
      </w:r>
      <w:r w:rsidRPr="001104EE">
        <w:rPr>
          <w:color w:val="000000"/>
        </w:rPr>
        <w:t xml:space="preserve">, Griffiths </w:t>
      </w:r>
      <w:r w:rsidR="00A30044">
        <w:rPr>
          <w:color w:val="000000"/>
        </w:rPr>
        <w:t>(</w:t>
      </w:r>
      <w:r w:rsidRPr="001104EE">
        <w:rPr>
          <w:color w:val="000000"/>
        </w:rPr>
        <w:t>2005 b)</w:t>
      </w:r>
      <w:r w:rsidR="00A30044">
        <w:rPr>
          <w:color w:val="000000"/>
        </w:rPr>
        <w:t>)</w:t>
      </w:r>
      <w:r w:rsidR="00BE7979">
        <w:rPr>
          <w:color w:val="000000"/>
        </w:rPr>
        <w:t xml:space="preserve">.  The paper by </w:t>
      </w:r>
      <w:r w:rsidR="004A2569">
        <w:rPr>
          <w:color w:val="000000"/>
        </w:rPr>
        <w:t>Au</w:t>
      </w:r>
      <w:r w:rsidR="00BE7979">
        <w:rPr>
          <w:color w:val="000000"/>
        </w:rPr>
        <w:t xml:space="preserve"> </w:t>
      </w:r>
      <w:r w:rsidR="00F10AC1" w:rsidRPr="00F10AC1">
        <w:rPr>
          <w:i/>
          <w:color w:val="000000"/>
        </w:rPr>
        <w:t>et al</w:t>
      </w:r>
      <w:r w:rsidR="004A2569">
        <w:rPr>
          <w:color w:val="000000"/>
        </w:rPr>
        <w:t xml:space="preserve"> (2009)</w:t>
      </w:r>
      <w:r w:rsidR="00BE7979">
        <w:rPr>
          <w:color w:val="000000"/>
        </w:rPr>
        <w:t xml:space="preserve"> used an </w:t>
      </w:r>
      <w:proofErr w:type="spellStart"/>
      <w:r w:rsidR="00BE7979">
        <w:rPr>
          <w:color w:val="000000"/>
        </w:rPr>
        <w:t>Erlang</w:t>
      </w:r>
      <w:proofErr w:type="spellEnd"/>
      <w:r w:rsidR="00BE7979">
        <w:rPr>
          <w:color w:val="000000"/>
        </w:rPr>
        <w:t xml:space="preserve"> loss model in an emergency department to estimate the probability of reaching capacity in a specified time, given the current occupancy, for different times of the week</w:t>
      </w:r>
      <w:r w:rsidRPr="001104EE">
        <w:rPr>
          <w:color w:val="000000"/>
        </w:rPr>
        <w:t xml:space="preserve">. A </w:t>
      </w:r>
      <w:proofErr w:type="spellStart"/>
      <w:r w:rsidRPr="001104EE">
        <w:rPr>
          <w:color w:val="000000"/>
        </w:rPr>
        <w:t>queueing</w:t>
      </w:r>
      <w:proofErr w:type="spellEnd"/>
      <w:r w:rsidRPr="001104EE">
        <w:rPr>
          <w:color w:val="000000"/>
        </w:rPr>
        <w:t xml:space="preserve"> model may be described by three principal components: the arrival distribution, the service distribution and the number of service channels Kendall </w:t>
      </w:r>
      <w:r w:rsidR="00A30044">
        <w:rPr>
          <w:color w:val="000000"/>
        </w:rPr>
        <w:t>(</w:t>
      </w:r>
      <w:r w:rsidRPr="001104EE">
        <w:rPr>
          <w:color w:val="000000"/>
        </w:rPr>
        <w:t xml:space="preserve">1953). </w:t>
      </w:r>
      <w:r w:rsidR="00064A60">
        <w:rPr>
          <w:color w:val="000000"/>
        </w:rPr>
        <w:t xml:space="preserve"> </w:t>
      </w:r>
      <w:r w:rsidRPr="001104EE">
        <w:rPr>
          <w:color w:val="000000"/>
        </w:rPr>
        <w:t>Ap</w:t>
      </w:r>
      <w:r w:rsidR="00064A60">
        <w:rPr>
          <w:color w:val="000000"/>
        </w:rPr>
        <w:t>plying this principle to the CCU</w:t>
      </w:r>
      <w:r w:rsidRPr="001104EE">
        <w:rPr>
          <w:color w:val="000000"/>
        </w:rPr>
        <w:t xml:space="preserve"> environment, these correspond to the patient’s inter-arrival time distribution, the distribution of their length of stay in the unit</w:t>
      </w:r>
      <w:r w:rsidR="00064A60">
        <w:rPr>
          <w:color w:val="000000"/>
        </w:rPr>
        <w:t>,</w:t>
      </w:r>
      <w:r w:rsidRPr="001104EE">
        <w:rPr>
          <w:color w:val="000000"/>
        </w:rPr>
        <w:t xml:space="preserve"> and the number of available staffed beds.  </w:t>
      </w:r>
    </w:p>
    <w:p w:rsidR="004056B3" w:rsidRDefault="002F6D19">
      <w:pPr>
        <w:spacing w:before="100" w:beforeAutospacing="1" w:after="100" w:afterAutospacing="1"/>
      </w:pPr>
      <w:r>
        <w:rPr>
          <w:color w:val="000000"/>
        </w:rPr>
        <w:t xml:space="preserve">Importantly, the vast majority of approaches in the literature assume steady state conditions for the system in question. </w:t>
      </w:r>
      <w:r w:rsidR="003D473D" w:rsidRPr="003D473D">
        <w:rPr>
          <w:color w:val="000000"/>
        </w:rPr>
        <w:t xml:space="preserve">Most uses of time dependent </w:t>
      </w:r>
      <w:proofErr w:type="spellStart"/>
      <w:r w:rsidR="003D473D" w:rsidRPr="003D473D">
        <w:rPr>
          <w:color w:val="000000"/>
        </w:rPr>
        <w:t>queueing</w:t>
      </w:r>
      <w:proofErr w:type="spellEnd"/>
      <w:r w:rsidR="003D473D" w:rsidRPr="003D473D">
        <w:rPr>
          <w:color w:val="000000"/>
        </w:rPr>
        <w:t xml:space="preserve"> theory related to </w:t>
      </w:r>
      <w:r w:rsidR="00B01A0B">
        <w:rPr>
          <w:color w:val="000000"/>
        </w:rPr>
        <w:t>h</w:t>
      </w:r>
      <w:r w:rsidR="003D473D" w:rsidRPr="003D473D">
        <w:rPr>
          <w:color w:val="000000"/>
        </w:rPr>
        <w:t>ealthcare systems are concerned with the staffing of emergency units</w:t>
      </w:r>
      <w:r w:rsidR="00854A09" w:rsidRPr="00854A09">
        <w:rPr>
          <w:color w:val="000000"/>
        </w:rPr>
        <w:t>, Green</w:t>
      </w:r>
      <w:r w:rsidR="0021369B">
        <w:rPr>
          <w:color w:val="000000"/>
        </w:rPr>
        <w:t xml:space="preserve"> </w:t>
      </w:r>
      <w:r w:rsidR="003D473D" w:rsidRPr="003D473D">
        <w:rPr>
          <w:i/>
          <w:color w:val="000000"/>
        </w:rPr>
        <w:t>et al</w:t>
      </w:r>
      <w:r w:rsidR="00854A09" w:rsidRPr="00854A09">
        <w:rPr>
          <w:color w:val="000000"/>
        </w:rPr>
        <w:t xml:space="preserve"> (2001</w:t>
      </w:r>
      <w:r w:rsidR="00B01A0B">
        <w:rPr>
          <w:color w:val="000000"/>
        </w:rPr>
        <w:t xml:space="preserve">, </w:t>
      </w:r>
      <w:r w:rsidR="00854A09" w:rsidRPr="00854A09">
        <w:rPr>
          <w:color w:val="000000"/>
        </w:rPr>
        <w:t>1991</w:t>
      </w:r>
      <w:r w:rsidR="00B01A0B">
        <w:rPr>
          <w:color w:val="000000"/>
        </w:rPr>
        <w:t xml:space="preserve">, </w:t>
      </w:r>
      <w:r w:rsidR="00854A09" w:rsidRPr="00854A09">
        <w:rPr>
          <w:color w:val="000000"/>
        </w:rPr>
        <w:t xml:space="preserve">2006). </w:t>
      </w:r>
      <w:r w:rsidR="003D473D" w:rsidRPr="003D473D">
        <w:rPr>
          <w:color w:val="000000"/>
        </w:rPr>
        <w:t xml:space="preserve">Various approaches have been used to give the smallest number of servers needed (for each time period) to ensure a given performance standard. For a review the readers are encouraged to see </w:t>
      </w:r>
      <w:proofErr w:type="spellStart"/>
      <w:r w:rsidR="003D473D" w:rsidRPr="003D473D">
        <w:rPr>
          <w:color w:val="000000"/>
        </w:rPr>
        <w:t>Ingolfsson</w:t>
      </w:r>
      <w:proofErr w:type="spellEnd"/>
      <w:r w:rsidR="003D473D" w:rsidRPr="003D473D">
        <w:rPr>
          <w:color w:val="000000"/>
        </w:rPr>
        <w:t xml:space="preserve"> </w:t>
      </w:r>
      <w:r w:rsidR="0021369B" w:rsidRPr="0021369B">
        <w:rPr>
          <w:i/>
          <w:color w:val="000000"/>
        </w:rPr>
        <w:t>et al</w:t>
      </w:r>
      <w:r w:rsidR="0021369B">
        <w:rPr>
          <w:color w:val="000000"/>
        </w:rPr>
        <w:t xml:space="preserve"> </w:t>
      </w:r>
      <w:r w:rsidR="003D473D" w:rsidRPr="003D473D">
        <w:rPr>
          <w:color w:val="000000"/>
        </w:rPr>
        <w:t>(2007). Existing methods use an amalgamation of steady state models, Green</w:t>
      </w:r>
      <w:r w:rsidR="0021369B">
        <w:rPr>
          <w:color w:val="000000"/>
        </w:rPr>
        <w:t xml:space="preserve"> </w:t>
      </w:r>
      <w:r w:rsidR="0021369B" w:rsidRPr="0021369B">
        <w:rPr>
          <w:i/>
          <w:color w:val="000000"/>
        </w:rPr>
        <w:t>et al</w:t>
      </w:r>
      <w:r w:rsidR="0021369B" w:rsidRPr="00854A09">
        <w:rPr>
          <w:color w:val="000000"/>
        </w:rPr>
        <w:t xml:space="preserve"> </w:t>
      </w:r>
      <w:r w:rsidR="0021369B">
        <w:rPr>
          <w:color w:val="000000"/>
        </w:rPr>
        <w:t xml:space="preserve"> </w:t>
      </w:r>
      <w:r w:rsidR="003D473D" w:rsidRPr="003D473D">
        <w:rPr>
          <w:color w:val="000000"/>
        </w:rPr>
        <w:t>(2001</w:t>
      </w:r>
      <w:r w:rsidR="00B01A0B">
        <w:rPr>
          <w:color w:val="000000"/>
        </w:rPr>
        <w:t xml:space="preserve">,  </w:t>
      </w:r>
      <w:r w:rsidR="003D473D" w:rsidRPr="003D473D">
        <w:rPr>
          <w:color w:val="000000"/>
        </w:rPr>
        <w:t>1991), whilst other methods are based on the ‘offered load’ of a system (the number of patients present in the equivalent M(t)/M/∞ queue</w:t>
      </w:r>
      <w:r w:rsidR="00616011">
        <w:rPr>
          <w:color w:val="000000"/>
        </w:rPr>
        <w:t>,</w:t>
      </w:r>
      <w:r w:rsidR="003D473D" w:rsidRPr="003D473D">
        <w:rPr>
          <w:color w:val="000000"/>
        </w:rPr>
        <w:t xml:space="preserve"> Jennings</w:t>
      </w:r>
      <w:r w:rsidR="0021369B">
        <w:rPr>
          <w:color w:val="000000"/>
        </w:rPr>
        <w:t xml:space="preserve"> </w:t>
      </w:r>
      <w:r w:rsidR="0021369B" w:rsidRPr="0021369B">
        <w:rPr>
          <w:i/>
          <w:color w:val="000000"/>
        </w:rPr>
        <w:t>et al</w:t>
      </w:r>
      <w:r w:rsidR="003D473D" w:rsidRPr="003D473D">
        <w:rPr>
          <w:color w:val="000000"/>
        </w:rPr>
        <w:t xml:space="preserve"> (1996)). </w:t>
      </w:r>
      <w:r w:rsidR="003D473D" w:rsidRPr="003D473D">
        <w:rPr>
          <w:color w:val="000000"/>
        </w:rPr>
        <w:lastRenderedPageBreak/>
        <w:t xml:space="preserve">In </w:t>
      </w:r>
      <w:proofErr w:type="spellStart"/>
      <w:r w:rsidR="003D473D" w:rsidRPr="003D473D">
        <w:rPr>
          <w:color w:val="000000"/>
        </w:rPr>
        <w:t>Ingolfsson</w:t>
      </w:r>
      <w:proofErr w:type="spellEnd"/>
      <w:r w:rsidR="003D473D" w:rsidRPr="003D473D">
        <w:rPr>
          <w:color w:val="000000"/>
        </w:rPr>
        <w:t xml:space="preserve"> </w:t>
      </w:r>
      <w:r w:rsidR="0021369B" w:rsidRPr="0021369B">
        <w:rPr>
          <w:i/>
          <w:color w:val="000000"/>
        </w:rPr>
        <w:t>et al</w:t>
      </w:r>
      <w:r w:rsidR="0021369B" w:rsidRPr="00854A09">
        <w:rPr>
          <w:color w:val="000000"/>
        </w:rPr>
        <w:t xml:space="preserve"> </w:t>
      </w:r>
      <w:r w:rsidR="003D473D" w:rsidRPr="003D473D">
        <w:rPr>
          <w:color w:val="000000"/>
        </w:rPr>
        <w:t>(2007) various approximations are tested and compared to what is referred to as the ‘exact’ method</w:t>
      </w:r>
      <w:r w:rsidR="00616011">
        <w:rPr>
          <w:color w:val="000000"/>
        </w:rPr>
        <w:t>,</w:t>
      </w:r>
      <w:r w:rsidR="003D473D" w:rsidRPr="003D473D">
        <w:rPr>
          <w:color w:val="000000"/>
        </w:rPr>
        <w:t xml:space="preserve"> where the Chapman-</w:t>
      </w:r>
      <w:proofErr w:type="spellStart"/>
      <w:r w:rsidR="003D473D" w:rsidRPr="003D473D">
        <w:rPr>
          <w:color w:val="000000"/>
        </w:rPr>
        <w:t>Kolmogorov</w:t>
      </w:r>
      <w:proofErr w:type="spellEnd"/>
      <w:r w:rsidR="003D473D" w:rsidRPr="003D473D">
        <w:rPr>
          <w:color w:val="000000"/>
        </w:rPr>
        <w:t xml:space="preserve"> equations are solved numerically. The approach proposed in this paper will build on these methodologies by obtaining time dependent occupancy </w:t>
      </w:r>
      <w:r w:rsidRPr="00854A09">
        <w:rPr>
          <w:color w:val="000000"/>
        </w:rPr>
        <w:t>probabilities</w:t>
      </w:r>
      <w:r w:rsidR="003D473D" w:rsidRPr="003D473D">
        <w:rPr>
          <w:color w:val="000000"/>
        </w:rPr>
        <w:t xml:space="preserve"> for an intensive care unit</w:t>
      </w:r>
      <w:r w:rsidR="00B01A0B">
        <w:rPr>
          <w:color w:val="000000"/>
        </w:rPr>
        <w:t>;</w:t>
      </w:r>
      <w:r>
        <w:rPr>
          <w:color w:val="000000"/>
        </w:rPr>
        <w:t xml:space="preserve"> </w:t>
      </w:r>
      <w:r w:rsidRPr="00854A09">
        <w:t>numerical results are available for a</w:t>
      </w:r>
      <w:r>
        <w:t xml:space="preserve"> wide range of parameter values.</w:t>
      </w:r>
    </w:p>
    <w:p w:rsidR="00A45983" w:rsidRDefault="00A45983" w:rsidP="00DF226C"/>
    <w:p w:rsidR="005D0EA1" w:rsidRDefault="00A45983" w:rsidP="00DF226C">
      <w:pPr>
        <w:numPr>
          <w:ilvl w:val="0"/>
          <w:numId w:val="1"/>
        </w:numPr>
        <w:ind w:left="227"/>
        <w:rPr>
          <w:b/>
        </w:rPr>
      </w:pPr>
      <w:r>
        <w:rPr>
          <w:b/>
        </w:rPr>
        <w:t>Data</w:t>
      </w:r>
    </w:p>
    <w:p w:rsidR="00C50CDD" w:rsidRDefault="00C50CDD" w:rsidP="00DF226C">
      <w:pPr>
        <w:ind w:left="-170"/>
        <w:rPr>
          <w:b/>
        </w:rPr>
      </w:pPr>
    </w:p>
    <w:p w:rsidR="00C50CDD" w:rsidRDefault="00C50CDD" w:rsidP="00DF226C">
      <w:pPr>
        <w:ind w:left="-170"/>
      </w:pPr>
      <w:r w:rsidRPr="00C50CDD">
        <w:t>We are indebted to the staff</w:t>
      </w:r>
      <w:r>
        <w:t xml:space="preserve"> of UHW for providing us with </w:t>
      </w:r>
      <w:r w:rsidR="00344C30">
        <w:t xml:space="preserve">the </w:t>
      </w:r>
      <w:r>
        <w:t>large datasets</w:t>
      </w:r>
      <w:r w:rsidR="00344C30">
        <w:t xml:space="preserve"> that made our analysis possible</w:t>
      </w:r>
      <w:r>
        <w:t xml:space="preserve">, and for the high degree of accuracy </w:t>
      </w:r>
      <w:r w:rsidR="008F75DE">
        <w:t xml:space="preserve">of the data </w:t>
      </w:r>
      <w:r>
        <w:t>contained therein.</w:t>
      </w:r>
      <w:r w:rsidR="0050006B">
        <w:t xml:space="preserve">  The datasets gave detailed information on over 8,000 patients during the period April 2004 – December 2009.</w:t>
      </w:r>
    </w:p>
    <w:p w:rsidR="0044038F" w:rsidRDefault="0044038F" w:rsidP="00DF226C">
      <w:pPr>
        <w:ind w:left="-170"/>
      </w:pPr>
    </w:p>
    <w:p w:rsidR="0044038F" w:rsidRDefault="0044038F" w:rsidP="00DF226C">
      <w:pPr>
        <w:ind w:left="-170"/>
      </w:pPr>
    </w:p>
    <w:p w:rsidR="0044038F" w:rsidRDefault="0044038F" w:rsidP="00DF226C">
      <w:pPr>
        <w:ind w:left="-170"/>
        <w:rPr>
          <w:noProof/>
        </w:rPr>
      </w:pPr>
    </w:p>
    <w:p w:rsidR="002E47FA" w:rsidRDefault="004056B3" w:rsidP="00DF226C">
      <w:pPr>
        <w:ind w:left="-170"/>
        <w:rPr>
          <w:noProof/>
        </w:rPr>
      </w:pPr>
      <w:r>
        <w:rPr>
          <w:noProof/>
        </w:rPr>
        <w:drawing>
          <wp:inline distT="0" distB="0" distL="0" distR="0">
            <wp:extent cx="4440806" cy="2903336"/>
            <wp:effectExtent l="1905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cstate="print"/>
                    <a:srcRect/>
                    <a:stretch>
                      <a:fillRect/>
                    </a:stretch>
                  </pic:blipFill>
                  <pic:spPr bwMode="auto">
                    <a:xfrm>
                      <a:off x="0" y="0"/>
                      <a:ext cx="4442759" cy="2904613"/>
                    </a:xfrm>
                    <a:prstGeom prst="rect">
                      <a:avLst/>
                    </a:prstGeom>
                    <a:noFill/>
                  </pic:spPr>
                </pic:pic>
              </a:graphicData>
            </a:graphic>
          </wp:inline>
        </w:drawing>
      </w:r>
    </w:p>
    <w:p w:rsidR="000845E9" w:rsidRDefault="000845E9" w:rsidP="00DF226C">
      <w:pPr>
        <w:ind w:left="-170"/>
        <w:rPr>
          <w:noProof/>
        </w:rPr>
      </w:pPr>
    </w:p>
    <w:p w:rsidR="0044038F" w:rsidRDefault="0044038F" w:rsidP="00DF226C">
      <w:pPr>
        <w:ind w:left="-170"/>
        <w:rPr>
          <w:noProof/>
        </w:rPr>
      </w:pPr>
    </w:p>
    <w:p w:rsidR="0044038F" w:rsidRDefault="0044038F" w:rsidP="00DF226C">
      <w:pPr>
        <w:ind w:left="-170"/>
        <w:rPr>
          <w:noProof/>
        </w:rPr>
      </w:pPr>
    </w:p>
    <w:p w:rsidR="0044038F" w:rsidRDefault="0044038F" w:rsidP="00DF226C">
      <w:pPr>
        <w:ind w:left="-170"/>
        <w:rPr>
          <w:noProof/>
        </w:rPr>
      </w:pPr>
    </w:p>
    <w:p w:rsidR="00323060" w:rsidRDefault="004056B3" w:rsidP="00DF226C">
      <w:pPr>
        <w:ind w:left="-170"/>
        <w:rPr>
          <w:noProof/>
        </w:rPr>
      </w:pPr>
      <w:r>
        <w:rPr>
          <w:noProof/>
        </w:rPr>
        <w:lastRenderedPageBreak/>
        <w:drawing>
          <wp:inline distT="0" distB="0" distL="0" distR="0">
            <wp:extent cx="4302784" cy="2816026"/>
            <wp:effectExtent l="19050" t="0" r="2516"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 cstate="print"/>
                    <a:srcRect/>
                    <a:stretch>
                      <a:fillRect/>
                    </a:stretch>
                  </pic:blipFill>
                  <pic:spPr bwMode="auto">
                    <a:xfrm>
                      <a:off x="0" y="0"/>
                      <a:ext cx="4303124" cy="2816248"/>
                    </a:xfrm>
                    <a:prstGeom prst="rect">
                      <a:avLst/>
                    </a:prstGeom>
                    <a:noFill/>
                  </pic:spPr>
                </pic:pic>
              </a:graphicData>
            </a:graphic>
          </wp:inline>
        </w:drawing>
      </w:r>
    </w:p>
    <w:p w:rsidR="00323060" w:rsidRDefault="00323060" w:rsidP="00DF226C">
      <w:pPr>
        <w:ind w:left="-170"/>
        <w:rPr>
          <w:noProof/>
        </w:rPr>
      </w:pPr>
    </w:p>
    <w:p w:rsidR="0044038F" w:rsidRDefault="0044038F" w:rsidP="00DF226C">
      <w:pPr>
        <w:ind w:left="-170"/>
        <w:rPr>
          <w:noProof/>
        </w:rPr>
      </w:pPr>
      <w:r>
        <w:rPr>
          <w:noProof/>
        </w:rPr>
        <w:t>Figure</w:t>
      </w:r>
      <w:r w:rsidR="00F65AFB">
        <w:rPr>
          <w:noProof/>
        </w:rPr>
        <w:t xml:space="preserve"> </w:t>
      </w:r>
      <w:r>
        <w:rPr>
          <w:noProof/>
        </w:rPr>
        <w:t>2  Distribution of daily admissions to CCU for emergency</w:t>
      </w:r>
      <w:r w:rsidR="00323060">
        <w:rPr>
          <w:noProof/>
        </w:rPr>
        <w:t xml:space="preserve"> (upper diagram)</w:t>
      </w:r>
      <w:r w:rsidR="006762D1">
        <w:rPr>
          <w:noProof/>
        </w:rPr>
        <w:t xml:space="preserve"> and elective </w:t>
      </w:r>
      <w:r w:rsidR="00323060">
        <w:rPr>
          <w:noProof/>
        </w:rPr>
        <w:t>(lower diagram)</w:t>
      </w:r>
      <w:r>
        <w:rPr>
          <w:noProof/>
        </w:rPr>
        <w:t xml:space="preserve"> pa</w:t>
      </w:r>
      <w:r w:rsidR="006762D1">
        <w:rPr>
          <w:noProof/>
        </w:rPr>
        <w:t xml:space="preserve">tients </w:t>
      </w:r>
    </w:p>
    <w:p w:rsidR="00F65AFB" w:rsidRDefault="00F65AFB" w:rsidP="00DF226C">
      <w:pPr>
        <w:ind w:left="-170"/>
        <w:rPr>
          <w:noProof/>
        </w:rPr>
      </w:pPr>
    </w:p>
    <w:p w:rsidR="00F65AFB" w:rsidRDefault="00F65AFB" w:rsidP="00DF226C">
      <w:pPr>
        <w:ind w:left="-170"/>
      </w:pPr>
    </w:p>
    <w:p w:rsidR="004056B3" w:rsidRDefault="008F75DE" w:rsidP="00FD0BD2">
      <w:pPr>
        <w:rPr>
          <w:noProof/>
        </w:rPr>
      </w:pPr>
      <w:r>
        <w:t>As was mentioned earlier, we need to consider emergency and elective patients as separate and independent admission streams.  Figure 2 shows the distribution of the numbers of admissi</w:t>
      </w:r>
      <w:r w:rsidR="00421B25">
        <w:t xml:space="preserve">ons in each of these categories.  After extensive investigation, it was found possible to determine excellent fits to the data using </w:t>
      </w:r>
      <w:r w:rsidR="00FD0BD2">
        <w:t xml:space="preserve">a </w:t>
      </w:r>
      <w:r>
        <w:t>weighted Poisson distribution</w:t>
      </w:r>
      <w:r w:rsidR="00FD0BD2">
        <w:t>:</w:t>
      </w:r>
      <w:r>
        <w:rPr>
          <w:rFonts w:ascii="Cambria Math" w:hAnsi="Cambria Math"/>
          <w:noProof/>
        </w:rPr>
        <w:br/>
      </w:r>
      <m:oMathPara>
        <m:oMathParaPr>
          <m:jc m:val="left"/>
        </m:oMathParaPr>
        <m:oMath>
          <m:r>
            <w:rPr>
              <w:rFonts w:ascii="Cambria Math" w:hAnsi="Cambria Math"/>
              <w:noProof/>
            </w:rPr>
            <m:t>P</m:t>
          </m:r>
          <m:d>
            <m:dPr>
              <m:ctrlPr>
                <w:rPr>
                  <w:rFonts w:ascii="Cambria Math" w:hAnsi="Cambria Math"/>
                  <w:i/>
                  <w:noProof/>
                </w:rPr>
              </m:ctrlPr>
            </m:dPr>
            <m:e>
              <m:r>
                <w:rPr>
                  <w:rFonts w:ascii="Cambria Math" w:hAnsi="Cambria Math"/>
                  <w:noProof/>
                </w:rPr>
                <m:t>n</m:t>
              </m:r>
            </m:e>
          </m:d>
          <m:r>
            <w:rPr>
              <w:rFonts w:ascii="Cambria Math" w:hAnsi="Cambria Math"/>
              <w:noProof/>
            </w:rPr>
            <m:t>=ω</m:t>
          </m:r>
          <m:f>
            <m:fPr>
              <m:ctrlPr>
                <w:rPr>
                  <w:rFonts w:ascii="Cambria Math" w:hAnsi="Cambria Math"/>
                  <w:i/>
                  <w:noProof/>
                </w:rPr>
              </m:ctrlPr>
            </m:fPr>
            <m:num>
              <m:sSup>
                <m:sSupPr>
                  <m:ctrlPr>
                    <w:rPr>
                      <w:rFonts w:ascii="Cambria Math" w:hAnsi="Cambria Math"/>
                      <w:i/>
                      <w:noProof/>
                    </w:rPr>
                  </m:ctrlPr>
                </m:sSupPr>
                <m:e>
                  <m:r>
                    <w:rPr>
                      <w:rFonts w:ascii="Cambria Math" w:hAnsi="Cambria Math"/>
                      <w:noProof/>
                    </w:rPr>
                    <m:t>e</m:t>
                  </m:r>
                </m:e>
                <m:sup>
                  <m:sSub>
                    <m:sSubPr>
                      <m:ctrlPr>
                        <w:rPr>
                          <w:rFonts w:ascii="Cambria Math" w:hAnsi="Cambria Math"/>
                          <w:i/>
                          <w:noProof/>
                        </w:rPr>
                      </m:ctrlPr>
                    </m:sSubPr>
                    <m:e>
                      <m:r>
                        <w:rPr>
                          <w:rFonts w:ascii="Cambria Math" w:hAnsi="Cambria Math"/>
                          <w:noProof/>
                        </w:rPr>
                        <m:t>-λ</m:t>
                      </m:r>
                    </m:e>
                    <m:sub>
                      <m:r>
                        <w:rPr>
                          <w:rFonts w:ascii="Cambria Math" w:hAnsi="Cambria Math"/>
                          <w:noProof/>
                        </w:rPr>
                        <m:t>1</m:t>
                      </m:r>
                    </m:sub>
                  </m:sSub>
                </m:sup>
              </m:sSup>
              <m:sSubSup>
                <m:sSubSupPr>
                  <m:ctrlPr>
                    <w:rPr>
                      <w:rFonts w:ascii="Cambria Math" w:hAnsi="Cambria Math"/>
                      <w:i/>
                      <w:noProof/>
                    </w:rPr>
                  </m:ctrlPr>
                </m:sSubSupPr>
                <m:e>
                  <m:r>
                    <w:rPr>
                      <w:rFonts w:ascii="Cambria Math" w:hAnsi="Cambria Math"/>
                      <w:noProof/>
                    </w:rPr>
                    <m:t>λ</m:t>
                  </m:r>
                </m:e>
                <m:sub>
                  <m:r>
                    <w:rPr>
                      <w:rFonts w:ascii="Cambria Math" w:hAnsi="Cambria Math"/>
                      <w:noProof/>
                    </w:rPr>
                    <m:t>1</m:t>
                  </m:r>
                </m:sub>
                <m:sup>
                  <m:r>
                    <w:rPr>
                      <w:rFonts w:ascii="Cambria Math" w:hAnsi="Cambria Math"/>
                      <w:noProof/>
                    </w:rPr>
                    <m:t>n</m:t>
                  </m:r>
                </m:sup>
              </m:sSubSup>
            </m:num>
            <m:den>
              <m:r>
                <w:rPr>
                  <w:rFonts w:ascii="Cambria Math" w:hAnsi="Cambria Math"/>
                  <w:noProof/>
                </w:rPr>
                <m:t>n!</m:t>
              </m:r>
            </m:den>
          </m:f>
          <m:r>
            <w:rPr>
              <w:rFonts w:ascii="Cambria Math" w:hAnsi="Cambria Math"/>
              <w:noProof/>
            </w:rPr>
            <m:t>+(1-ω)</m:t>
          </m:r>
          <m:f>
            <m:fPr>
              <m:ctrlPr>
                <w:rPr>
                  <w:rFonts w:ascii="Cambria Math" w:hAnsi="Cambria Math"/>
                  <w:i/>
                  <w:noProof/>
                </w:rPr>
              </m:ctrlPr>
            </m:fPr>
            <m:num>
              <m:sSup>
                <m:sSupPr>
                  <m:ctrlPr>
                    <w:rPr>
                      <w:rFonts w:ascii="Cambria Math" w:hAnsi="Cambria Math"/>
                      <w:i/>
                      <w:noProof/>
                    </w:rPr>
                  </m:ctrlPr>
                </m:sSupPr>
                <m:e>
                  <m:r>
                    <w:rPr>
                      <w:rFonts w:ascii="Cambria Math" w:hAnsi="Cambria Math"/>
                      <w:noProof/>
                    </w:rPr>
                    <m:t>e</m:t>
                  </m:r>
                </m:e>
                <m:sup>
                  <m:sSub>
                    <m:sSubPr>
                      <m:ctrlPr>
                        <w:rPr>
                          <w:rFonts w:ascii="Cambria Math" w:hAnsi="Cambria Math"/>
                          <w:i/>
                          <w:noProof/>
                        </w:rPr>
                      </m:ctrlPr>
                    </m:sSubPr>
                    <m:e>
                      <m:r>
                        <w:rPr>
                          <w:rFonts w:ascii="Cambria Math" w:hAnsi="Cambria Math"/>
                          <w:noProof/>
                        </w:rPr>
                        <m:t>-λ</m:t>
                      </m:r>
                    </m:e>
                    <m:sub>
                      <m:r>
                        <w:rPr>
                          <w:rFonts w:ascii="Cambria Math" w:hAnsi="Cambria Math"/>
                          <w:noProof/>
                        </w:rPr>
                        <m:t>2</m:t>
                      </m:r>
                    </m:sub>
                  </m:sSub>
                </m:sup>
              </m:sSup>
              <m:sSubSup>
                <m:sSubSupPr>
                  <m:ctrlPr>
                    <w:rPr>
                      <w:rFonts w:ascii="Cambria Math" w:hAnsi="Cambria Math"/>
                      <w:i/>
                      <w:noProof/>
                    </w:rPr>
                  </m:ctrlPr>
                </m:sSubSupPr>
                <m:e>
                  <m:r>
                    <w:rPr>
                      <w:rFonts w:ascii="Cambria Math" w:hAnsi="Cambria Math"/>
                      <w:noProof/>
                    </w:rPr>
                    <m:t>λ</m:t>
                  </m:r>
                </m:e>
                <m:sub>
                  <m:r>
                    <w:rPr>
                      <w:rFonts w:ascii="Cambria Math" w:hAnsi="Cambria Math"/>
                      <w:noProof/>
                    </w:rPr>
                    <m:t>2</m:t>
                  </m:r>
                </m:sub>
                <m:sup>
                  <m:r>
                    <w:rPr>
                      <w:rFonts w:ascii="Cambria Math" w:hAnsi="Cambria Math"/>
                      <w:noProof/>
                    </w:rPr>
                    <m:t>n</m:t>
                  </m:r>
                </m:sup>
              </m:sSubSup>
            </m:num>
            <m:den>
              <m:r>
                <w:rPr>
                  <w:rFonts w:ascii="Cambria Math" w:hAnsi="Cambria Math"/>
                  <w:noProof/>
                </w:rPr>
                <m:t>n!</m:t>
              </m:r>
            </m:den>
          </m:f>
        </m:oMath>
      </m:oMathPara>
    </w:p>
    <w:p w:rsidR="008F75DE" w:rsidRDefault="00FD0BD2" w:rsidP="00FD0BD2">
      <w:r>
        <w:rPr>
          <w:noProof/>
        </w:rPr>
        <w:t xml:space="preserve">with parameters  </w:t>
      </w:r>
      <m:oMath>
        <m:r>
          <w:rPr>
            <w:rFonts w:ascii="Cambria Math" w:hAnsi="Cambria Math"/>
            <w:noProof/>
          </w:rPr>
          <m:t xml:space="preserve">ω=0.019   </m:t>
        </m:r>
        <m:sSub>
          <m:sSubPr>
            <m:ctrlPr>
              <w:rPr>
                <w:rFonts w:ascii="Cambria Math" w:hAnsi="Cambria Math"/>
                <w:i/>
                <w:noProof/>
              </w:rPr>
            </m:ctrlPr>
          </m:sSubPr>
          <m:e>
            <m:r>
              <w:rPr>
                <w:rFonts w:ascii="Cambria Math" w:hAnsi="Cambria Math"/>
                <w:noProof/>
              </w:rPr>
              <m:t>λ</m:t>
            </m:r>
          </m:e>
          <m:sub>
            <m:r>
              <w:rPr>
                <w:rFonts w:ascii="Cambria Math" w:hAnsi="Cambria Math"/>
                <w:noProof/>
              </w:rPr>
              <m:t>1</m:t>
            </m:r>
          </m:sub>
        </m:sSub>
        <m:r>
          <w:rPr>
            <w:rFonts w:ascii="Cambria Math" w:hAnsi="Cambria Math"/>
            <w:noProof/>
          </w:rPr>
          <m:t xml:space="preserve">=0.01   </m:t>
        </m:r>
        <m:sSub>
          <m:sSubPr>
            <m:ctrlPr>
              <w:rPr>
                <w:rFonts w:ascii="Cambria Math" w:hAnsi="Cambria Math"/>
                <w:i/>
                <w:noProof/>
              </w:rPr>
            </m:ctrlPr>
          </m:sSubPr>
          <m:e>
            <m:r>
              <w:rPr>
                <w:rFonts w:ascii="Cambria Math" w:hAnsi="Cambria Math"/>
                <w:noProof/>
              </w:rPr>
              <m:t>λ</m:t>
            </m:r>
          </m:e>
          <m:sub>
            <m:r>
              <w:rPr>
                <w:rFonts w:ascii="Cambria Math" w:hAnsi="Cambria Math"/>
                <w:noProof/>
              </w:rPr>
              <m:t>2</m:t>
            </m:r>
          </m:sub>
        </m:sSub>
        <m:r>
          <w:rPr>
            <w:rFonts w:ascii="Cambria Math" w:hAnsi="Cambria Math"/>
            <w:noProof/>
          </w:rPr>
          <m:t xml:space="preserve">=2.62   </m:t>
        </m:r>
      </m:oMath>
      <w:r>
        <w:rPr>
          <w:noProof/>
        </w:rPr>
        <w:t xml:space="preserve">(upper diagram) and </w:t>
      </w:r>
      <m:oMath>
        <m:r>
          <w:rPr>
            <w:rFonts w:ascii="Cambria Math" w:hAnsi="Cambria Math"/>
            <w:noProof/>
          </w:rPr>
          <m:t xml:space="preserve">ω=0.356   </m:t>
        </m:r>
        <m:sSub>
          <m:sSubPr>
            <m:ctrlPr>
              <w:rPr>
                <w:rFonts w:ascii="Cambria Math" w:hAnsi="Cambria Math"/>
                <w:i/>
                <w:noProof/>
              </w:rPr>
            </m:ctrlPr>
          </m:sSubPr>
          <m:e>
            <m:r>
              <w:rPr>
                <w:rFonts w:ascii="Cambria Math" w:hAnsi="Cambria Math"/>
                <w:noProof/>
              </w:rPr>
              <m:t>λ</m:t>
            </m:r>
          </m:e>
          <m:sub>
            <m:r>
              <w:rPr>
                <w:rFonts w:ascii="Cambria Math" w:hAnsi="Cambria Math"/>
                <w:noProof/>
              </w:rPr>
              <m:t>1</m:t>
            </m:r>
          </m:sub>
        </m:sSub>
        <m:r>
          <w:rPr>
            <w:rFonts w:ascii="Cambria Math" w:hAnsi="Cambria Math"/>
            <w:noProof/>
          </w:rPr>
          <m:t xml:space="preserve">=0.378   </m:t>
        </m:r>
        <m:sSub>
          <m:sSubPr>
            <m:ctrlPr>
              <w:rPr>
                <w:rFonts w:ascii="Cambria Math" w:hAnsi="Cambria Math"/>
                <w:i/>
                <w:noProof/>
              </w:rPr>
            </m:ctrlPr>
          </m:sSubPr>
          <m:e>
            <m:r>
              <w:rPr>
                <w:rFonts w:ascii="Cambria Math" w:hAnsi="Cambria Math"/>
                <w:noProof/>
              </w:rPr>
              <m:t>λ</m:t>
            </m:r>
          </m:e>
          <m:sub>
            <m:r>
              <w:rPr>
                <w:rFonts w:ascii="Cambria Math" w:hAnsi="Cambria Math"/>
                <w:noProof/>
              </w:rPr>
              <m:t>2</m:t>
            </m:r>
          </m:sub>
        </m:sSub>
        <m:r>
          <w:rPr>
            <w:rFonts w:ascii="Cambria Math" w:hAnsi="Cambria Math"/>
            <w:noProof/>
          </w:rPr>
          <m:t xml:space="preserve">=1.72   </m:t>
        </m:r>
      </m:oMath>
      <w:r>
        <w:rPr>
          <w:noProof/>
        </w:rPr>
        <w:t xml:space="preserve">(lower diagram). </w:t>
      </w:r>
      <w:r w:rsidR="008F75DE">
        <w:t xml:space="preserve"> It </w:t>
      </w:r>
      <w:r>
        <w:t xml:space="preserve">should </w:t>
      </w:r>
      <w:r w:rsidR="008F75DE">
        <w:t>be noted that the rate of admissions for emergency patients is approximately twice that of elective patients.   If we look at these two categories in a little more detail on a ‘day of the week’ basis, we find (not unexpectedly) that there are far fewer elective admission on the weekend, see Figure 3.</w:t>
      </w:r>
      <w:r w:rsidR="00EE7120">
        <w:t xml:space="preserve">  Further, we note that emergency admissions have a fairly constant arrival rate, irrespective of the day of the week.   To a large extent, it is not possible to exercise any degree of control over the arrival rate of emergency pati</w:t>
      </w:r>
      <w:r w:rsidR="00421B25">
        <w:t>ents – accidents are no respecte</w:t>
      </w:r>
      <w:r w:rsidR="00EE7120">
        <w:t>rs of day</w:t>
      </w:r>
      <w:r w:rsidR="00421B25">
        <w:t>s</w:t>
      </w:r>
      <w:r w:rsidR="00EE7120">
        <w:t xml:space="preserve"> of the week.  The main control</w:t>
      </w:r>
      <w:r w:rsidR="00421B25">
        <w:t xml:space="preserve"> that the director of a CCU has lies</w:t>
      </w:r>
      <w:r w:rsidR="00EE7120">
        <w:t xml:space="preserve"> in deciding whether</w:t>
      </w:r>
      <w:r w:rsidR="00421B25">
        <w:t xml:space="preserve"> or not</w:t>
      </w:r>
      <w:r w:rsidR="00EE7120">
        <w:t xml:space="preserve"> a CCU bed will be available for an elective </w:t>
      </w:r>
      <w:r w:rsidR="00D945C4">
        <w:t>patient following surgery.</w:t>
      </w:r>
      <w:r w:rsidR="00421B25">
        <w:t xml:space="preserve"> If </w:t>
      </w:r>
      <w:r w:rsidR="00EE7120">
        <w:t xml:space="preserve">bed </w:t>
      </w:r>
      <w:r w:rsidR="00421B25">
        <w:t xml:space="preserve">availability </w:t>
      </w:r>
      <w:r w:rsidR="00EE7120">
        <w:t>cannot be guaranteed, then that patient’s surgery will be cancelled, leading to disruption of operating theatre schedules, and promoting high levels of stress for patients, relatives, and staff.</w:t>
      </w:r>
    </w:p>
    <w:p w:rsidR="006762D1" w:rsidRDefault="006762D1" w:rsidP="00DF226C"/>
    <w:p w:rsidR="006762D1" w:rsidRDefault="006762D1" w:rsidP="00DF226C">
      <w:pPr>
        <w:ind w:left="-170"/>
      </w:pPr>
    </w:p>
    <w:p w:rsidR="006762D1" w:rsidRDefault="007C5D54" w:rsidP="00DF226C">
      <w:pPr>
        <w:ind w:left="-170"/>
      </w:pPr>
      <w:r>
        <w:rPr>
          <w:noProof/>
        </w:rPr>
        <w:lastRenderedPageBreak/>
        <w:drawing>
          <wp:inline distT="0" distB="0" distL="0" distR="0">
            <wp:extent cx="4833214" cy="3163176"/>
            <wp:effectExtent l="19050" t="0" r="5486"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srcRect/>
                    <a:stretch>
                      <a:fillRect/>
                    </a:stretch>
                  </pic:blipFill>
                  <pic:spPr bwMode="auto">
                    <a:xfrm>
                      <a:off x="0" y="0"/>
                      <a:ext cx="4835727" cy="3164821"/>
                    </a:xfrm>
                    <a:prstGeom prst="rect">
                      <a:avLst/>
                    </a:prstGeom>
                    <a:noFill/>
                  </pic:spPr>
                </pic:pic>
              </a:graphicData>
            </a:graphic>
          </wp:inline>
        </w:drawing>
      </w:r>
    </w:p>
    <w:p w:rsidR="006762D1" w:rsidRDefault="006762D1" w:rsidP="00DF226C">
      <w:pPr>
        <w:ind w:left="-170"/>
      </w:pPr>
    </w:p>
    <w:p w:rsidR="006762D1" w:rsidRDefault="006762D1" w:rsidP="00DF226C">
      <w:pPr>
        <w:ind w:left="-170"/>
      </w:pPr>
      <w:r>
        <w:t xml:space="preserve">Figure 3   </w:t>
      </w:r>
      <w:r w:rsidR="007C5D54">
        <w:t>Emergency and e</w:t>
      </w:r>
      <w:r>
        <w:t>lective patient admission</w:t>
      </w:r>
      <w:r w:rsidR="00FB533C">
        <w:t>s</w:t>
      </w:r>
      <w:r>
        <w:t xml:space="preserve"> by day of the week</w:t>
      </w:r>
    </w:p>
    <w:p w:rsidR="005D6176" w:rsidRDefault="005D6176" w:rsidP="00DF226C">
      <w:pPr>
        <w:ind w:left="-170"/>
      </w:pPr>
    </w:p>
    <w:p w:rsidR="006762D1" w:rsidRDefault="006762D1" w:rsidP="00DF226C">
      <w:pPr>
        <w:ind w:left="-170"/>
      </w:pPr>
    </w:p>
    <w:p w:rsidR="00FD0BD2" w:rsidRDefault="005D6176" w:rsidP="00FD0BD2">
      <w:pPr>
        <w:ind w:left="-170"/>
        <w:rPr>
          <w:noProof/>
        </w:rPr>
      </w:pPr>
      <w:r>
        <w:t>Turning now to length of stay (</w:t>
      </w:r>
      <w:proofErr w:type="spellStart"/>
      <w:r>
        <w:t>LoS</w:t>
      </w:r>
      <w:proofErr w:type="spellEnd"/>
      <w:r>
        <w:t>) for th</w:t>
      </w:r>
      <w:r w:rsidR="00D945C4">
        <w:t xml:space="preserve">e two categories of patients. </w:t>
      </w:r>
      <w:r>
        <w:t xml:space="preserve">Figure 4 shows that </w:t>
      </w:r>
      <w:proofErr w:type="spellStart"/>
      <w:r>
        <w:t>LoS</w:t>
      </w:r>
      <w:proofErr w:type="spellEnd"/>
      <w:r>
        <w:t xml:space="preserve"> for emergency patients is considerably greater than that for elective patients.  </w:t>
      </w:r>
      <w:r w:rsidR="00FD0BD2">
        <w:t>Also shown is t</w:t>
      </w:r>
      <w:r>
        <w:t xml:space="preserve">he fit to the </w:t>
      </w:r>
      <w:proofErr w:type="spellStart"/>
      <w:r>
        <w:t>LoS</w:t>
      </w:r>
      <w:proofErr w:type="spellEnd"/>
      <w:r>
        <w:t xml:space="preserve"> data by means of weighted Negative Exponential distributions</w:t>
      </w:r>
      <w:r w:rsidR="00FD0BD2">
        <w:t xml:space="preserve">: </w:t>
      </w:r>
      <w:r>
        <w:rPr>
          <w:rFonts w:ascii="Cambria Math" w:hAnsi="Cambria Math"/>
          <w:noProof/>
        </w:rPr>
        <w:br/>
      </w:r>
      <m:oMathPara>
        <m:oMathParaPr>
          <m:jc m:val="left"/>
        </m:oMathParaPr>
        <m:oMath>
          <m:r>
            <w:rPr>
              <w:rFonts w:ascii="Cambria Math" w:hAnsi="Cambria Math"/>
              <w:noProof/>
            </w:rPr>
            <m:t>P</m:t>
          </m:r>
          <m:d>
            <m:dPr>
              <m:ctrlPr>
                <w:rPr>
                  <w:rFonts w:ascii="Cambria Math" w:hAnsi="Cambria Math"/>
                  <w:i/>
                  <w:noProof/>
                </w:rPr>
              </m:ctrlPr>
            </m:dPr>
            <m:e>
              <m:r>
                <w:rPr>
                  <w:rFonts w:ascii="Cambria Math" w:hAnsi="Cambria Math"/>
                  <w:noProof/>
                </w:rPr>
                <m:t>a&lt;x=LoS&lt;b</m:t>
              </m:r>
            </m:e>
          </m:d>
          <m:r>
            <w:rPr>
              <w:rFonts w:ascii="Cambria Math" w:hAnsi="Cambria Math"/>
              <w:noProof/>
            </w:rPr>
            <m:t>=</m:t>
          </m:r>
          <m:nary>
            <m:naryPr>
              <m:limLoc m:val="undOvr"/>
              <m:ctrlPr>
                <w:rPr>
                  <w:rFonts w:ascii="Cambria Math" w:hAnsi="Cambria Math"/>
                  <w:i/>
                  <w:noProof/>
                </w:rPr>
              </m:ctrlPr>
            </m:naryPr>
            <m:sub>
              <m:r>
                <w:rPr>
                  <w:rFonts w:ascii="Cambria Math" w:hAnsi="Cambria Math"/>
                  <w:noProof/>
                </w:rPr>
                <m:t>a</m:t>
              </m:r>
            </m:sub>
            <m:sup>
              <m:r>
                <w:rPr>
                  <w:rFonts w:ascii="Cambria Math" w:hAnsi="Cambria Math"/>
                  <w:noProof/>
                </w:rPr>
                <m:t>b</m:t>
              </m:r>
            </m:sup>
            <m:e>
              <m:d>
                <m:dPr>
                  <m:ctrlPr>
                    <w:rPr>
                      <w:rFonts w:ascii="Cambria Math" w:hAnsi="Cambria Math"/>
                      <w:i/>
                      <w:noProof/>
                    </w:rPr>
                  </m:ctrlPr>
                </m:dPr>
                <m:e>
                  <m:r>
                    <w:rPr>
                      <w:rFonts w:ascii="Cambria Math" w:hAnsi="Cambria Math"/>
                      <w:noProof/>
                    </w:rPr>
                    <m:t xml:space="preserve">ω </m:t>
                  </m:r>
                  <m:sSub>
                    <m:sSubPr>
                      <m:ctrlPr>
                        <w:rPr>
                          <w:rFonts w:ascii="Cambria Math" w:hAnsi="Cambria Math"/>
                          <w:i/>
                          <w:noProof/>
                        </w:rPr>
                      </m:ctrlPr>
                    </m:sSubPr>
                    <m:e>
                      <m:r>
                        <w:rPr>
                          <w:rFonts w:ascii="Cambria Math" w:hAnsi="Cambria Math"/>
                          <w:noProof/>
                        </w:rPr>
                        <m:t>λ</m:t>
                      </m:r>
                    </m:e>
                    <m:sub>
                      <m:r>
                        <w:rPr>
                          <w:rFonts w:ascii="Cambria Math" w:hAnsi="Cambria Math"/>
                          <w:noProof/>
                        </w:rPr>
                        <m:t>1</m:t>
                      </m:r>
                    </m:sub>
                  </m:sSub>
                  <m:sSup>
                    <m:sSupPr>
                      <m:ctrlPr>
                        <w:rPr>
                          <w:rFonts w:ascii="Cambria Math" w:hAnsi="Cambria Math"/>
                          <w:i/>
                          <w:noProof/>
                        </w:rPr>
                      </m:ctrlPr>
                    </m:sSupPr>
                    <m:e>
                      <m:r>
                        <w:rPr>
                          <w:rFonts w:ascii="Cambria Math" w:hAnsi="Cambria Math"/>
                          <w:noProof/>
                        </w:rPr>
                        <m:t>e</m:t>
                      </m:r>
                    </m:e>
                    <m:sup>
                      <m:sSub>
                        <m:sSubPr>
                          <m:ctrlPr>
                            <w:rPr>
                              <w:rFonts w:ascii="Cambria Math" w:hAnsi="Cambria Math"/>
                              <w:i/>
                              <w:noProof/>
                            </w:rPr>
                          </m:ctrlPr>
                        </m:sSubPr>
                        <m:e>
                          <m:r>
                            <w:rPr>
                              <w:rFonts w:ascii="Cambria Math" w:hAnsi="Cambria Math"/>
                              <w:noProof/>
                            </w:rPr>
                            <m:t>-λ</m:t>
                          </m:r>
                        </m:e>
                        <m:sub>
                          <m:r>
                            <w:rPr>
                              <w:rFonts w:ascii="Cambria Math" w:hAnsi="Cambria Math"/>
                              <w:noProof/>
                            </w:rPr>
                            <m:t>1</m:t>
                          </m:r>
                        </m:sub>
                      </m:sSub>
                      <m:r>
                        <w:rPr>
                          <w:rFonts w:ascii="Cambria Math" w:hAnsi="Cambria Math"/>
                          <w:noProof/>
                        </w:rPr>
                        <m:t>x</m:t>
                      </m:r>
                    </m:sup>
                  </m:sSup>
                  <m:r>
                    <w:rPr>
                      <w:rFonts w:ascii="Cambria Math" w:hAnsi="Cambria Math"/>
                      <w:noProof/>
                    </w:rPr>
                    <m:t>+(1-ω)</m:t>
                  </m:r>
                  <m:sSub>
                    <m:sSubPr>
                      <m:ctrlPr>
                        <w:rPr>
                          <w:rFonts w:ascii="Cambria Math" w:hAnsi="Cambria Math"/>
                          <w:i/>
                          <w:noProof/>
                        </w:rPr>
                      </m:ctrlPr>
                    </m:sSubPr>
                    <m:e>
                      <m:r>
                        <w:rPr>
                          <w:rFonts w:ascii="Cambria Math" w:hAnsi="Cambria Math"/>
                          <w:noProof/>
                        </w:rPr>
                        <m:t>λ</m:t>
                      </m:r>
                    </m:e>
                    <m:sub>
                      <m:r>
                        <w:rPr>
                          <w:rFonts w:ascii="Cambria Math" w:hAnsi="Cambria Math"/>
                          <w:noProof/>
                        </w:rPr>
                        <m:t>2</m:t>
                      </m:r>
                    </m:sub>
                  </m:sSub>
                  <m:sSup>
                    <m:sSupPr>
                      <m:ctrlPr>
                        <w:rPr>
                          <w:rFonts w:ascii="Cambria Math" w:hAnsi="Cambria Math"/>
                          <w:i/>
                          <w:noProof/>
                        </w:rPr>
                      </m:ctrlPr>
                    </m:sSupPr>
                    <m:e>
                      <m:r>
                        <w:rPr>
                          <w:rFonts w:ascii="Cambria Math" w:hAnsi="Cambria Math"/>
                          <w:noProof/>
                        </w:rPr>
                        <m:t>e</m:t>
                      </m:r>
                    </m:e>
                    <m:sup>
                      <m:sSub>
                        <m:sSubPr>
                          <m:ctrlPr>
                            <w:rPr>
                              <w:rFonts w:ascii="Cambria Math" w:hAnsi="Cambria Math"/>
                              <w:i/>
                              <w:noProof/>
                            </w:rPr>
                          </m:ctrlPr>
                        </m:sSubPr>
                        <m:e>
                          <m:r>
                            <w:rPr>
                              <w:rFonts w:ascii="Cambria Math" w:hAnsi="Cambria Math"/>
                              <w:noProof/>
                            </w:rPr>
                            <m:t>-λ</m:t>
                          </m:r>
                        </m:e>
                        <m:sub>
                          <m:r>
                            <w:rPr>
                              <w:rFonts w:ascii="Cambria Math" w:hAnsi="Cambria Math"/>
                              <w:noProof/>
                            </w:rPr>
                            <m:t>2</m:t>
                          </m:r>
                        </m:sub>
                      </m:sSub>
                      <m:r>
                        <w:rPr>
                          <w:rFonts w:ascii="Cambria Math" w:hAnsi="Cambria Math"/>
                          <w:noProof/>
                        </w:rPr>
                        <m:t>x</m:t>
                      </m:r>
                    </m:sup>
                  </m:sSup>
                </m:e>
              </m:d>
              <m:r>
                <w:rPr>
                  <w:rFonts w:ascii="Cambria Math" w:hAnsi="Cambria Math"/>
                  <w:noProof/>
                </w:rPr>
                <m:t>dx</m:t>
              </m:r>
            </m:e>
          </m:nary>
        </m:oMath>
      </m:oMathPara>
    </w:p>
    <w:p w:rsidR="005D6176" w:rsidRDefault="00FD0BD2" w:rsidP="00344C30">
      <w:pPr>
        <w:ind w:left="-170"/>
        <w:rPr>
          <w:noProof/>
        </w:rPr>
      </w:pPr>
      <w:r>
        <w:rPr>
          <w:noProof/>
        </w:rPr>
        <w:t xml:space="preserve">with parameters </w:t>
      </w:r>
      <m:oMath>
        <m:r>
          <w:rPr>
            <w:rFonts w:ascii="Cambria Math" w:hAnsi="Cambria Math"/>
            <w:noProof/>
          </w:rPr>
          <m:t xml:space="preserve">ω=0.311   </m:t>
        </m:r>
        <m:sSub>
          <m:sSubPr>
            <m:ctrlPr>
              <w:rPr>
                <w:rFonts w:ascii="Cambria Math" w:hAnsi="Cambria Math"/>
                <w:i/>
                <w:noProof/>
              </w:rPr>
            </m:ctrlPr>
          </m:sSubPr>
          <m:e>
            <m:r>
              <w:rPr>
                <w:rFonts w:ascii="Cambria Math" w:hAnsi="Cambria Math"/>
                <w:noProof/>
              </w:rPr>
              <m:t>μ</m:t>
            </m:r>
          </m:e>
          <m:sub>
            <m:r>
              <w:rPr>
                <w:rFonts w:ascii="Cambria Math" w:hAnsi="Cambria Math"/>
                <w:noProof/>
              </w:rPr>
              <m:t>1</m:t>
            </m:r>
          </m:sub>
        </m:sSub>
        <m:r>
          <w:rPr>
            <w:rFonts w:ascii="Cambria Math" w:hAnsi="Cambria Math"/>
            <w:noProof/>
          </w:rPr>
          <m:t xml:space="preserve">=0.089   </m:t>
        </m:r>
        <m:sSub>
          <m:sSubPr>
            <m:ctrlPr>
              <w:rPr>
                <w:rFonts w:ascii="Cambria Math" w:hAnsi="Cambria Math"/>
                <w:i/>
                <w:noProof/>
              </w:rPr>
            </m:ctrlPr>
          </m:sSubPr>
          <m:e>
            <m:r>
              <w:rPr>
                <w:rFonts w:ascii="Cambria Math" w:hAnsi="Cambria Math"/>
                <w:noProof/>
              </w:rPr>
              <m:t>μ</m:t>
            </m:r>
          </m:e>
          <m:sub>
            <m:r>
              <w:rPr>
                <w:rFonts w:ascii="Cambria Math" w:hAnsi="Cambria Math"/>
                <w:noProof/>
              </w:rPr>
              <m:t>2</m:t>
            </m:r>
          </m:sub>
        </m:sSub>
        <m:r>
          <w:rPr>
            <w:rFonts w:ascii="Cambria Math" w:hAnsi="Cambria Math"/>
            <w:noProof/>
          </w:rPr>
          <m:t xml:space="preserve">=0.326   </m:t>
        </m:r>
      </m:oMath>
      <w:r w:rsidR="00343ECD">
        <w:rPr>
          <w:noProof/>
        </w:rPr>
        <w:t xml:space="preserve">(upper diagram) and </w:t>
      </w:r>
      <w:r>
        <w:rPr>
          <w:noProof/>
        </w:rPr>
        <w:t xml:space="preserve"> </w:t>
      </w:r>
      <m:oMath>
        <m:r>
          <w:rPr>
            <w:rFonts w:ascii="Cambria Math" w:hAnsi="Cambria Math"/>
            <w:noProof/>
          </w:rPr>
          <m:t xml:space="preserve">ω=0.424   </m:t>
        </m:r>
        <m:sSub>
          <m:sSubPr>
            <m:ctrlPr>
              <w:rPr>
                <w:rFonts w:ascii="Cambria Math" w:hAnsi="Cambria Math"/>
                <w:i/>
                <w:noProof/>
              </w:rPr>
            </m:ctrlPr>
          </m:sSubPr>
          <m:e>
            <m:r>
              <w:rPr>
                <w:rFonts w:ascii="Cambria Math" w:hAnsi="Cambria Math"/>
                <w:noProof/>
              </w:rPr>
              <m:t>μ</m:t>
            </m:r>
          </m:e>
          <m:sub>
            <m:r>
              <w:rPr>
                <w:rFonts w:ascii="Cambria Math" w:hAnsi="Cambria Math"/>
                <w:noProof/>
              </w:rPr>
              <m:t>1</m:t>
            </m:r>
          </m:sub>
        </m:sSub>
        <m:r>
          <w:rPr>
            <w:rFonts w:ascii="Cambria Math" w:hAnsi="Cambria Math"/>
            <w:noProof/>
          </w:rPr>
          <m:t xml:space="preserve">=0.235   </m:t>
        </m:r>
        <m:sSub>
          <m:sSubPr>
            <m:ctrlPr>
              <w:rPr>
                <w:rFonts w:ascii="Cambria Math" w:hAnsi="Cambria Math"/>
                <w:i/>
                <w:noProof/>
              </w:rPr>
            </m:ctrlPr>
          </m:sSubPr>
          <m:e>
            <m:r>
              <w:rPr>
                <w:rFonts w:ascii="Cambria Math" w:hAnsi="Cambria Math"/>
                <w:noProof/>
              </w:rPr>
              <m:t>μ</m:t>
            </m:r>
          </m:e>
          <m:sub>
            <m:r>
              <w:rPr>
                <w:rFonts w:ascii="Cambria Math" w:hAnsi="Cambria Math"/>
                <w:noProof/>
              </w:rPr>
              <m:t>2</m:t>
            </m:r>
          </m:sub>
        </m:sSub>
        <m:r>
          <w:rPr>
            <w:rFonts w:ascii="Cambria Math" w:hAnsi="Cambria Math"/>
            <w:noProof/>
          </w:rPr>
          <m:t xml:space="preserve">=1.402   </m:t>
        </m:r>
      </m:oMath>
      <w:r w:rsidR="00343ECD">
        <w:rPr>
          <w:noProof/>
        </w:rPr>
        <w:t>(lower diagram).</w:t>
      </w:r>
      <w:r w:rsidR="00344C30">
        <w:rPr>
          <w:noProof/>
        </w:rPr>
        <w:t xml:space="preserve"> </w:t>
      </w:r>
      <w:r w:rsidR="00343ECD">
        <w:t>A</w:t>
      </w:r>
      <w:r w:rsidR="005D6176">
        <w:t>gain, excellent fits were found.</w:t>
      </w:r>
    </w:p>
    <w:p w:rsidR="005D6176" w:rsidRDefault="005D6176" w:rsidP="00DF226C">
      <w:pPr>
        <w:ind w:left="-170"/>
      </w:pPr>
    </w:p>
    <w:p w:rsidR="006762D1" w:rsidRDefault="006762D1" w:rsidP="00DF226C">
      <w:pPr>
        <w:ind w:left="-170"/>
      </w:pPr>
    </w:p>
    <w:p w:rsidR="006762D1" w:rsidRDefault="006762D1" w:rsidP="00DF226C">
      <w:pPr>
        <w:ind w:left="-170"/>
      </w:pPr>
    </w:p>
    <w:p w:rsidR="006762D1" w:rsidRDefault="006762D1" w:rsidP="00DF226C">
      <w:pPr>
        <w:ind w:left="-170"/>
      </w:pPr>
    </w:p>
    <w:p w:rsidR="006762D1" w:rsidRDefault="006762D1" w:rsidP="00DF226C">
      <w:pPr>
        <w:ind w:left="-170"/>
      </w:pPr>
    </w:p>
    <w:p w:rsidR="006762D1" w:rsidRDefault="006762D1" w:rsidP="00DF226C">
      <w:pPr>
        <w:ind w:left="-170"/>
      </w:pPr>
    </w:p>
    <w:p w:rsidR="006762D1" w:rsidRDefault="006762D1" w:rsidP="00DF226C">
      <w:pPr>
        <w:ind w:left="-170"/>
        <w:rPr>
          <w:noProof/>
        </w:rPr>
      </w:pPr>
    </w:p>
    <w:p w:rsidR="00DB4C08" w:rsidRDefault="004056B3" w:rsidP="00DF226C">
      <w:pPr>
        <w:ind w:left="-170"/>
        <w:rPr>
          <w:noProof/>
        </w:rPr>
      </w:pPr>
      <w:r>
        <w:rPr>
          <w:noProof/>
        </w:rPr>
        <w:lastRenderedPageBreak/>
        <w:drawing>
          <wp:inline distT="0" distB="0" distL="0" distR="0">
            <wp:extent cx="4268278" cy="2790541"/>
            <wp:effectExtent l="1905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cstate="print"/>
                    <a:srcRect/>
                    <a:stretch>
                      <a:fillRect/>
                    </a:stretch>
                  </pic:blipFill>
                  <pic:spPr bwMode="auto">
                    <a:xfrm>
                      <a:off x="0" y="0"/>
                      <a:ext cx="4272813" cy="2793506"/>
                    </a:xfrm>
                    <a:prstGeom prst="rect">
                      <a:avLst/>
                    </a:prstGeom>
                    <a:noFill/>
                  </pic:spPr>
                </pic:pic>
              </a:graphicData>
            </a:graphic>
          </wp:inline>
        </w:drawing>
      </w:r>
    </w:p>
    <w:p w:rsidR="006762D1" w:rsidRDefault="006762D1" w:rsidP="00DF226C">
      <w:pPr>
        <w:ind w:left="-170"/>
        <w:rPr>
          <w:noProof/>
        </w:rPr>
      </w:pPr>
    </w:p>
    <w:p w:rsidR="00DB4C08" w:rsidRDefault="004056B3" w:rsidP="00DF226C">
      <w:pPr>
        <w:ind w:left="-170"/>
        <w:rPr>
          <w:noProof/>
        </w:rPr>
      </w:pPr>
      <w:r>
        <w:rPr>
          <w:noProof/>
        </w:rPr>
        <w:drawing>
          <wp:inline distT="0" distB="0" distL="0" distR="0">
            <wp:extent cx="4287858" cy="2806258"/>
            <wp:effectExtent l="1905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 cstate="print"/>
                    <a:srcRect/>
                    <a:stretch>
                      <a:fillRect/>
                    </a:stretch>
                  </pic:blipFill>
                  <pic:spPr bwMode="auto">
                    <a:xfrm>
                      <a:off x="0" y="0"/>
                      <a:ext cx="4286253" cy="2805207"/>
                    </a:xfrm>
                    <a:prstGeom prst="rect">
                      <a:avLst/>
                    </a:prstGeom>
                    <a:noFill/>
                  </pic:spPr>
                </pic:pic>
              </a:graphicData>
            </a:graphic>
          </wp:inline>
        </w:drawing>
      </w:r>
    </w:p>
    <w:p w:rsidR="00EF1133" w:rsidRDefault="00EF1133" w:rsidP="00DF226C">
      <w:pPr>
        <w:ind w:left="-170"/>
      </w:pPr>
    </w:p>
    <w:p w:rsidR="006762D1" w:rsidRDefault="006762D1" w:rsidP="00DF226C">
      <w:pPr>
        <w:ind w:left="-170"/>
      </w:pPr>
      <w:r>
        <w:t>Figure 4  Distribution of length of stay for emergency patients (upper diagram) and for elective patients (lower diagram)</w:t>
      </w:r>
    </w:p>
    <w:p w:rsidR="006762D1" w:rsidRPr="00C50CDD" w:rsidRDefault="006762D1" w:rsidP="00DF226C">
      <w:pPr>
        <w:ind w:left="-170"/>
      </w:pPr>
    </w:p>
    <w:p w:rsidR="005D0EA1" w:rsidRDefault="005D0EA1" w:rsidP="00DF226C">
      <w:pPr>
        <w:ind w:left="-170"/>
      </w:pPr>
    </w:p>
    <w:p w:rsidR="005D0EA1" w:rsidRDefault="005D0EA1" w:rsidP="00DF226C">
      <w:pPr>
        <w:ind w:left="-170"/>
      </w:pPr>
    </w:p>
    <w:p w:rsidR="005D0EA1" w:rsidRDefault="0050006B" w:rsidP="00DF226C">
      <w:pPr>
        <w:numPr>
          <w:ilvl w:val="0"/>
          <w:numId w:val="1"/>
        </w:numPr>
        <w:ind w:left="227"/>
        <w:rPr>
          <w:b/>
        </w:rPr>
      </w:pPr>
      <w:r w:rsidRPr="0050006B">
        <w:rPr>
          <w:b/>
        </w:rPr>
        <w:t>Mathematical Model</w:t>
      </w:r>
    </w:p>
    <w:p w:rsidR="0050006B" w:rsidRDefault="0050006B" w:rsidP="00DF226C">
      <w:pPr>
        <w:ind w:left="-170"/>
        <w:rPr>
          <w:b/>
        </w:rPr>
      </w:pPr>
    </w:p>
    <w:p w:rsidR="0050006B" w:rsidRDefault="0050006B" w:rsidP="00DF226C">
      <w:pPr>
        <w:ind w:left="-170"/>
      </w:pPr>
      <w:r>
        <w:t>From the previous discussion, it is clear that any mathematical model must cater for the two categories of patient, both with regard to their admission rate and to their length of stay.   Further, the hospital states that it never permits a queue to occur for admission to CCU.  At first sight, this appears to be an unlikely scenario, but the</w:t>
      </w:r>
      <w:r w:rsidR="00DA6BAB">
        <w:t xml:space="preserve"> data justifies this claim.  The</w:t>
      </w:r>
      <w:r>
        <w:t xml:space="preserve"> explanation is that </w:t>
      </w:r>
      <w:r w:rsidR="00DA6BAB">
        <w:t xml:space="preserve">to avoid a queue forming </w:t>
      </w:r>
      <w:r>
        <w:t xml:space="preserve">they would either </w:t>
      </w:r>
      <w:r w:rsidR="00AC7608">
        <w:t xml:space="preserve">temporarily </w:t>
      </w:r>
      <w:r>
        <w:t>cancel elective</w:t>
      </w:r>
      <w:r w:rsidR="00AC7608">
        <w:t xml:space="preserve"> admissions,</w:t>
      </w:r>
      <w:r>
        <w:t xml:space="preserve"> </w:t>
      </w:r>
      <w:r w:rsidR="00AC7608">
        <w:t xml:space="preserve">or make attempts to divert a potential admission elsewhere, or create what they call a ‘virtual bed’, basically a trolley bed possibly located outside the CCU environment.   With these matters in mind, we propose initially a simple service model with no </w:t>
      </w:r>
      <w:proofErr w:type="spellStart"/>
      <w:r w:rsidR="00AC7608">
        <w:t>queueing</w:t>
      </w:r>
      <w:proofErr w:type="spellEnd"/>
      <w:r w:rsidR="00AC7608">
        <w:t xml:space="preserve"> allowed.</w:t>
      </w:r>
    </w:p>
    <w:p w:rsidR="006762D1" w:rsidRDefault="006762D1" w:rsidP="00DF226C">
      <w:pPr>
        <w:ind w:left="-170"/>
      </w:pPr>
    </w:p>
    <w:p w:rsidR="006762D1" w:rsidRDefault="006762D1" w:rsidP="00DF226C">
      <w:pPr>
        <w:ind w:left="-170"/>
      </w:pPr>
    </w:p>
    <w:p w:rsidR="005F0723" w:rsidRDefault="005F0723" w:rsidP="00DF226C">
      <w:pPr>
        <w:ind w:left="-170"/>
      </w:pPr>
      <w:r>
        <w:rPr>
          <w:noProof/>
        </w:rPr>
        <w:drawing>
          <wp:inline distT="0" distB="0" distL="0" distR="0">
            <wp:extent cx="4285531" cy="3001939"/>
            <wp:effectExtent l="19050" t="0" r="719" b="0"/>
            <wp:docPr id="3"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cstate="print"/>
                    <a:srcRect/>
                    <a:stretch>
                      <a:fillRect/>
                    </a:stretch>
                  </pic:blipFill>
                  <pic:spPr bwMode="auto">
                    <a:xfrm>
                      <a:off x="0" y="0"/>
                      <a:ext cx="4285388" cy="3001839"/>
                    </a:xfrm>
                    <a:prstGeom prst="rect">
                      <a:avLst/>
                    </a:prstGeom>
                    <a:noFill/>
                  </pic:spPr>
                </pic:pic>
              </a:graphicData>
            </a:graphic>
          </wp:inline>
        </w:drawing>
      </w:r>
    </w:p>
    <w:p w:rsidR="00F65AFB" w:rsidRDefault="00F65AFB" w:rsidP="00DF226C">
      <w:pPr>
        <w:ind w:left="-170"/>
      </w:pPr>
    </w:p>
    <w:p w:rsidR="006762D1" w:rsidRDefault="006762D1" w:rsidP="007C212F"/>
    <w:p w:rsidR="006762D1" w:rsidRDefault="006762D1" w:rsidP="00DF226C">
      <w:pPr>
        <w:ind w:left="-170"/>
      </w:pPr>
      <w:r>
        <w:t xml:space="preserve">Figure 5   The </w:t>
      </w:r>
      <w:proofErr w:type="spellStart"/>
      <w:r>
        <w:t>queueing</w:t>
      </w:r>
      <w:proofErr w:type="spellEnd"/>
      <w:r>
        <w:t xml:space="preserve"> model</w:t>
      </w:r>
    </w:p>
    <w:p w:rsidR="00AC7608" w:rsidRDefault="00AC7608" w:rsidP="00763E96"/>
    <w:p w:rsidR="000445A8" w:rsidRDefault="000445A8"/>
    <w:p w:rsidR="00AC7608" w:rsidRPr="0050006B" w:rsidRDefault="00DE2A5C" w:rsidP="00DF226C">
      <w:pPr>
        <w:ind w:left="-170"/>
      </w:pPr>
      <w:r>
        <w:t>Figure 5</w:t>
      </w:r>
      <w:r w:rsidR="00AC7608">
        <w:t xml:space="preserve"> illustrates the system.   Emergency </w:t>
      </w:r>
      <w:r w:rsidR="00AD32AC">
        <w:t xml:space="preserve">and elective </w:t>
      </w:r>
      <w:r w:rsidR="00AC7608">
        <w:t xml:space="preserve">patients arrive </w:t>
      </w:r>
      <w:r w:rsidR="00AD32AC">
        <w:t xml:space="preserve">according to a Poisson process with rates </w:t>
      </w:r>
      <w:r w:rsidR="00AC7608">
        <w:t xml:space="preserve"> </w:t>
      </w:r>
      <w:r w:rsidR="005D6176" w:rsidRPr="005D6176">
        <w:rPr>
          <w:position w:val="-18"/>
        </w:rPr>
        <w:object w:dxaOrig="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1.05pt" o:ole="">
            <v:imagedata r:id="rId15" o:title=""/>
          </v:shape>
          <o:OLEObject Type="Embed" ProgID="Equation.DSMT4" ShapeID="_x0000_i1025" DrawAspect="Content" ObjectID="_1425289691" r:id="rId16"/>
        </w:object>
      </w:r>
      <w:r w:rsidR="00AD32AC">
        <w:t xml:space="preserve"> and </w:t>
      </w:r>
      <w:r w:rsidR="005D6176" w:rsidRPr="005D6176">
        <w:rPr>
          <w:position w:val="-18"/>
        </w:rPr>
        <w:object w:dxaOrig="340" w:dyaOrig="420">
          <v:shape id="_x0000_i1026" type="#_x0000_t75" style="width:17pt;height:21.05pt" o:ole="">
            <v:imagedata r:id="rId17" o:title=""/>
          </v:shape>
          <o:OLEObject Type="Embed" ProgID="Equation.DSMT4" ShapeID="_x0000_i1026" DrawAspect="Content" ObjectID="_1425289692" r:id="rId18"/>
        </w:object>
      </w:r>
      <w:r w:rsidR="00AD32AC">
        <w:t xml:space="preserve"> respectively.</w:t>
      </w:r>
      <w:r w:rsidR="00AC7608">
        <w:t xml:space="preserve">   The</w:t>
      </w:r>
      <w:r w:rsidR="00AD32AC">
        <w:t xml:space="preserve"> </w:t>
      </w:r>
      <w:r w:rsidR="00AC7608">
        <w:t xml:space="preserve"> length</w:t>
      </w:r>
      <w:r w:rsidR="003F7330">
        <w:t>s</w:t>
      </w:r>
      <w:r w:rsidR="00AC7608">
        <w:t xml:space="preserve"> of stay </w:t>
      </w:r>
      <w:r w:rsidR="003F7330">
        <w:t xml:space="preserve">for </w:t>
      </w:r>
      <w:r w:rsidR="00AC7608">
        <w:t>emergency</w:t>
      </w:r>
      <w:r w:rsidR="003F7330">
        <w:t xml:space="preserve"> and elective </w:t>
      </w:r>
      <w:r w:rsidR="00AC7608">
        <w:t xml:space="preserve"> patient</w:t>
      </w:r>
      <w:r w:rsidR="003F7330">
        <w:t>s</w:t>
      </w:r>
      <w:r w:rsidR="00AC7608">
        <w:t xml:space="preserve"> </w:t>
      </w:r>
      <w:r w:rsidR="003F7330">
        <w:t xml:space="preserve">are distributed according to an exponential distribution with mean waiting times </w:t>
      </w:r>
      <w:r w:rsidR="005D6176" w:rsidRPr="005D6176">
        <w:rPr>
          <w:position w:val="-18"/>
        </w:rPr>
        <w:object w:dxaOrig="560" w:dyaOrig="420">
          <v:shape id="_x0000_i1027" type="#_x0000_t75" style="width:28.55pt;height:21.05pt" o:ole="">
            <v:imagedata r:id="rId19" o:title=""/>
          </v:shape>
          <o:OLEObject Type="Embed" ProgID="Equation.DSMT4" ShapeID="_x0000_i1027" DrawAspect="Content" ObjectID="_1425289693" r:id="rId20"/>
        </w:object>
      </w:r>
      <w:r w:rsidR="003F7330">
        <w:t xml:space="preserve"> and</w:t>
      </w:r>
      <w:r w:rsidR="00AC7608">
        <w:t xml:space="preserve"> </w:t>
      </w:r>
      <w:r w:rsidR="005D6176" w:rsidRPr="005D6176">
        <w:rPr>
          <w:position w:val="-18"/>
        </w:rPr>
        <w:object w:dxaOrig="600" w:dyaOrig="420">
          <v:shape id="_x0000_i1028" type="#_x0000_t75" style="width:29.9pt;height:21.05pt" o:ole="">
            <v:imagedata r:id="rId21" o:title=""/>
          </v:shape>
          <o:OLEObject Type="Embed" ProgID="Equation.DSMT4" ShapeID="_x0000_i1028" DrawAspect="Content" ObjectID="_1425289694" r:id="rId22"/>
        </w:object>
      </w:r>
      <w:r w:rsidR="003F7330">
        <w:t>, respectively.</w:t>
      </w:r>
      <w:r w:rsidR="00AC7608">
        <w:t xml:space="preserve">  There are 24 beds (service channels) available, and no queues are allowed to form.</w:t>
      </w:r>
      <w:r w:rsidR="00DA6BAB">
        <w:t xml:space="preserve">  The objective at this stage  is to determine how daily bed occupancy varies, and to investigate how that occupancy is distributed amongst emergency and elective patients.</w:t>
      </w:r>
    </w:p>
    <w:p w:rsidR="005D0EA1" w:rsidRDefault="005D0EA1" w:rsidP="00DF226C">
      <w:pPr>
        <w:ind w:left="-170"/>
      </w:pPr>
    </w:p>
    <w:p w:rsidR="005D0EA1" w:rsidRDefault="00FB4682" w:rsidP="00DF226C">
      <w:pPr>
        <w:ind w:left="-170"/>
      </w:pPr>
      <w:r>
        <w:t xml:space="preserve">Let </w:t>
      </w:r>
      <w:r w:rsidRPr="00FB4682">
        <w:rPr>
          <w:position w:val="-18"/>
        </w:rPr>
        <w:object w:dxaOrig="720" w:dyaOrig="420">
          <v:shape id="_x0000_i1029" type="#_x0000_t75" style="width:36pt;height:21.05pt" o:ole="">
            <v:imagedata r:id="rId23" o:title=""/>
          </v:shape>
          <o:OLEObject Type="Embed" ProgID="Equation.DSMT4" ShapeID="_x0000_i1029" DrawAspect="Content" ObjectID="_1425289695" r:id="rId24"/>
        </w:object>
      </w:r>
      <w:r>
        <w:t xml:space="preserve">denote the probability that </w:t>
      </w:r>
      <w:proofErr w:type="spellStart"/>
      <w:r>
        <w:rPr>
          <w:i/>
        </w:rPr>
        <w:t>i</w:t>
      </w:r>
      <w:proofErr w:type="spellEnd"/>
      <w:r>
        <w:t xml:space="preserve"> emergency</w:t>
      </w:r>
      <w:r w:rsidR="00C06E27">
        <w:t xml:space="preserve"> and </w:t>
      </w:r>
      <w:r w:rsidR="00C06E27" w:rsidRPr="00C06E27">
        <w:rPr>
          <w:i/>
        </w:rPr>
        <w:t>j</w:t>
      </w:r>
      <w:r w:rsidR="00C06E27">
        <w:t xml:space="preserve"> elective beds are occupied at time </w:t>
      </w:r>
      <w:r w:rsidR="00C06E27" w:rsidRPr="00C06E27">
        <w:rPr>
          <w:i/>
        </w:rPr>
        <w:t>t</w:t>
      </w:r>
      <w:r w:rsidR="00C06E27">
        <w:t xml:space="preserve">.   </w:t>
      </w:r>
      <w:r w:rsidR="00813C8E">
        <w:t>As there are 24 beds available, t</w:t>
      </w:r>
      <w:r w:rsidR="00C06E27">
        <w:t xml:space="preserve">his leads to 325 possible states of the system. </w:t>
      </w:r>
      <w:r w:rsidR="003F7330">
        <w:t xml:space="preserve"> </w:t>
      </w:r>
      <w:r w:rsidR="009C0A60">
        <w:t xml:space="preserve"> Let </w:t>
      </w:r>
      <w:r w:rsidR="00C06E27" w:rsidRPr="00C06E27">
        <w:rPr>
          <w:position w:val="-14"/>
        </w:rPr>
        <w:object w:dxaOrig="580" w:dyaOrig="380">
          <v:shape id="_x0000_i1030" type="#_x0000_t75" style="width:29.2pt;height:19pt" o:ole="">
            <v:imagedata r:id="rId25" o:title=""/>
          </v:shape>
          <o:OLEObject Type="Embed" ProgID="Equation.DSMT4" ShapeID="_x0000_i1030" DrawAspect="Content" ObjectID="_1425289696" r:id="rId26"/>
        </w:object>
      </w:r>
      <w:r w:rsidR="009C0A60">
        <w:t xml:space="preserve"> be</w:t>
      </w:r>
      <w:r w:rsidR="003F7330">
        <w:t xml:space="preserve"> the probability that </w:t>
      </w:r>
      <w:r w:rsidR="00F10AC1" w:rsidRPr="00F10AC1">
        <w:rPr>
          <w:i/>
        </w:rPr>
        <w:t>n</w:t>
      </w:r>
      <w:r w:rsidR="003F7330">
        <w:t xml:space="preserve"> beds are occupied at time </w:t>
      </w:r>
      <w:r w:rsidR="00F10AC1" w:rsidRPr="00F10AC1">
        <w:rPr>
          <w:i/>
        </w:rPr>
        <w:t>t</w:t>
      </w:r>
      <w:r w:rsidR="003F7330">
        <w:t xml:space="preserve">.    Thus, </w:t>
      </w:r>
      <w:r w:rsidR="00C06E27" w:rsidRPr="00C06E27">
        <w:rPr>
          <w:position w:val="-30"/>
        </w:rPr>
        <w:object w:dxaOrig="2180" w:dyaOrig="700">
          <v:shape id="_x0000_i1031" type="#_x0000_t75" style="width:108.7pt;height:35.3pt" o:ole="">
            <v:imagedata r:id="rId27" o:title=""/>
          </v:shape>
          <o:OLEObject Type="Embed" ProgID="Equation.DSMT4" ShapeID="_x0000_i1031" DrawAspect="Content" ObjectID="_1425289697" r:id="rId28"/>
        </w:object>
      </w:r>
      <w:r w:rsidR="00AD1BCA">
        <w:t xml:space="preserve"> for </w:t>
      </w:r>
      <w:r w:rsidR="00AD1BCA" w:rsidRPr="00AD1BCA">
        <w:rPr>
          <w:position w:val="-10"/>
        </w:rPr>
        <w:object w:dxaOrig="1440" w:dyaOrig="320">
          <v:shape id="_x0000_i1032" type="#_x0000_t75" style="width:1in;height:15.6pt" o:ole="">
            <v:imagedata r:id="rId29" o:title=""/>
          </v:shape>
          <o:OLEObject Type="Embed" ProgID="Equation.DSMT4" ShapeID="_x0000_i1032" DrawAspect="Content" ObjectID="_1425289698" r:id="rId30"/>
        </w:object>
      </w:r>
      <w:r w:rsidR="00AD1BCA">
        <w:t>.</w:t>
      </w:r>
    </w:p>
    <w:p w:rsidR="00AD1BCA" w:rsidRDefault="00AD1BCA" w:rsidP="00DF226C">
      <w:pPr>
        <w:ind w:left="-170"/>
      </w:pPr>
      <w:r>
        <w:t xml:space="preserve">It is </w:t>
      </w:r>
      <w:r w:rsidR="00981869">
        <w:t>a comparatively straightforward exercise</w:t>
      </w:r>
      <w:r>
        <w:t xml:space="preserve"> to set up differential-difference equations to describe the system.   There are 7 sub-catego</w:t>
      </w:r>
      <w:r w:rsidR="0008590A">
        <w:t>ries covering the 325 equations, Table 1.</w:t>
      </w:r>
    </w:p>
    <w:p w:rsidR="00AD1BCA" w:rsidRDefault="00AD1BCA" w:rsidP="00DF226C">
      <w:pPr>
        <w:ind w:left="-170"/>
      </w:pPr>
    </w:p>
    <w:p w:rsidR="005D0EA1" w:rsidRDefault="005D0EA1" w:rsidP="00DF226C">
      <w:pPr>
        <w:ind w:left="-170"/>
      </w:pPr>
    </w:p>
    <w:p w:rsidR="005D0EA1" w:rsidRDefault="00AD1BCA" w:rsidP="00DF226C">
      <w:pPr>
        <w:ind w:left="-170"/>
      </w:pPr>
      <w:r>
        <w:t>For the present we will be concerned with the steady-state solution of these equations; we will return to the time-dependent aspect later.</w:t>
      </w:r>
      <w:r w:rsidR="00D945C4">
        <w:t xml:space="preserve">  </w:t>
      </w:r>
      <w:r w:rsidR="00763E96" w:rsidRPr="00FB4682">
        <w:rPr>
          <w:position w:val="-18"/>
        </w:rPr>
        <w:object w:dxaOrig="460" w:dyaOrig="420">
          <v:shape id="_x0000_i1033" type="#_x0000_t75" style="width:23.1pt;height:21.05pt" o:ole="">
            <v:imagedata r:id="rId31" o:title=""/>
          </v:shape>
          <o:OLEObject Type="Embed" ProgID="Equation.DSMT4" ShapeID="_x0000_i1033" DrawAspect="Content" ObjectID="_1425289699" r:id="rId32"/>
        </w:object>
      </w:r>
      <w:r w:rsidR="003F7330">
        <w:t>denotes the steady-state probability corresponding to</w:t>
      </w:r>
      <w:r w:rsidR="00763E96">
        <w:t xml:space="preserve"> </w:t>
      </w:r>
      <w:r w:rsidR="00763E96" w:rsidRPr="00FB4682">
        <w:rPr>
          <w:position w:val="-18"/>
        </w:rPr>
        <w:object w:dxaOrig="720" w:dyaOrig="420">
          <v:shape id="_x0000_i1034" type="#_x0000_t75" style="width:36pt;height:21.05pt" o:ole="">
            <v:imagedata r:id="rId23" o:title=""/>
          </v:shape>
          <o:OLEObject Type="Embed" ProgID="Equation.DSMT4" ShapeID="_x0000_i1034" DrawAspect="Content" ObjectID="_1425289700" r:id="rId33"/>
        </w:object>
      </w:r>
      <w:r w:rsidR="003F7330">
        <w:t xml:space="preserve"> </w:t>
      </w:r>
      <w:r w:rsidR="003F7330">
        <w:rPr>
          <w:position w:val="-18"/>
        </w:rPr>
        <w:t xml:space="preserve"> </w:t>
      </w:r>
    </w:p>
    <w:p w:rsidR="00AD1BCA" w:rsidRDefault="00AD1BCA" w:rsidP="00DF226C">
      <w:pPr>
        <w:ind w:left="-170"/>
      </w:pPr>
    </w:p>
    <w:p w:rsidR="0008590A" w:rsidRPr="005D6176" w:rsidRDefault="00AD1BCA" w:rsidP="00DF226C">
      <w:pPr>
        <w:ind w:left="-170"/>
      </w:pPr>
      <w:r>
        <w:t>The steady state equations may be written in the form</w:t>
      </w:r>
      <w:r w:rsidR="0008590A">
        <w:t xml:space="preserve"> shown in Table 2.</w:t>
      </w:r>
    </w:p>
    <w:p w:rsidR="009E772F" w:rsidRDefault="009E772F" w:rsidP="00DF226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9E772F" w:rsidRPr="009E772F" w:rsidTr="009E772F">
        <w:tc>
          <w:tcPr>
            <w:tcW w:w="2660" w:type="dxa"/>
          </w:tcPr>
          <w:p w:rsidR="009E772F" w:rsidRPr="001C0287" w:rsidRDefault="009E772F" w:rsidP="00DF226C">
            <w:r w:rsidRPr="001C0287">
              <w:t xml:space="preserve">For </w:t>
            </w:r>
            <m:oMath>
              <m:r>
                <w:rPr>
                  <w:rFonts w:ascii="Cambria Math" w:hAnsi="Cambria Math"/>
                </w:rPr>
                <m:t xml:space="preserve">  </m:t>
              </m:r>
            </m:oMath>
            <w:r w:rsidRPr="009E772F">
              <w:rPr>
                <w:position w:val="-10"/>
              </w:rPr>
              <w:object w:dxaOrig="859" w:dyaOrig="320">
                <v:shape id="_x0000_i1035" type="#_x0000_t75" style="width:42.8pt;height:16.3pt" o:ole="">
                  <v:imagedata r:id="rId34" o:title=""/>
                </v:shape>
                <o:OLEObject Type="Embed" ProgID="Equation.DSMT4" ShapeID="_x0000_i1035" DrawAspect="Content" ObjectID="_1425289701" r:id="rId35"/>
              </w:object>
            </w:r>
          </w:p>
          <w:p w:rsidR="009E772F" w:rsidRPr="009E772F" w:rsidRDefault="009E772F" w:rsidP="00DF226C">
            <w:pPr>
              <w:rPr>
                <w:u w:val="single"/>
              </w:rPr>
            </w:pPr>
          </w:p>
        </w:tc>
        <w:tc>
          <w:tcPr>
            <w:tcW w:w="6804" w:type="dxa"/>
          </w:tcPr>
          <w:p w:rsidR="009E772F" w:rsidRPr="009E772F" w:rsidRDefault="009E772F" w:rsidP="00DF226C">
            <w:pPr>
              <w:rPr>
                <w:u w:val="single"/>
              </w:rPr>
            </w:pPr>
            <w:r w:rsidRPr="009E772F">
              <w:rPr>
                <w:position w:val="-52"/>
              </w:rPr>
              <w:object w:dxaOrig="4740" w:dyaOrig="1140">
                <v:shape id="_x0000_i1036" type="#_x0000_t75" style="width:237.05pt;height:57.05pt" o:ole="">
                  <v:imagedata r:id="rId36" o:title=""/>
                </v:shape>
                <o:OLEObject Type="Embed" ProgID="Equation.DSMT4" ShapeID="_x0000_i1036" DrawAspect="Content" ObjectID="_1425289702" r:id="rId37"/>
              </w:object>
            </w:r>
          </w:p>
        </w:tc>
      </w:tr>
      <w:tr w:rsidR="009E772F" w:rsidRPr="009E772F" w:rsidTr="009E772F">
        <w:tc>
          <w:tcPr>
            <w:tcW w:w="2660" w:type="dxa"/>
          </w:tcPr>
          <w:p w:rsidR="009E772F" w:rsidRPr="009E772F" w:rsidRDefault="009E772F" w:rsidP="00DF226C">
            <w:pPr>
              <w:rPr>
                <w:u w:val="single"/>
              </w:rPr>
            </w:pPr>
            <w:r w:rsidRPr="001C0287">
              <w:t xml:space="preserve">For </w:t>
            </w:r>
            <w:r w:rsidR="00B826E4" w:rsidRPr="00B826E4">
              <w:rPr>
                <w:position w:val="-6"/>
              </w:rPr>
              <w:pict>
                <v:shape id="_x0000_i1037" type="#_x0000_t75" style="width:2.7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22EF&quot;/&gt;&lt;wsp:rsid wsp:val=&quot;00063A93&quot;/&gt;&lt;wsp:rsid wsp:val=&quot;00064A60&quot;/&gt;&lt;wsp:rsid wsp:val=&quot;0008001E&quot;/&gt;&lt;wsp:rsid wsp:val=&quot;0008494C&quot;/&gt;&lt;wsp:rsid wsp:val=&quot;000851E6&quot;/&gt;&lt;wsp:rsid wsp:val=&quot;0008590A&quot;/&gt;&lt;wsp:rsid wsp:val=&quot;000A79E0&quot;/&gt;&lt;wsp:rsid wsp:val=&quot;000B5279&quot;/&gt;&lt;wsp:rsid wsp:val=&quot;000F778F&quot;/&gt;&lt;wsp:rsid wsp:val=&quot;00121D57&quot;/&gt;&lt;wsp:rsid wsp:val=&quot;00146744&quot;/&gt;&lt;wsp:rsid wsp:val=&quot;001A339F&quot;/&gt;&lt;wsp:rsid wsp:val=&quot;001D08A1&quot;/&gt;&lt;wsp:rsid wsp:val=&quot;001F2ED1&quot;/&gt;&lt;wsp:rsid wsp:val=&quot;002015E1&quot;/&gt;&lt;wsp:rsid wsp:val=&quot;00211FD9&quot;/&gt;&lt;wsp:rsid wsp:val=&quot;00222A5A&quot;/&gt;&lt;wsp:rsid wsp:val=&quot;00224E84&quot;/&gt;&lt;wsp:rsid wsp:val=&quot;002423B6&quot;/&gt;&lt;wsp:rsid wsp:val=&quot;00305058&quot;/&gt;&lt;wsp:rsid wsp:val=&quot;00375108&quot;/&gt;&lt;wsp:rsid wsp:val=&quot;00384520&quot;/&gt;&lt;wsp:rsid wsp:val=&quot;003950BF&quot;/&gt;&lt;wsp:rsid wsp:val=&quot;003A2DE5&quot;/&gt;&lt;wsp:rsid wsp:val=&quot;003C4E71&quot;/&gt;&lt;wsp:rsid wsp:val=&quot;003F321B&quot;/&gt;&lt;wsp:rsid wsp:val=&quot;004053CA&quot;/&gt;&lt;wsp:rsid wsp:val=&quot;00421B25&quot;/&gt;&lt;wsp:rsid wsp:val=&quot;00421B9F&quot;/&gt;&lt;wsp:rsid wsp:val=&quot;00464361&quot;/&gt;&lt;wsp:rsid wsp:val=&quot;00485DDF&quot;/&gt;&lt;wsp:rsid wsp:val=&quot;004977AA&quot;/&gt;&lt;wsp:rsid wsp:val=&quot;004A6FE2&quot;/&gt;&lt;wsp:rsid wsp:val=&quot;004B70B5&quot;/&gt;&lt;wsp:rsid wsp:val=&quot;004C37F3&quot;/&gt;&lt;wsp:rsid wsp:val=&quot;004D32B8&quot;/&gt;&lt;wsp:rsid wsp:val=&quot;0050006B&quot;/&gt;&lt;wsp:rsid wsp:val=&quot;005679A9&quot;/&gt;&lt;wsp:rsid wsp:val=&quot;005D0EA1&quot;/&gt;&lt;wsp:rsid wsp:val=&quot;005E01F9&quot;/&gt;&lt;wsp:rsid wsp:val=&quot;005F6654&quot;/&gt;&lt;wsp:rsid wsp:val=&quot;00643BD8&quot;/&gt;&lt;wsp:rsid wsp:val=&quot;006500D3&quot;/&gt;&lt;wsp:rsid wsp:val=&quot;00650463&quot;/&gt;&lt;wsp:rsid wsp:val=&quot;00676357&quot;/&gt;&lt;wsp:rsid wsp:val=&quot;00685608&quot;/&gt;&lt;wsp:rsid wsp:val=&quot;006938DE&quot;/&gt;&lt;wsp:rsid wsp:val=&quot;006F28E3&quot;/&gt;&lt;wsp:rsid wsp:val=&quot;007277C1&quot;/&gt;&lt;wsp:rsid wsp:val=&quot;00745E19&quot;/&gt;&lt;wsp:rsid wsp:val=&quot;00752296&quot;/&gt;&lt;wsp:rsid wsp:val=&quot;007542FF&quot;/&gt;&lt;wsp:rsid wsp:val=&quot;007B0375&quot;/&gt;&lt;wsp:rsid wsp:val=&quot;007D2C24&quot;/&gt;&lt;wsp:rsid wsp:val=&quot;007F2042&quot;/&gt;&lt;wsp:rsid wsp:val=&quot;00807942&quot;/&gt;&lt;wsp:rsid wsp:val=&quot;008117CD&quot;/&gt;&lt;wsp:rsid wsp:val=&quot;00813C8E&quot;/&gt;&lt;wsp:rsid wsp:val=&quot;00815830&quot;/&gt;&lt;wsp:rsid wsp:val=&quot;00831C48&quot;/&gt;&lt;wsp:rsid wsp:val=&quot;00850DC1&quot;/&gt;&lt;wsp:rsid wsp:val=&quot;00894C7A&quot;/&gt;&lt;wsp:rsid wsp:val=&quot;008F75DE&quot;/&gt;&lt;wsp:rsid wsp:val=&quot;009050C6&quot;/&gt;&lt;wsp:rsid wsp:val=&quot;00906B27&quot;/&gt;&lt;wsp:rsid wsp:val=&quot;00920B9F&quot;/&gt;&lt;wsp:rsid wsp:val=&quot;009326BE&quot;/&gt;&lt;wsp:rsid wsp:val=&quot;00966806&quot;/&gt;&lt;wsp:rsid wsp:val=&quot;009711A4&quot;/&gt;&lt;wsp:rsid wsp:val=&quot;009746CC&quot;/&gt;&lt;wsp:rsid wsp:val=&quot;00981869&quot;/&gt;&lt;wsp:rsid wsp:val=&quot;00984780&quot;/&gt;&lt;wsp:rsid wsp:val=&quot;009C5908&quot;/&gt;&lt;wsp:rsid wsp:val=&quot;009D70CC&quot;/&gt;&lt;wsp:rsid wsp:val=&quot;009D7FB8&quot;/&gt;&lt;wsp:rsid wsp:val=&quot;009E772F&quot;/&gt;&lt;wsp:rsid wsp:val=&quot;00A45983&quot;/&gt;&lt;wsp:rsid wsp:val=&quot;00A60660&quot;/&gt;&lt;wsp:rsid wsp:val=&quot;00A65D11&quot;/&gt;&lt;wsp:rsid wsp:val=&quot;00A679BE&quot;/&gt;&lt;wsp:rsid wsp:val=&quot;00A87B89&quot;/&gt;&lt;wsp:rsid wsp:val=&quot;00AC7608&quot;/&gt;&lt;wsp:rsid wsp:val=&quot;00AD1BCA&quot;/&gt;&lt;wsp:rsid wsp:val=&quot;00AE5EDA&quot;/&gt;&lt;wsp:rsid wsp:val=&quot;00B005F9&quot;/&gt;&lt;wsp:rsid wsp:val=&quot;00B14099&quot;/&gt;&lt;wsp:rsid wsp:val=&quot;00B1572D&quot;/&gt;&lt;wsp:rsid wsp:val=&quot;00B30375&quot;/&gt;&lt;wsp:rsid wsp:val=&quot;00B30FE5&quot;/&gt;&lt;wsp:rsid wsp:val=&quot;00B846D1&quot;/&gt;&lt;wsp:rsid wsp:val=&quot;00BA70FE&quot;/&gt;&lt;wsp:rsid wsp:val=&quot;00BB4A25&quot;/&gt;&lt;wsp:rsid wsp:val=&quot;00BF3843&quot;/&gt;&lt;wsp:rsid wsp:val=&quot;00C06E27&quot;/&gt;&lt;wsp:rsid wsp:val=&quot;00C23C0D&quot;/&gt;&lt;wsp:rsid wsp:val=&quot;00C3534B&quot;/&gt;&lt;wsp:rsid wsp:val=&quot;00C50CDD&quot;/&gt;&lt;wsp:rsid wsp:val=&quot;00C76628&quot;/&gt;&lt;wsp:rsid wsp:val=&quot;00CA3D97&quot;/&gt;&lt;wsp:rsid wsp:val=&quot;00CB383B&quot;/&gt;&lt;wsp:rsid wsp:val=&quot;00CC0983&quot;/&gt;&lt;wsp:rsid wsp:val=&quot;00CC14E7&quot;/&gt;&lt;wsp:rsid wsp:val=&quot;00D175EE&quot;/&gt;&lt;wsp:rsid wsp:val=&quot;00D216E2&quot;/&gt;&lt;wsp:rsid wsp:val=&quot;00D24D73&quot;/&gt;&lt;wsp:rsid wsp:val=&quot;00D422EF&quot;/&gt;&lt;wsp:rsid wsp:val=&quot;00D45BE1&quot;/&gt;&lt;wsp:rsid wsp:val=&quot;00D63BFA&quot;/&gt;&lt;wsp:rsid wsp:val=&quot;00D64E26&quot;/&gt;&lt;wsp:rsid wsp:val=&quot;00D83101&quot;/&gt;&lt;wsp:rsid wsp:val=&quot;00DA6BAB&quot;/&gt;&lt;wsp:rsid wsp:val=&quot;00DB66F6&quot;/&gt;&lt;wsp:rsid wsp:val=&quot;00DE2A5C&quot;/&gt;&lt;wsp:rsid wsp:val=&quot;00E61DDC&quot;/&gt;&lt;wsp:rsid wsp:val=&quot;00E67CBA&quot;/&gt;&lt;wsp:rsid wsp:val=&quot;00E8521F&quot;/&gt;&lt;wsp:rsid wsp:val=&quot;00EA51B1&quot;/&gt;&lt;wsp:rsid wsp:val=&quot;00EA55A2&quot;/&gt;&lt;wsp:rsid wsp:val=&quot;00EC3437&quot;/&gt;&lt;wsp:rsid wsp:val=&quot;00EE7120&quot;/&gt;&lt;wsp:rsid wsp:val=&quot;00EF2AFA&quot;/&gt;&lt;wsp:rsid wsp:val=&quot;00EF5577&quot;/&gt;&lt;wsp:rsid wsp:val=&quot;00F03B25&quot;/&gt;&lt;wsp:rsid wsp:val=&quot;00F40BC1&quot;/&gt;&lt;wsp:rsid wsp:val=&quot;00F42247&quot;/&gt;&lt;wsp:rsid wsp:val=&quot;00F612DB&quot;/&gt;&lt;wsp:rsid wsp:val=&quot;00F70C61&quot;/&gt;&lt;wsp:rsid wsp:val=&quot;00FA399E&quot;/&gt;&lt;wsp:rsid wsp:val=&quot;00FB4682&quot;/&gt;&lt;wsp:rsid wsp:val=&quot;00FD301A&quot;/&gt;&lt;wsp:rsid wsp:val=&quot;00FE2DCE&quot;/&gt;&lt;wsp:rsid wsp:val=&quot;00FF7D86&quot;/&gt;&lt;/wsp:rsids&gt;&lt;/w:docPr&gt;&lt;w:body&gt;&lt;w:p wsp:rsidR=&quot;00000000&quot; wsp:rsidRDefault=&quot;007F2042&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8" o:title="" chromakey="white"/>
                </v:shape>
              </w:pict>
            </w:r>
            <w:r w:rsidRPr="009E772F">
              <w:rPr>
                <w:position w:val="-28"/>
              </w:rPr>
              <w:object w:dxaOrig="920" w:dyaOrig="680">
                <v:shape id="_x0000_i1038" type="#_x0000_t75" style="width:46.2pt;height:33.95pt" o:ole="">
                  <v:imagedata r:id="rId39" o:title=""/>
                </v:shape>
                <o:OLEObject Type="Embed" ProgID="Equation.DSMT4" ShapeID="_x0000_i1038" DrawAspect="Content" ObjectID="_1425289703" r:id="rId40"/>
              </w:object>
            </w:r>
          </w:p>
        </w:tc>
        <w:tc>
          <w:tcPr>
            <w:tcW w:w="6804" w:type="dxa"/>
          </w:tcPr>
          <w:p w:rsidR="009E772F" w:rsidRPr="009E772F" w:rsidRDefault="009E772F" w:rsidP="00DF226C">
            <w:pPr>
              <w:rPr>
                <w:u w:val="single"/>
              </w:rPr>
            </w:pPr>
            <w:r w:rsidRPr="009E772F">
              <w:rPr>
                <w:position w:val="-70"/>
              </w:rPr>
              <w:object w:dxaOrig="5620" w:dyaOrig="1520">
                <v:shape id="_x0000_i1039" type="#_x0000_t75" style="width:281.2pt;height:76.1pt" o:ole="">
                  <v:imagedata r:id="rId41" o:title=""/>
                </v:shape>
                <o:OLEObject Type="Embed" ProgID="Equation.DSMT4" ShapeID="_x0000_i1039" DrawAspect="Content" ObjectID="_1425289704" r:id="rId42"/>
              </w:object>
            </w:r>
          </w:p>
        </w:tc>
      </w:tr>
      <w:tr w:rsidR="009E772F" w:rsidRPr="009E772F" w:rsidTr="009E772F">
        <w:tc>
          <w:tcPr>
            <w:tcW w:w="2660" w:type="dxa"/>
          </w:tcPr>
          <w:p w:rsidR="009E772F" w:rsidRPr="009E772F" w:rsidRDefault="009E772F" w:rsidP="00DF226C">
            <w:pPr>
              <w:rPr>
                <w:u w:val="single"/>
              </w:rPr>
            </w:pPr>
            <w:r w:rsidRPr="001C0287">
              <w:t xml:space="preserve">For  </w:t>
            </w:r>
            <w:r w:rsidRPr="009E772F">
              <w:rPr>
                <w:position w:val="-28"/>
              </w:rPr>
              <w:object w:dxaOrig="980" w:dyaOrig="680">
                <v:shape id="_x0000_i1040" type="#_x0000_t75" style="width:48.9pt;height:33.95pt" o:ole="">
                  <v:imagedata r:id="rId43" o:title=""/>
                </v:shape>
                <o:OLEObject Type="Embed" ProgID="Equation.DSMT4" ShapeID="_x0000_i1040" DrawAspect="Content" ObjectID="_1425289705" r:id="rId44"/>
              </w:object>
            </w:r>
          </w:p>
        </w:tc>
        <w:tc>
          <w:tcPr>
            <w:tcW w:w="6804" w:type="dxa"/>
          </w:tcPr>
          <w:p w:rsidR="009E772F" w:rsidRPr="009E772F" w:rsidRDefault="009E772F" w:rsidP="00DF226C">
            <w:pPr>
              <w:rPr>
                <w:u w:val="single"/>
              </w:rPr>
            </w:pPr>
            <w:r w:rsidRPr="009E772F">
              <w:rPr>
                <w:position w:val="-72"/>
              </w:rPr>
              <w:object w:dxaOrig="5899" w:dyaOrig="1560">
                <v:shape id="_x0000_i1041" type="#_x0000_t75" style="width:294.8pt;height:78.1pt" o:ole="">
                  <v:imagedata r:id="rId45" o:title=""/>
                </v:shape>
                <o:OLEObject Type="Embed" ProgID="Equation.DSMT4" ShapeID="_x0000_i1041" DrawAspect="Content" ObjectID="_1425289706" r:id="rId46"/>
              </w:object>
            </w:r>
          </w:p>
        </w:tc>
      </w:tr>
      <w:tr w:rsidR="009E772F" w:rsidRPr="009E772F" w:rsidTr="009E772F">
        <w:tc>
          <w:tcPr>
            <w:tcW w:w="2660" w:type="dxa"/>
          </w:tcPr>
          <w:p w:rsidR="009E772F" w:rsidRPr="001C0287" w:rsidRDefault="009E772F" w:rsidP="00DF226C">
            <w:r w:rsidRPr="001C0287">
              <w:t xml:space="preserve">For  </w:t>
            </w:r>
            <w:r w:rsidRPr="009E772F">
              <w:rPr>
                <w:position w:val="-46"/>
              </w:rPr>
              <w:object w:dxaOrig="999" w:dyaOrig="1040">
                <v:shape id="_x0000_i1042" type="#_x0000_t75" style="width:50.25pt;height:52.3pt" o:ole="">
                  <v:imagedata r:id="rId47" o:title=""/>
                </v:shape>
                <o:OLEObject Type="Embed" ProgID="Equation.DSMT4" ShapeID="_x0000_i1042" DrawAspect="Content" ObjectID="_1425289707" r:id="rId48"/>
              </w:object>
            </w:r>
          </w:p>
          <w:p w:rsidR="009E772F" w:rsidRPr="009E772F" w:rsidRDefault="009E772F" w:rsidP="00DF226C">
            <w:pPr>
              <w:rPr>
                <w:u w:val="single"/>
              </w:rPr>
            </w:pPr>
          </w:p>
        </w:tc>
        <w:tc>
          <w:tcPr>
            <w:tcW w:w="6804" w:type="dxa"/>
          </w:tcPr>
          <w:p w:rsidR="009E772F" w:rsidRPr="009E772F" w:rsidRDefault="009E772F" w:rsidP="00DF226C">
            <w:pPr>
              <w:rPr>
                <w:u w:val="single"/>
              </w:rPr>
            </w:pPr>
            <w:r w:rsidRPr="009E772F">
              <w:rPr>
                <w:position w:val="-94"/>
              </w:rPr>
              <w:object w:dxaOrig="6520" w:dyaOrig="1960">
                <v:shape id="_x0000_i1043" type="#_x0000_t75" style="width:326.05pt;height:98.5pt" o:ole="">
                  <v:imagedata r:id="rId49" o:title=""/>
                </v:shape>
                <o:OLEObject Type="Embed" ProgID="Equation.DSMT4" ShapeID="_x0000_i1043" DrawAspect="Content" ObjectID="_1425289708" r:id="rId50"/>
              </w:object>
            </w:r>
          </w:p>
        </w:tc>
      </w:tr>
      <w:tr w:rsidR="009E772F" w:rsidRPr="004346ED" w:rsidTr="009E772F">
        <w:tc>
          <w:tcPr>
            <w:tcW w:w="2660" w:type="dxa"/>
          </w:tcPr>
          <w:p w:rsidR="009E772F" w:rsidRPr="009E772F" w:rsidRDefault="009E772F" w:rsidP="00DF226C">
            <w:pPr>
              <w:rPr>
                <w:u w:val="single"/>
              </w:rPr>
            </w:pPr>
            <w:r w:rsidRPr="004346ED">
              <w:t xml:space="preserve">For  </w:t>
            </w:r>
            <w:r w:rsidRPr="009E772F">
              <w:rPr>
                <w:position w:val="-28"/>
              </w:rPr>
              <w:object w:dxaOrig="680" w:dyaOrig="680">
                <v:shape id="_x0000_i1044" type="#_x0000_t75" style="width:33.95pt;height:33.95pt" o:ole="">
                  <v:imagedata r:id="rId51" o:title=""/>
                </v:shape>
                <o:OLEObject Type="Embed" ProgID="Equation.DSMT4" ShapeID="_x0000_i1044" DrawAspect="Content" ObjectID="_1425289709" r:id="rId52"/>
              </w:object>
            </w:r>
          </w:p>
        </w:tc>
        <w:tc>
          <w:tcPr>
            <w:tcW w:w="6804" w:type="dxa"/>
          </w:tcPr>
          <w:p w:rsidR="009E772F" w:rsidRPr="004346ED" w:rsidRDefault="009E772F" w:rsidP="00DF226C">
            <w:r w:rsidRPr="009E772F">
              <w:rPr>
                <w:position w:val="-32"/>
              </w:rPr>
              <w:object w:dxaOrig="5300" w:dyaOrig="760">
                <v:shape id="_x0000_i1045" type="#_x0000_t75" style="width:264.9pt;height:38.05pt" o:ole="">
                  <v:imagedata r:id="rId53" o:title=""/>
                </v:shape>
                <o:OLEObject Type="Embed" ProgID="Equation.DSMT4" ShapeID="_x0000_i1045" DrawAspect="Content" ObjectID="_1425289710" r:id="rId54"/>
              </w:object>
            </w:r>
          </w:p>
        </w:tc>
      </w:tr>
      <w:tr w:rsidR="009E772F" w:rsidRPr="009E772F" w:rsidTr="009E772F">
        <w:tc>
          <w:tcPr>
            <w:tcW w:w="2660" w:type="dxa"/>
          </w:tcPr>
          <w:p w:rsidR="009E772F" w:rsidRPr="009E772F" w:rsidRDefault="009E772F" w:rsidP="00DF226C">
            <w:pPr>
              <w:rPr>
                <w:u w:val="single"/>
              </w:rPr>
            </w:pPr>
            <w:r w:rsidRPr="004346ED">
              <w:t xml:space="preserve">For  </w:t>
            </w:r>
            <w:r w:rsidRPr="009E772F">
              <w:rPr>
                <w:position w:val="-28"/>
              </w:rPr>
              <w:object w:dxaOrig="680" w:dyaOrig="680">
                <v:shape id="_x0000_i1046" type="#_x0000_t75" style="width:33.95pt;height:33.95pt" o:ole="">
                  <v:imagedata r:id="rId55" o:title=""/>
                </v:shape>
                <o:OLEObject Type="Embed" ProgID="Equation.DSMT4" ShapeID="_x0000_i1046" DrawAspect="Content" ObjectID="_1425289711" r:id="rId56"/>
              </w:object>
            </w:r>
          </w:p>
        </w:tc>
        <w:tc>
          <w:tcPr>
            <w:tcW w:w="6804" w:type="dxa"/>
          </w:tcPr>
          <w:p w:rsidR="009E772F" w:rsidRPr="009E772F" w:rsidRDefault="009E772F" w:rsidP="00DF226C">
            <w:pPr>
              <w:rPr>
                <w:u w:val="single"/>
              </w:rPr>
            </w:pPr>
            <w:r w:rsidRPr="009E772F">
              <w:rPr>
                <w:position w:val="-32"/>
              </w:rPr>
              <w:object w:dxaOrig="5280" w:dyaOrig="760">
                <v:shape id="_x0000_i1047" type="#_x0000_t75" style="width:264.25pt;height:38.05pt" o:ole="">
                  <v:imagedata r:id="rId57" o:title=""/>
                </v:shape>
                <o:OLEObject Type="Embed" ProgID="Equation.DSMT4" ShapeID="_x0000_i1047" DrawAspect="Content" ObjectID="_1425289712" r:id="rId58"/>
              </w:object>
            </w:r>
          </w:p>
        </w:tc>
      </w:tr>
      <w:tr w:rsidR="009E772F" w:rsidRPr="009E772F" w:rsidTr="009E772F">
        <w:tc>
          <w:tcPr>
            <w:tcW w:w="2660" w:type="dxa"/>
          </w:tcPr>
          <w:p w:rsidR="009E772F" w:rsidRPr="004346ED" w:rsidRDefault="009E772F" w:rsidP="00DF226C">
            <w:r w:rsidRPr="004346ED">
              <w:t xml:space="preserve">For  </w:t>
            </w:r>
            <w:r w:rsidRPr="009E772F">
              <w:rPr>
                <w:position w:val="-46"/>
              </w:rPr>
              <w:object w:dxaOrig="1020" w:dyaOrig="1040">
                <v:shape id="_x0000_i1048" type="#_x0000_t75" style="width:50.95pt;height:52.3pt" o:ole="">
                  <v:imagedata r:id="rId59" o:title=""/>
                </v:shape>
                <o:OLEObject Type="Embed" ProgID="Equation.DSMT4" ShapeID="_x0000_i1048" DrawAspect="Content" ObjectID="_1425289713" r:id="rId60"/>
              </w:object>
            </w:r>
          </w:p>
          <w:p w:rsidR="009E772F" w:rsidRPr="009E772F" w:rsidRDefault="009E772F" w:rsidP="00DF226C">
            <w:pPr>
              <w:rPr>
                <w:u w:val="single"/>
              </w:rPr>
            </w:pPr>
          </w:p>
        </w:tc>
        <w:tc>
          <w:tcPr>
            <w:tcW w:w="6804" w:type="dxa"/>
          </w:tcPr>
          <w:p w:rsidR="009E772F" w:rsidRPr="009E772F" w:rsidRDefault="009E772F" w:rsidP="00DF226C">
            <w:pPr>
              <w:rPr>
                <w:u w:val="single"/>
              </w:rPr>
            </w:pPr>
            <w:r w:rsidRPr="009E772F">
              <w:rPr>
                <w:position w:val="-54"/>
              </w:rPr>
              <w:object w:dxaOrig="6520" w:dyaOrig="1160">
                <v:shape id="_x0000_i1049" type="#_x0000_t75" style="width:326.05pt;height:57.75pt" o:ole="">
                  <v:imagedata r:id="rId61" o:title=""/>
                </v:shape>
                <o:OLEObject Type="Embed" ProgID="Equation.DSMT4" ShapeID="_x0000_i1049" DrawAspect="Content" ObjectID="_1425289714" r:id="rId62"/>
              </w:object>
            </w:r>
          </w:p>
        </w:tc>
      </w:tr>
    </w:tbl>
    <w:p w:rsidR="009E772F" w:rsidRDefault="009E772F" w:rsidP="007C212F"/>
    <w:p w:rsidR="009E772F" w:rsidRDefault="009E772F" w:rsidP="00DF226C">
      <w:pPr>
        <w:ind w:left="-170"/>
      </w:pPr>
      <w:r>
        <w:t>Table 1  The differential-difference equations</w:t>
      </w:r>
    </w:p>
    <w:p w:rsidR="007C212F" w:rsidRDefault="007C212F" w:rsidP="00DF226C">
      <w:pPr>
        <w:ind w:left="-170"/>
      </w:pPr>
    </w:p>
    <w:p w:rsidR="009E772F" w:rsidRDefault="009E772F" w:rsidP="007C212F"/>
    <w:p w:rsidR="009E772F" w:rsidRDefault="00A106C7" w:rsidP="00DF226C">
      <w:pPr>
        <w:ind w:left="-170"/>
      </w:pPr>
      <w:r w:rsidRPr="00570FFE">
        <w:rPr>
          <w:position w:val="-134"/>
        </w:rPr>
        <w:object w:dxaOrig="9560" w:dyaOrig="2740">
          <v:shape id="_x0000_i1050" type="#_x0000_t75" style="width:415pt;height:118.85pt" o:ole="" o:bordertopcolor="this" o:borderleftcolor="this" o:borderbottomcolor="this" o:borderrightcolor="this">
            <v:imagedata r:id="rId63" o:title=""/>
            <w10:bordertop type="single" width="8"/>
            <w10:borderleft type="single" width="8"/>
            <w10:borderbottom type="single" width="8"/>
            <w10:borderright type="single" width="8"/>
          </v:shape>
          <o:OLEObject Type="Embed" ProgID="Equation.DSMT4" ShapeID="_x0000_i1050" DrawAspect="Content" ObjectID="_1425289715" r:id="rId64"/>
        </w:object>
      </w:r>
    </w:p>
    <w:p w:rsidR="009E772F" w:rsidRDefault="009E772F" w:rsidP="00DF226C">
      <w:pPr>
        <w:ind w:left="-170"/>
      </w:pPr>
    </w:p>
    <w:p w:rsidR="0008590A" w:rsidRDefault="009E772F" w:rsidP="00DF226C">
      <w:pPr>
        <w:ind w:left="-170"/>
      </w:pPr>
      <w:r>
        <w:t>Table 2   The steady state equations</w:t>
      </w:r>
      <w:r>
        <w:br w:type="page"/>
      </w:r>
    </w:p>
    <w:p w:rsidR="005D6176" w:rsidRDefault="005D6176" w:rsidP="00DF226C">
      <w:pPr>
        <w:ind w:left="-170"/>
      </w:pPr>
      <w:r w:rsidRPr="0008590A">
        <w:lastRenderedPageBreak/>
        <w:t>These equations may now be solved by back-substitution</w:t>
      </w:r>
      <w:r>
        <w:t>.   The results are:</w:t>
      </w:r>
    </w:p>
    <w:p w:rsidR="005D6176" w:rsidRDefault="005D6176" w:rsidP="00DF226C">
      <w:pPr>
        <w:ind w:left="-170"/>
      </w:pPr>
      <w:r w:rsidRPr="00A60660">
        <w:rPr>
          <w:position w:val="-4"/>
        </w:rPr>
        <w:object w:dxaOrig="180" w:dyaOrig="279">
          <v:shape id="_x0000_i1051" type="#_x0000_t75" style="width:8.85pt;height:14.25pt" o:ole="">
            <v:imagedata r:id="rId65" o:title=""/>
          </v:shape>
          <o:OLEObject Type="Embed" ProgID="Equation.DSMT4" ShapeID="_x0000_i1051" DrawAspect="Content" ObjectID="_1425289716" r:id="rId66"/>
        </w:object>
      </w:r>
      <w:r>
        <w:t xml:space="preserve">       </w:t>
      </w:r>
      <w:r w:rsidR="00254BF6" w:rsidRPr="0008590A">
        <w:rPr>
          <w:position w:val="-30"/>
        </w:rPr>
        <w:object w:dxaOrig="6480" w:dyaOrig="680">
          <v:shape id="_x0000_i1052" type="#_x0000_t75" style="width:324pt;height:33.95pt" o:ole="">
            <v:imagedata r:id="rId67" o:title=""/>
          </v:shape>
          <o:OLEObject Type="Embed" ProgID="Equation.DSMT4" ShapeID="_x0000_i1052" DrawAspect="Content" ObjectID="_1425289717" r:id="rId68"/>
        </w:object>
      </w:r>
      <w:r>
        <w:t xml:space="preserve">, </w:t>
      </w:r>
    </w:p>
    <w:p w:rsidR="005D6176" w:rsidRDefault="005D6176" w:rsidP="00DF226C">
      <w:pPr>
        <w:ind w:left="-170"/>
      </w:pPr>
      <w:r>
        <w:t xml:space="preserve">where </w:t>
      </w:r>
      <w:r w:rsidRPr="0008590A">
        <w:rPr>
          <w:position w:val="-38"/>
        </w:rPr>
        <w:object w:dxaOrig="1820" w:dyaOrig="840">
          <v:shape id="_x0000_i1053" type="#_x0000_t75" style="width:91.7pt;height:42.1pt" o:ole="">
            <v:imagedata r:id="rId69" o:title=""/>
          </v:shape>
          <o:OLEObject Type="Embed" ProgID="Equation.DSMT4" ShapeID="_x0000_i1053" DrawAspect="Content" ObjectID="_1425289718" r:id="rId70"/>
        </w:object>
      </w:r>
      <w:r>
        <w:t>.</w:t>
      </w:r>
    </w:p>
    <w:p w:rsidR="005D6176" w:rsidRDefault="005D6176" w:rsidP="00DF226C">
      <w:pPr>
        <w:ind w:left="-170"/>
      </w:pPr>
    </w:p>
    <w:p w:rsidR="00A60660" w:rsidRDefault="00A60660" w:rsidP="00DF226C">
      <w:pPr>
        <w:ind w:left="-170"/>
      </w:pPr>
      <w:r>
        <w:t xml:space="preserve">The expression for </w:t>
      </w:r>
      <w:r w:rsidRPr="00A60660">
        <w:rPr>
          <w:position w:val="-20"/>
        </w:rPr>
        <w:object w:dxaOrig="760" w:dyaOrig="440">
          <v:shape id="_x0000_i1054" type="#_x0000_t75" style="width:38.05pt;height:21.75pt" o:ole="">
            <v:imagedata r:id="rId71" o:title=""/>
          </v:shape>
          <o:OLEObject Type="Embed" ProgID="Equation.DSMT4" ShapeID="_x0000_i1054" DrawAspect="Content" ObjectID="_1425289719" r:id="rId72"/>
        </w:object>
      </w:r>
      <w:r>
        <w:t xml:space="preserve">looks  similar to </w:t>
      </w:r>
      <w:r w:rsidR="00813C8E">
        <w:t>the terms of</w:t>
      </w:r>
      <w:r w:rsidR="00375108">
        <w:t xml:space="preserve"> </w:t>
      </w:r>
      <w:r>
        <w:t xml:space="preserve">a binomial expression, and by multiplying numerator and denominator by </w:t>
      </w:r>
      <w:proofErr w:type="spellStart"/>
      <w:r w:rsidRPr="00A60660">
        <w:rPr>
          <w:i/>
        </w:rPr>
        <w:t>i</w:t>
      </w:r>
      <w:proofErr w:type="spellEnd"/>
      <w:r w:rsidRPr="00A60660">
        <w:rPr>
          <w:i/>
        </w:rPr>
        <w:t>!</w:t>
      </w:r>
      <w:r w:rsidR="00920B9F">
        <w:t>, we can achieve the clearer result:</w:t>
      </w:r>
      <w:r>
        <w:t xml:space="preserve"> </w:t>
      </w:r>
    </w:p>
    <w:p w:rsidR="00A60660" w:rsidRDefault="00A60660" w:rsidP="00DF226C">
      <w:pPr>
        <w:ind w:left="-170"/>
      </w:pPr>
      <w:r>
        <w:t xml:space="preserve">         </w:t>
      </w:r>
      <w:r w:rsidRPr="00A60660">
        <w:rPr>
          <w:position w:val="-30"/>
        </w:rPr>
        <w:object w:dxaOrig="3000" w:dyaOrig="680">
          <v:shape id="_x0000_i1055" type="#_x0000_t75" style="width:150.1pt;height:33.95pt" o:ole="">
            <v:imagedata r:id="rId73" o:title=""/>
          </v:shape>
          <o:OLEObject Type="Embed" ProgID="Equation.DSMT4" ShapeID="_x0000_i1055" DrawAspect="Content" ObjectID="_1425289720" r:id="rId74"/>
        </w:object>
      </w:r>
      <w:r w:rsidR="00745E19">
        <w:t xml:space="preserve">                               </w:t>
      </w:r>
      <w:r w:rsidR="00146744">
        <w:t xml:space="preserve">                              (</w:t>
      </w:r>
      <w:r w:rsidR="00745E19">
        <w:t>1)</w:t>
      </w:r>
    </w:p>
    <w:p w:rsidR="00981869" w:rsidRDefault="00981869" w:rsidP="00DF226C">
      <w:pPr>
        <w:ind w:left="-170"/>
      </w:pPr>
      <w:r w:rsidRPr="00981869">
        <w:rPr>
          <w:position w:val="-20"/>
        </w:rPr>
        <w:object w:dxaOrig="499" w:dyaOrig="420">
          <v:shape id="_x0000_i1056" type="#_x0000_t75" style="width:24.45pt;height:21.05pt" o:ole="">
            <v:imagedata r:id="rId75" o:title=""/>
          </v:shape>
          <o:OLEObject Type="Embed" ProgID="Equation.DSMT4" ShapeID="_x0000_i1056" DrawAspect="Content" ObjectID="_1425289721" r:id="rId76"/>
        </w:object>
      </w:r>
      <w:r w:rsidR="005D6176">
        <w:rPr>
          <w:position w:val="-20"/>
        </w:rPr>
        <w:t xml:space="preserve"> </w:t>
      </w:r>
      <w:r>
        <w:t xml:space="preserve">may be determined from </w:t>
      </w:r>
      <w:r w:rsidR="00375108">
        <w:t>equating the summation over all possible probability states to unity.</w:t>
      </w:r>
    </w:p>
    <w:p w:rsidR="00375108" w:rsidRDefault="00375108" w:rsidP="00DF226C">
      <w:pPr>
        <w:ind w:left="-170"/>
      </w:pPr>
    </w:p>
    <w:p w:rsidR="00A60660" w:rsidRDefault="00A60660" w:rsidP="00DF226C">
      <w:pPr>
        <w:ind w:left="-170"/>
      </w:pPr>
      <w:r>
        <w:t xml:space="preserve">We have thus derived an expression for the </w:t>
      </w:r>
      <w:r w:rsidR="00F40BC1">
        <w:t xml:space="preserve">joint </w:t>
      </w:r>
      <w:r>
        <w:t>distribution of the number of emergency and elective beds occupied in steady state conditions.</w:t>
      </w:r>
      <w:r w:rsidR="00D24D73">
        <w:t xml:space="preserve">   Later, we will </w:t>
      </w:r>
      <w:r w:rsidR="00FF7D86">
        <w:t>discuss the application of this important result.</w:t>
      </w:r>
    </w:p>
    <w:p w:rsidR="00920B9F" w:rsidRDefault="00920B9F" w:rsidP="00DF226C">
      <w:pPr>
        <w:ind w:left="-170"/>
      </w:pPr>
    </w:p>
    <w:p w:rsidR="00966806" w:rsidRDefault="00920B9F" w:rsidP="00DF226C">
      <w:pPr>
        <w:ind w:left="-170"/>
      </w:pPr>
      <w:r>
        <w:t xml:space="preserve">We note that for fixed values of </w:t>
      </w:r>
      <w:proofErr w:type="spellStart"/>
      <w:r w:rsidRPr="00920B9F">
        <w:rPr>
          <w:i/>
        </w:rPr>
        <w:t>i</w:t>
      </w:r>
      <w:proofErr w:type="spellEnd"/>
      <w:r>
        <w:t xml:space="preserve">, the terms </w:t>
      </w:r>
      <w:r w:rsidRPr="00920B9F">
        <w:rPr>
          <w:position w:val="-20"/>
        </w:rPr>
        <w:object w:dxaOrig="1300" w:dyaOrig="520">
          <v:shape id="_x0000_i1057" type="#_x0000_t75" style="width:65.2pt;height:26.5pt" o:ole="">
            <v:imagedata r:id="rId77" o:title=""/>
          </v:shape>
          <o:OLEObject Type="Embed" ProgID="Equation.DSMT4" ShapeID="_x0000_i1057" DrawAspect="Content" ObjectID="_1425289722" r:id="rId78"/>
        </w:object>
      </w:r>
      <w:r>
        <w:t xml:space="preserve">are just the individual terms of the binomial expansion of </w:t>
      </w:r>
      <w:r w:rsidRPr="00920B9F">
        <w:rPr>
          <w:position w:val="-20"/>
        </w:rPr>
        <w:object w:dxaOrig="1040" w:dyaOrig="499">
          <v:shape id="_x0000_i1058" type="#_x0000_t75" style="width:51.6pt;height:24.45pt" o:ole="">
            <v:imagedata r:id="rId79" o:title=""/>
          </v:shape>
          <o:OLEObject Type="Embed" ProgID="Equation.DSMT4" ShapeID="_x0000_i1058" DrawAspect="Content" ObjectID="_1425289723" r:id="rId80"/>
        </w:object>
      </w:r>
      <w:r>
        <w:t xml:space="preserve">, and so the sum of these terms </w:t>
      </w:r>
      <w:r w:rsidR="007D630D">
        <w:t xml:space="preserve">over </w:t>
      </w:r>
      <w:r w:rsidR="00F10AC1" w:rsidRPr="00F10AC1">
        <w:rPr>
          <w:i/>
        </w:rPr>
        <w:t>j = 0,1,..,i</w:t>
      </w:r>
      <w:r w:rsidR="007D630D">
        <w:t xml:space="preserve">  will give </w:t>
      </w:r>
      <w:r w:rsidRPr="00920B9F">
        <w:rPr>
          <w:position w:val="-20"/>
        </w:rPr>
        <w:object w:dxaOrig="1040" w:dyaOrig="499">
          <v:shape id="_x0000_i1059" type="#_x0000_t75" style="width:51.6pt;height:24.45pt" o:ole="">
            <v:imagedata r:id="rId79" o:title=""/>
          </v:shape>
          <o:OLEObject Type="Embed" ProgID="Equation.DSMT4" ShapeID="_x0000_i1059" DrawAspect="Content" ObjectID="_1425289724" r:id="rId81"/>
        </w:object>
      </w:r>
      <w:r>
        <w:t xml:space="preserve">.   This immediately gives us a very compact formula for </w:t>
      </w:r>
      <w:r w:rsidR="00A05EF5">
        <w:t xml:space="preserve"> </w:t>
      </w:r>
      <w:r w:rsidR="00A05EF5" w:rsidRPr="00A05EF5">
        <w:rPr>
          <w:position w:val="-14"/>
        </w:rPr>
        <w:object w:dxaOrig="320" w:dyaOrig="380">
          <v:shape id="_x0000_i1060" type="#_x0000_t75" style="width:16.3pt;height:19pt" o:ole="">
            <v:imagedata r:id="rId82" o:title=""/>
          </v:shape>
          <o:OLEObject Type="Embed" ProgID="Equation.DSMT4" ShapeID="_x0000_i1060" DrawAspect="Content" ObjectID="_1425289725" r:id="rId83"/>
        </w:object>
      </w:r>
      <w:r w:rsidR="00A05EF5">
        <w:t>, the steady-state probability of</w:t>
      </w:r>
      <w:r w:rsidR="007D630D">
        <w:t xml:space="preserve"> </w:t>
      </w:r>
      <w:r>
        <w:t>the number of beds occupied, irrespective of whether the occupants are emergency or elective patients.</w:t>
      </w:r>
    </w:p>
    <w:p w:rsidR="00920B9F" w:rsidRDefault="00254BF6" w:rsidP="00DF226C">
      <w:pPr>
        <w:ind w:left="-170"/>
      </w:pPr>
      <w:r w:rsidRPr="00920B9F">
        <w:rPr>
          <w:position w:val="-60"/>
        </w:rPr>
        <w:object w:dxaOrig="3739" w:dyaOrig="1320">
          <v:shape id="_x0000_i1061" type="#_x0000_t75" style="width:187.45pt;height:65.9pt" o:ole="">
            <v:imagedata r:id="rId84" o:title=""/>
          </v:shape>
          <o:OLEObject Type="Embed" ProgID="Equation.DSMT4" ShapeID="_x0000_i1061" DrawAspect="Content" ObjectID="_1425289726" r:id="rId85"/>
        </w:object>
      </w:r>
      <w:r w:rsidR="00745E19">
        <w:t xml:space="preserve">                             </w:t>
      </w:r>
      <w:r w:rsidR="00146744">
        <w:t xml:space="preserve">                         (</w:t>
      </w:r>
      <w:r w:rsidR="00745E19">
        <w:t>2)</w:t>
      </w:r>
    </w:p>
    <w:p w:rsidR="00966806" w:rsidRDefault="00966806" w:rsidP="00DF226C">
      <w:pPr>
        <w:ind w:left="-170"/>
      </w:pPr>
    </w:p>
    <w:p w:rsidR="00966806" w:rsidRDefault="00966806" w:rsidP="00DF226C">
      <w:pPr>
        <w:ind w:left="-170"/>
      </w:pPr>
      <w:r w:rsidRPr="00966806">
        <w:rPr>
          <w:position w:val="-20"/>
        </w:rPr>
        <w:object w:dxaOrig="320" w:dyaOrig="420">
          <v:shape id="_x0000_i1062" type="#_x0000_t75" style="width:15.6pt;height:21.05pt" o:ole="">
            <v:imagedata r:id="rId86" o:title=""/>
          </v:shape>
          <o:OLEObject Type="Embed" ProgID="Equation.DSMT4" ShapeID="_x0000_i1062" DrawAspect="Content" ObjectID="_1425289727" r:id="rId87"/>
        </w:object>
      </w:r>
      <w:r>
        <w:t>can be d</w:t>
      </w:r>
      <w:r w:rsidR="00375108">
        <w:t xml:space="preserve">etermined in the usual way from </w:t>
      </w:r>
      <w:r w:rsidRPr="00966806">
        <w:rPr>
          <w:position w:val="-32"/>
        </w:rPr>
        <w:object w:dxaOrig="940" w:dyaOrig="780">
          <v:shape id="_x0000_i1063" type="#_x0000_t75" style="width:47.55pt;height:38.7pt" o:ole="">
            <v:imagedata r:id="rId88" o:title=""/>
          </v:shape>
          <o:OLEObject Type="Embed" ProgID="Equation.DSMT4" ShapeID="_x0000_i1063" DrawAspect="Content" ObjectID="_1425289728" r:id="rId89"/>
        </w:object>
      </w:r>
    </w:p>
    <w:p w:rsidR="00745E19" w:rsidRPr="00CC14E7" w:rsidRDefault="00146744" w:rsidP="00DF226C">
      <w:pPr>
        <w:ind w:left="-170"/>
        <w:rPr>
          <w:color w:val="FF0000"/>
        </w:rPr>
      </w:pPr>
      <w:r>
        <w:t>We note that the result (</w:t>
      </w:r>
      <w:r w:rsidR="00745E19">
        <w:t xml:space="preserve">2) is </w:t>
      </w:r>
      <w:r w:rsidR="00375108">
        <w:t xml:space="preserve">in fact </w:t>
      </w:r>
      <w:proofErr w:type="spellStart"/>
      <w:r w:rsidR="00745E19">
        <w:t>Erlang’s</w:t>
      </w:r>
      <w:proofErr w:type="spellEnd"/>
      <w:r w:rsidR="00745E19">
        <w:t xml:space="preserve"> </w:t>
      </w:r>
      <w:r w:rsidR="00344C30">
        <w:t xml:space="preserve">loss formula </w:t>
      </w:r>
      <w:r w:rsidR="00745E19">
        <w:t>for the queue M/M/c/c</w:t>
      </w:r>
      <w:r w:rsidR="00CC14E7">
        <w:t xml:space="preserve">, see Gross and Harris </w:t>
      </w:r>
      <w:r w:rsidR="00D45BE1" w:rsidRPr="00D45BE1">
        <w:rPr>
          <w:color w:val="000000" w:themeColor="text1"/>
        </w:rPr>
        <w:t>(1998)</w:t>
      </w:r>
      <w:r w:rsidR="00D45BE1">
        <w:rPr>
          <w:color w:val="000000" w:themeColor="text1"/>
        </w:rPr>
        <w:t>.</w:t>
      </w:r>
    </w:p>
    <w:p w:rsidR="00C23C0D" w:rsidRPr="00CC14E7" w:rsidRDefault="00C23C0D" w:rsidP="00DF226C">
      <w:pPr>
        <w:ind w:left="-170"/>
        <w:rPr>
          <w:color w:val="FF0000"/>
        </w:rPr>
      </w:pPr>
    </w:p>
    <w:p w:rsidR="00C23C0D" w:rsidRDefault="00DE2A5C" w:rsidP="00DF226C">
      <w:pPr>
        <w:ind w:left="-170"/>
      </w:pPr>
      <w:r>
        <w:t>Figure 6</w:t>
      </w:r>
      <w:r w:rsidR="00C23C0D">
        <w:t xml:space="preserve"> shows close agreement in overall bed occupancy lev</w:t>
      </w:r>
      <w:r w:rsidR="00146744">
        <w:t>els when comparing the result (</w:t>
      </w:r>
      <w:r w:rsidR="00C23C0D">
        <w:t>2) with the corresponding relevant data.</w:t>
      </w:r>
    </w:p>
    <w:p w:rsidR="006762D1" w:rsidRDefault="006762D1" w:rsidP="00DF226C">
      <w:pPr>
        <w:ind w:left="-170"/>
      </w:pPr>
    </w:p>
    <w:p w:rsidR="006762D1" w:rsidRDefault="006762D1" w:rsidP="00DF226C">
      <w:pPr>
        <w:ind w:left="-170"/>
      </w:pPr>
    </w:p>
    <w:p w:rsidR="006762D1" w:rsidRDefault="00EE3BAD" w:rsidP="00DF226C">
      <w:pPr>
        <w:ind w:left="-170"/>
      </w:pPr>
      <w:r>
        <w:rPr>
          <w:noProof/>
        </w:rPr>
        <w:lastRenderedPageBreak/>
        <w:drawing>
          <wp:inline distT="0" distB="0" distL="0" distR="0">
            <wp:extent cx="4679197" cy="3062377"/>
            <wp:effectExtent l="19050" t="0" r="7103"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0" cstate="print"/>
                    <a:srcRect/>
                    <a:stretch>
                      <a:fillRect/>
                    </a:stretch>
                  </pic:blipFill>
                  <pic:spPr bwMode="auto">
                    <a:xfrm>
                      <a:off x="0" y="0"/>
                      <a:ext cx="4678693" cy="3062047"/>
                    </a:xfrm>
                    <a:prstGeom prst="rect">
                      <a:avLst/>
                    </a:prstGeom>
                    <a:noFill/>
                  </pic:spPr>
                </pic:pic>
              </a:graphicData>
            </a:graphic>
          </wp:inline>
        </w:drawing>
      </w:r>
    </w:p>
    <w:p w:rsidR="006762D1" w:rsidRDefault="006762D1" w:rsidP="00DF226C">
      <w:pPr>
        <w:ind w:left="-170"/>
      </w:pPr>
    </w:p>
    <w:p w:rsidR="006762D1" w:rsidRDefault="006762D1" w:rsidP="00DF226C">
      <w:pPr>
        <w:ind w:left="-170"/>
      </w:pPr>
      <w:r>
        <w:t>Figure 6  Comparison between data and analytic results for bed occupancy</w:t>
      </w:r>
    </w:p>
    <w:p w:rsidR="006762D1" w:rsidRDefault="006762D1" w:rsidP="00DF226C">
      <w:pPr>
        <w:ind w:left="-170"/>
      </w:pPr>
    </w:p>
    <w:p w:rsidR="006762D1" w:rsidRDefault="006762D1" w:rsidP="00DF226C">
      <w:pPr>
        <w:ind w:left="-170"/>
      </w:pPr>
    </w:p>
    <w:p w:rsidR="00FE2DCE" w:rsidRDefault="00FE2DCE" w:rsidP="00DF226C">
      <w:pPr>
        <w:ind w:left="-170"/>
      </w:pPr>
    </w:p>
    <w:p w:rsidR="00FE2DCE" w:rsidRDefault="00FE2DCE" w:rsidP="00DF226C">
      <w:pPr>
        <w:ind w:left="-170"/>
      </w:pPr>
      <w:r>
        <w:t>We may proceed further with this connection between the M/M/c/c</w:t>
      </w:r>
      <w:r w:rsidR="00A45983">
        <w:t xml:space="preserve"> queue</w:t>
      </w:r>
      <w:r w:rsidR="00146744">
        <w:t xml:space="preserve"> and the result (</w:t>
      </w:r>
      <w:r w:rsidR="00DE2A5C">
        <w:t xml:space="preserve">1).  </w:t>
      </w:r>
      <w:r w:rsidR="00344C30">
        <w:t xml:space="preserve">Given that the two arrival processes (elective and emergency) are </w:t>
      </w:r>
      <w:r w:rsidR="009E2E37">
        <w:t xml:space="preserve">independent  </w:t>
      </w:r>
      <w:r w:rsidR="00344C30">
        <w:t>Poisson</w:t>
      </w:r>
      <w:r w:rsidR="009E2E37">
        <w:t xml:space="preserve"> processes</w:t>
      </w:r>
      <w:r>
        <w:t>, we may combine the</w:t>
      </w:r>
      <w:r w:rsidR="009E2E37">
        <w:t>se</w:t>
      </w:r>
      <w:r>
        <w:t xml:space="preserve"> into a single input.  We now see that we can also combine the two service rates </w:t>
      </w:r>
      <w:r w:rsidR="005D6176" w:rsidRPr="00FE2DCE">
        <w:rPr>
          <w:position w:val="-18"/>
        </w:rPr>
        <w:object w:dxaOrig="740" w:dyaOrig="420">
          <v:shape id="_x0000_i1064" type="#_x0000_t75" style="width:36.7pt;height:21.05pt" o:ole="">
            <v:imagedata r:id="rId91" o:title=""/>
          </v:shape>
          <o:OLEObject Type="Embed" ProgID="Equation.DSMT4" ShapeID="_x0000_i1064" DrawAspect="Content" ObjectID="_1425289729" r:id="rId92"/>
        </w:object>
      </w:r>
      <w:r>
        <w:t>into a single service rate</w:t>
      </w:r>
      <w:r w:rsidR="00BA70FE">
        <w:t>.  The mean service time is</w:t>
      </w:r>
      <w:r w:rsidR="005D6176">
        <w:t xml:space="preserve"> </w:t>
      </w:r>
      <w:r w:rsidR="005D6176" w:rsidRPr="005D6176">
        <w:rPr>
          <w:position w:val="-18"/>
        </w:rPr>
        <w:object w:dxaOrig="520" w:dyaOrig="420">
          <v:shape id="_x0000_i1065" type="#_x0000_t75" style="width:26.5pt;height:21.05pt" o:ole="">
            <v:imagedata r:id="rId93" o:title=""/>
          </v:shape>
          <o:OLEObject Type="Embed" ProgID="Equation.DSMT4" ShapeID="_x0000_i1065" DrawAspect="Content" ObjectID="_1425289730" r:id="rId94"/>
        </w:object>
      </w:r>
      <w:r w:rsidR="00A45983">
        <w:t xml:space="preserve"> </w:t>
      </w:r>
      <w:r w:rsidR="00BA70FE">
        <w:t xml:space="preserve">with probability </w:t>
      </w:r>
      <w:r w:rsidR="005D6176" w:rsidRPr="00BA70FE">
        <w:rPr>
          <w:position w:val="-20"/>
        </w:rPr>
        <w:object w:dxaOrig="1380" w:dyaOrig="440">
          <v:shape id="_x0000_i1066" type="#_x0000_t75" style="width:69.3pt;height:21.75pt" o:ole="">
            <v:imagedata r:id="rId95" o:title=""/>
          </v:shape>
          <o:OLEObject Type="Embed" ProgID="Equation.DSMT4" ShapeID="_x0000_i1066" DrawAspect="Content" ObjectID="_1425289731" r:id="rId96"/>
        </w:object>
      </w:r>
      <w:r w:rsidR="00BA70FE">
        <w:t xml:space="preserve">, and </w:t>
      </w:r>
      <w:r w:rsidR="00BA70FE" w:rsidRPr="00BA70FE">
        <w:rPr>
          <w:position w:val="-20"/>
        </w:rPr>
        <w:object w:dxaOrig="580" w:dyaOrig="420">
          <v:shape id="_x0000_i1067" type="#_x0000_t75" style="width:29.2pt;height:21.05pt" o:ole="">
            <v:imagedata r:id="rId97" o:title=""/>
          </v:shape>
          <o:OLEObject Type="Embed" ProgID="Equation.DSMT4" ShapeID="_x0000_i1067" DrawAspect="Content" ObjectID="_1425289732" r:id="rId98"/>
        </w:object>
      </w:r>
      <w:r w:rsidR="00BA70FE">
        <w:t xml:space="preserve">with probability </w:t>
      </w:r>
      <w:r w:rsidR="00BA70FE" w:rsidRPr="00BA70FE">
        <w:rPr>
          <w:position w:val="-20"/>
        </w:rPr>
        <w:object w:dxaOrig="1359" w:dyaOrig="440">
          <v:shape id="_x0000_i1068" type="#_x0000_t75" style="width:67.9pt;height:21.75pt" o:ole="">
            <v:imagedata r:id="rId99" o:title=""/>
          </v:shape>
          <o:OLEObject Type="Embed" ProgID="Equation.DSMT4" ShapeID="_x0000_i1068" DrawAspect="Content" ObjectID="_1425289733" r:id="rId100"/>
        </w:object>
      </w:r>
      <w:r w:rsidR="00BA70FE">
        <w:t>.   Thus, the mean service rate is given by</w:t>
      </w:r>
    </w:p>
    <w:p w:rsidR="00BA70FE" w:rsidRDefault="00BA70FE" w:rsidP="00DF226C">
      <w:pPr>
        <w:ind w:left="-170"/>
      </w:pPr>
      <w:r>
        <w:t xml:space="preserve">                                    </w:t>
      </w:r>
      <w:r w:rsidR="00F33860" w:rsidRPr="00A45983">
        <w:rPr>
          <w:position w:val="-38"/>
        </w:rPr>
        <w:object w:dxaOrig="2060" w:dyaOrig="859">
          <v:shape id="_x0000_i1069" type="#_x0000_t75" style="width:103.25pt;height:42.8pt" o:ole="">
            <v:imagedata r:id="rId101" o:title=""/>
          </v:shape>
          <o:OLEObject Type="Embed" ProgID="Equation.DSMT4" ShapeID="_x0000_i1069" DrawAspect="Content" ObjectID="_1425289734" r:id="rId102"/>
        </w:object>
      </w:r>
      <w:r w:rsidR="00A45983">
        <w:t xml:space="preserve">                   </w:t>
      </w:r>
      <w:r w:rsidR="00146744">
        <w:t xml:space="preserve">                              (</w:t>
      </w:r>
      <w:r w:rsidR="00A45983">
        <w:t>3)</w:t>
      </w:r>
    </w:p>
    <w:p w:rsidR="00A45983" w:rsidRPr="00BA70FE" w:rsidRDefault="00A45983" w:rsidP="00DF226C">
      <w:pPr>
        <w:ind w:left="-170"/>
      </w:pPr>
      <w:r>
        <w:t xml:space="preserve">The expression </w:t>
      </w:r>
      <w:r w:rsidRPr="00A45983">
        <w:rPr>
          <w:position w:val="-18"/>
        </w:rPr>
        <w:object w:dxaOrig="1320" w:dyaOrig="440">
          <v:shape id="_x0000_i1070" type="#_x0000_t75" style="width:65.9pt;height:21.75pt" o:ole="">
            <v:imagedata r:id="rId103" o:title=""/>
          </v:shape>
          <o:OLEObject Type="Embed" ProgID="Equation.DSMT4" ShapeID="_x0000_i1070" DrawAspect="Content" ObjectID="_1425289735" r:id="rId104"/>
        </w:object>
      </w:r>
      <w:r>
        <w:t xml:space="preserve"> is therefore identical to </w:t>
      </w:r>
      <w:r w:rsidRPr="00A45983">
        <w:rPr>
          <w:position w:val="-20"/>
        </w:rPr>
        <w:object w:dxaOrig="920" w:dyaOrig="440">
          <v:shape id="_x0000_i1071" type="#_x0000_t75" style="width:45.5pt;height:21.75pt" o:ole="">
            <v:imagedata r:id="rId105" o:title=""/>
          </v:shape>
          <o:OLEObject Type="Embed" ProgID="Equation.DSMT4" ShapeID="_x0000_i1071" DrawAspect="Content" ObjectID="_1425289736" r:id="rId106"/>
        </w:object>
      </w:r>
      <w:r>
        <w:t>.  This means that i</w:t>
      </w:r>
      <w:r w:rsidR="00D24D73">
        <w:t>f we are interested only in the number of beds occupied, irrespective of whether</w:t>
      </w:r>
      <w:r w:rsidR="00D216E2">
        <w:t xml:space="preserve"> a bed is occupied by</w:t>
      </w:r>
      <w:r w:rsidR="00D24D73">
        <w:t xml:space="preserve"> an emergency or elective patient, we may use the results of M/M/c/c</w:t>
      </w:r>
      <w:r w:rsidR="00D216E2">
        <w:t>,</w:t>
      </w:r>
      <w:r w:rsidR="00146744">
        <w:t xml:space="preserve"> with equation (</w:t>
      </w:r>
      <w:r w:rsidR="00D24D73">
        <w:t>3) providing the overall service rate.</w:t>
      </w:r>
    </w:p>
    <w:p w:rsidR="00920B9F" w:rsidRDefault="00920B9F" w:rsidP="00DF226C">
      <w:pPr>
        <w:ind w:left="-170"/>
      </w:pPr>
    </w:p>
    <w:p w:rsidR="00920B9F" w:rsidRDefault="00920B9F" w:rsidP="00DF226C">
      <w:pPr>
        <w:ind w:left="-170"/>
      </w:pPr>
      <w:r>
        <w:tab/>
        <w:t xml:space="preserve">     </w:t>
      </w:r>
    </w:p>
    <w:p w:rsidR="00A60660" w:rsidRDefault="00FE2DCE" w:rsidP="00DF226C">
      <w:pPr>
        <w:numPr>
          <w:ilvl w:val="0"/>
          <w:numId w:val="1"/>
        </w:numPr>
        <w:ind w:left="227"/>
        <w:rPr>
          <w:b/>
        </w:rPr>
      </w:pPr>
      <w:r w:rsidRPr="00FE2DCE">
        <w:rPr>
          <w:b/>
        </w:rPr>
        <w:t>Scenario Analysis</w:t>
      </w:r>
    </w:p>
    <w:p w:rsidR="00FE2DCE" w:rsidRDefault="00FE2DCE" w:rsidP="00DF226C">
      <w:pPr>
        <w:ind w:left="-170"/>
        <w:rPr>
          <w:b/>
        </w:rPr>
      </w:pPr>
    </w:p>
    <w:p w:rsidR="00D216E2" w:rsidRDefault="00FE2DCE" w:rsidP="00DF226C">
      <w:pPr>
        <w:ind w:left="-170"/>
      </w:pPr>
      <w:r w:rsidRPr="00FE2DCE">
        <w:t xml:space="preserve">We now consider the </w:t>
      </w:r>
      <w:r>
        <w:t>implications of changes in the mode of operation of the CCU.</w:t>
      </w:r>
      <w:r w:rsidR="00D216E2">
        <w:t xml:space="preserve">  Recall that the main method of control over the rate of admissions to the CCU is by means of changing the admission rates of elective patients.  Two of the principal aims of this study are to increase </w:t>
      </w:r>
      <w:r w:rsidR="00F33860">
        <w:t xml:space="preserve">the </w:t>
      </w:r>
      <w:r w:rsidR="00D216E2">
        <w:t>throughput of patients admitted to the</w:t>
      </w:r>
      <w:r w:rsidR="009C0A60">
        <w:t xml:space="preserve"> unit</w:t>
      </w:r>
      <w:r w:rsidR="00D216E2">
        <w:t>, and to reduce the variation in bed occupancy levels on a day-to-day basis, so that more stability may be observed in the numbers of nurses need</w:t>
      </w:r>
      <w:r w:rsidR="00CC14E7">
        <w:t>ed</w:t>
      </w:r>
      <w:r w:rsidR="00D216E2">
        <w:t xml:space="preserve"> per shift.</w:t>
      </w:r>
    </w:p>
    <w:p w:rsidR="00D216E2" w:rsidRDefault="00D216E2" w:rsidP="00DF226C">
      <w:pPr>
        <w:rPr>
          <w:b/>
        </w:rPr>
      </w:pPr>
    </w:p>
    <w:p w:rsidR="00BF78EC" w:rsidRPr="00AE6F62" w:rsidRDefault="005E01F9" w:rsidP="00BF78EC">
      <w:pPr>
        <w:ind w:left="-170"/>
      </w:pPr>
      <w:r>
        <w:t>Figure</w:t>
      </w:r>
      <w:r w:rsidR="00C04962">
        <w:t xml:space="preserve"> </w:t>
      </w:r>
      <w:r>
        <w:t>6</w:t>
      </w:r>
      <w:r w:rsidR="00D216E2">
        <w:t xml:space="preserve"> illustrate</w:t>
      </w:r>
      <w:r w:rsidR="00C04962">
        <w:t>s</w:t>
      </w:r>
      <w:r w:rsidR="00D216E2">
        <w:t xml:space="preserve"> the degree of variation apparent in the daily bed occupancy.</w:t>
      </w:r>
      <w:r w:rsidR="006500D3">
        <w:t xml:space="preserve">  The mean numbe</w:t>
      </w:r>
      <w:r w:rsidR="00CC14E7">
        <w:t>r of beds occupied over the five</w:t>
      </w:r>
      <w:r w:rsidR="006500D3">
        <w:t>-yea</w:t>
      </w:r>
      <w:r w:rsidR="004D32B8">
        <w:t xml:space="preserve">r data period was 18.3 per day, and the </w:t>
      </w:r>
      <w:r w:rsidR="004D32B8">
        <w:lastRenderedPageBreak/>
        <w:t>standard deviation</w:t>
      </w:r>
      <w:r w:rsidR="006500D3">
        <w:t xml:space="preserve"> </w:t>
      </w:r>
      <w:r w:rsidR="004D32B8">
        <w:t>was 3.</w:t>
      </w:r>
      <w:r w:rsidR="00C04962">
        <w:t>37</w:t>
      </w:r>
      <w:r w:rsidR="004D32B8">
        <w:t>.    The number of patients admitted (</w:t>
      </w:r>
      <w:r w:rsidR="006500D3">
        <w:t>throughput</w:t>
      </w:r>
      <w:r w:rsidR="004D32B8">
        <w:t>) averaged 1403 per year.</w:t>
      </w:r>
      <w:r>
        <w:t xml:space="preserve">  As Figure 6</w:t>
      </w:r>
      <w:r w:rsidR="007277C1">
        <w:t xml:space="preserve"> demonstrates, there is a considerable degree of variation in the bed occupancy levels, and we now investigate</w:t>
      </w:r>
      <w:r w:rsidR="00BF78EC">
        <w:t xml:space="preserve"> </w:t>
      </w:r>
      <w:r w:rsidR="00BF78EC" w:rsidRPr="00AE6F62">
        <w:t xml:space="preserve">a further model that allows for the increase of the average number of elective admissions whenever there are between 9 and 16 beds occupied. That is, whenever there appears to be sufficient spare bed capacity, then an extra 2 elective patients would be admitted, but also elective admissions </w:t>
      </w:r>
      <w:r w:rsidR="00BF78EC">
        <w:t xml:space="preserve">are not allowed </w:t>
      </w:r>
      <w:r w:rsidR="00BF78EC" w:rsidRPr="00AE6F62">
        <w:t>when there are more than 21 beds occupied. New differential-difference equations were set up again to describe the system, which works in the following way:</w:t>
      </w:r>
    </w:p>
    <w:p w:rsidR="00BF78EC" w:rsidRPr="00AE6F62" w:rsidRDefault="00BF78EC" w:rsidP="00BF78EC">
      <w:pPr>
        <w:pStyle w:val="ListParagraph"/>
        <w:numPr>
          <w:ilvl w:val="0"/>
          <w:numId w:val="10"/>
        </w:numPr>
      </w:pPr>
      <w:r w:rsidRPr="00AE6F62">
        <w:t xml:space="preserve">If there are less than 9 beds occupied there are no changes made and the number of elective admissions is not changed; </w:t>
      </w:r>
    </w:p>
    <w:p w:rsidR="00BF78EC" w:rsidRPr="00AE6F62" w:rsidRDefault="00BF78EC" w:rsidP="00BF78EC">
      <w:pPr>
        <w:pStyle w:val="ListParagraph"/>
        <w:numPr>
          <w:ilvl w:val="0"/>
          <w:numId w:val="10"/>
        </w:numPr>
      </w:pPr>
      <w:r>
        <w:t xml:space="preserve">If there are </w:t>
      </w:r>
      <w:r w:rsidRPr="00AE6F62">
        <w:t>more than 9 and less than 16 beds occupied, the number of elective admissions is increased by 2. The new mean elective arrival rate is denoted by</w:t>
      </w:r>
      <w:r>
        <w:t xml:space="preserve">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oMath>
      <w:r w:rsidRPr="00AE6F62">
        <w:t xml:space="preserve"> </w:t>
      </w:r>
      <w:r w:rsidR="00B826E4" w:rsidRPr="00AE6F62">
        <w:fldChar w:fldCharType="begin"/>
      </w:r>
      <w:r w:rsidRPr="00AE6F62">
        <w:instrText xml:space="preserve"> QUOTE </w:instrText>
      </w:r>
      <m:oMath>
        <m:sSub>
          <m:sSubPr>
            <m:ctrlPr>
              <w:rPr>
                <w:rFonts w:ascii="Cambria Math" w:hAnsi="Cambria Math"/>
                <w:i/>
                <w:color w:val="8064A2"/>
              </w:rPr>
            </m:ctrlPr>
          </m:sSubPr>
          <m:e>
            <m:r>
              <w:rPr>
                <w:rFonts w:ascii="Cambria Math" w:hAnsi="Cambria Math"/>
                <w:color w:val="8064A2"/>
              </w:rPr>
              <m:t>λ</m:t>
            </m:r>
          </m:e>
          <m:sub>
            <m:r>
              <w:rPr>
                <w:rFonts w:ascii="Cambria Math" w:hAnsi="Cambria Math"/>
                <w:color w:val="8064A2"/>
              </w:rPr>
              <m:t>2</m:t>
            </m:r>
          </m:sub>
        </m:sSub>
        <m:r>
          <w:rPr>
            <w:rFonts w:ascii="Cambria Math" w:hAnsi="Cambria Math"/>
            <w:color w:val="8064A2"/>
          </w:rPr>
          <m:t>'</m:t>
        </m:r>
      </m:oMath>
      <w:r w:rsidRPr="00AE6F62">
        <w:instrText xml:space="preserve"> </w:instrText>
      </w:r>
      <w:r w:rsidR="00B826E4" w:rsidRPr="00AE6F62">
        <w:fldChar w:fldCharType="end"/>
      </w:r>
      <w:r w:rsidRPr="00AE6F62">
        <w:t xml:space="preserve"> (=</w:t>
      </w:r>
      <w:r w:rsidR="00E84868">
        <w:t xml:space="preserve">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+2)</m:t>
        </m:r>
      </m:oMath>
      <w:r>
        <w:t>;</w:t>
      </w:r>
    </w:p>
    <w:p w:rsidR="00BF78EC" w:rsidRPr="00AE6F62" w:rsidRDefault="00BF78EC" w:rsidP="00BF78EC">
      <w:pPr>
        <w:pStyle w:val="ListParagraph"/>
        <w:numPr>
          <w:ilvl w:val="0"/>
          <w:numId w:val="10"/>
        </w:numPr>
      </w:pPr>
      <w:r w:rsidRPr="00AE6F62">
        <w:t>If there are more than 16 beds occupied and less than 21, the number of elective admissions is not changed;</w:t>
      </w:r>
    </w:p>
    <w:p w:rsidR="00BF78EC" w:rsidRPr="00AE6F62" w:rsidRDefault="00BF78EC" w:rsidP="00BF78EC">
      <w:pPr>
        <w:pStyle w:val="ListParagraph"/>
        <w:numPr>
          <w:ilvl w:val="0"/>
          <w:numId w:val="10"/>
        </w:numPr>
      </w:pPr>
      <w:r w:rsidRPr="00AE6F62">
        <w:t>If there are more than 21 beds occupied, the number of elective admissions is set to zero.</w:t>
      </w:r>
    </w:p>
    <w:p w:rsidR="00BF78EC" w:rsidRPr="00AE6F62" w:rsidRDefault="00BF78EC" w:rsidP="00BF78EC">
      <w:r w:rsidRPr="00AE6F62">
        <w:t xml:space="preserve">The steady-state equations were solved giving new formulae for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Pr="00AE6F62">
        <w:t xml:space="preserve"> , the probability of the number of beds occupied.</w:t>
      </w:r>
    </w:p>
    <w:p w:rsidR="00BF78EC" w:rsidRDefault="00BF78EC" w:rsidP="00BF78EC">
      <w:pPr>
        <w:rPr>
          <w:color w:val="8064A2"/>
        </w:rPr>
      </w:pPr>
    </w:p>
    <w:p w:rsidR="00BF78EC" w:rsidRPr="00070A7F" w:rsidRDefault="00BF78EC" w:rsidP="00BF78EC">
      <w:pPr>
        <w:rPr>
          <w:color w:val="8064A2"/>
        </w:rPr>
      </w:pPr>
    </w:p>
    <w:p w:rsidR="00BF78EC" w:rsidRDefault="00B826E4" w:rsidP="00BF78EC">
      <w:pPr>
        <w:rPr>
          <w:position w:val="-96"/>
        </w:rPr>
      </w:pPr>
      <w:r>
        <w:rPr>
          <w:noProof/>
          <w:position w:val="-96"/>
        </w:rPr>
        <w:pict>
          <v:shape id="_x0000_s1112" type="#_x0000_t75" style="position:absolute;margin-left:0;margin-top:-.2pt;width:234pt;height:130pt;z-index:251658240;mso-position-horizontal:left">
            <v:imagedata r:id="rId107" o:title=""/>
            <w10:wrap type="square" side="right"/>
          </v:shape>
          <o:OLEObject Type="Embed" ProgID="Equation.DSMT4" ShapeID="_x0000_s1112" DrawAspect="Content" ObjectID="_1425289775" r:id="rId108"/>
        </w:pict>
      </w:r>
      <w:r w:rsidR="00BF78EC">
        <w:rPr>
          <w:position w:val="-96"/>
        </w:rPr>
        <w:br w:type="textWrapping" w:clear="all"/>
      </w:r>
      <w:r w:rsidR="00BF78EC" w:rsidRPr="008C5DA6">
        <w:rPr>
          <w:position w:val="-30"/>
        </w:rPr>
        <w:object w:dxaOrig="5560" w:dyaOrig="680">
          <v:shape id="_x0000_i1073" type="#_x0000_t75" style="width:298.2pt;height:34.65pt" o:ole="">
            <v:imagedata r:id="rId109" o:title=""/>
          </v:shape>
          <o:OLEObject Type="Embed" ProgID="Equation.DSMT4" ShapeID="_x0000_i1073" DrawAspect="Content" ObjectID="_1425289737" r:id="rId110"/>
        </w:object>
      </w:r>
    </w:p>
    <w:p w:rsidR="00BF78EC" w:rsidRDefault="00BF78EC" w:rsidP="00DF226C">
      <w:pPr>
        <w:ind w:left="-170"/>
      </w:pPr>
    </w:p>
    <w:p w:rsidR="000445A8" w:rsidRDefault="005E01F9">
      <w:r>
        <w:t>Figure 7</w:t>
      </w:r>
      <w:r w:rsidR="007277C1">
        <w:t xml:space="preserve"> shows that the mean bed occupancy increases to 20.3, and the standard deviation is reduced to 2.60, a 2</w:t>
      </w:r>
      <w:r w:rsidR="00C04962">
        <w:t>2</w:t>
      </w:r>
      <w:r w:rsidR="007277C1">
        <w:t>% decrease.   The throughput is increased to 1682 patients per year, a 20% increase.   Thus, a relatively minor increase in admissions of electiv</w:t>
      </w:r>
      <w:r w:rsidR="004A6FE2">
        <w:t>e patients at non-busy times shows a marked improvement in</w:t>
      </w:r>
      <w:r w:rsidR="007277C1">
        <w:t xml:space="preserve"> variability and throughput.</w:t>
      </w:r>
    </w:p>
    <w:p w:rsidR="004F688C" w:rsidRDefault="004F688C" w:rsidP="00DF226C">
      <w:pPr>
        <w:ind w:left="-170"/>
      </w:pPr>
    </w:p>
    <w:p w:rsidR="004F688C" w:rsidRDefault="004F688C" w:rsidP="00DF226C">
      <w:pPr>
        <w:ind w:left="-170"/>
        <w:rPr>
          <w:noProof/>
        </w:rPr>
      </w:pPr>
    </w:p>
    <w:p w:rsidR="007C2B8E" w:rsidRDefault="00EE3BAD" w:rsidP="00DF226C">
      <w:pPr>
        <w:ind w:left="-170"/>
        <w:rPr>
          <w:noProof/>
        </w:rPr>
      </w:pPr>
      <w:r>
        <w:rPr>
          <w:noProof/>
        </w:rPr>
        <w:lastRenderedPageBreak/>
        <w:drawing>
          <wp:inline distT="0" distB="0" distL="0" distR="0">
            <wp:extent cx="4874156" cy="3189970"/>
            <wp:effectExtent l="19050" t="0" r="2644"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1" cstate="print"/>
                    <a:srcRect/>
                    <a:stretch>
                      <a:fillRect/>
                    </a:stretch>
                  </pic:blipFill>
                  <pic:spPr bwMode="auto">
                    <a:xfrm>
                      <a:off x="0" y="0"/>
                      <a:ext cx="4877732" cy="3192310"/>
                    </a:xfrm>
                    <a:prstGeom prst="rect">
                      <a:avLst/>
                    </a:prstGeom>
                    <a:noFill/>
                  </pic:spPr>
                </pic:pic>
              </a:graphicData>
            </a:graphic>
          </wp:inline>
        </w:drawing>
      </w:r>
    </w:p>
    <w:p w:rsidR="004F688C" w:rsidRDefault="004F688C" w:rsidP="00DF226C">
      <w:pPr>
        <w:ind w:left="-170"/>
        <w:rPr>
          <w:noProof/>
        </w:rPr>
      </w:pPr>
    </w:p>
    <w:p w:rsidR="004F688C" w:rsidRDefault="004F688C" w:rsidP="00DF226C">
      <w:pPr>
        <w:ind w:left="-170"/>
        <w:rPr>
          <w:noProof/>
        </w:rPr>
      </w:pPr>
    </w:p>
    <w:p w:rsidR="004F688C" w:rsidRDefault="004F688C" w:rsidP="00DF226C">
      <w:pPr>
        <w:ind w:left="-170"/>
      </w:pPr>
      <w:r>
        <w:rPr>
          <w:noProof/>
        </w:rPr>
        <w:t>Figure 7   Reduction in variability and increase in throughput by increasing rate of elective patient admissions by 2 per day</w:t>
      </w:r>
    </w:p>
    <w:p w:rsidR="004F688C" w:rsidRDefault="004F688C" w:rsidP="00DF226C">
      <w:pPr>
        <w:ind w:left="-170"/>
      </w:pPr>
    </w:p>
    <w:p w:rsidR="007277C1" w:rsidRDefault="007277C1" w:rsidP="00DF226C">
      <w:pPr>
        <w:ind w:left="-170"/>
      </w:pPr>
    </w:p>
    <w:p w:rsidR="007277C1" w:rsidRDefault="007277C1" w:rsidP="00DF226C">
      <w:pPr>
        <w:ind w:left="-170"/>
      </w:pPr>
      <w:r>
        <w:t>If we take a further step by increasing admissions of elective patients by 4 per day at non-busy times, then the corresponding reduction in standard deviation is 38% (2.03), and the increase in throughput is 38% (1855).</w:t>
      </w:r>
    </w:p>
    <w:p w:rsidR="000B5279" w:rsidRDefault="000B5279" w:rsidP="00DF226C">
      <w:pPr>
        <w:ind w:left="-170"/>
      </w:pPr>
    </w:p>
    <w:p w:rsidR="000B5279" w:rsidRDefault="000B5279" w:rsidP="00DF226C">
      <w:pPr>
        <w:ind w:left="-170"/>
      </w:pPr>
      <w:r>
        <w:t xml:space="preserve">A number of questions arise regarding the feasibility of these scenarios in practice. </w:t>
      </w:r>
    </w:p>
    <w:p w:rsidR="00B005F9" w:rsidRDefault="00B005F9" w:rsidP="00DF226C">
      <w:pPr>
        <w:numPr>
          <w:ilvl w:val="0"/>
          <w:numId w:val="7"/>
        </w:numPr>
      </w:pPr>
      <w:r>
        <w:t xml:space="preserve">Is it possible to predict the number of beds that will be occupied in </w:t>
      </w:r>
      <w:r w:rsidR="00A828AC" w:rsidRPr="00A828AC">
        <w:rPr>
          <w:i/>
        </w:rPr>
        <w:t>n</w:t>
      </w:r>
      <w:r w:rsidR="009F336E">
        <w:t xml:space="preserve"> </w:t>
      </w:r>
      <w:r>
        <w:t>days time, given the bed occupancy today?</w:t>
      </w:r>
    </w:p>
    <w:p w:rsidR="00B005F9" w:rsidRDefault="00B005F9" w:rsidP="00DF226C"/>
    <w:p w:rsidR="00B005F9" w:rsidRDefault="00146744" w:rsidP="0026130D">
      <w:r>
        <w:t>Using historical data for bed occupancy, it is possible to produce expected level</w:t>
      </w:r>
      <w:r w:rsidR="00305058">
        <w:t>s</w:t>
      </w:r>
      <w:r>
        <w:t xml:space="preserve"> of bed occupancy on a ‘later day’ basis, but of course</w:t>
      </w:r>
      <w:r w:rsidR="00B005F9">
        <w:t xml:space="preserve"> the answer t</w:t>
      </w:r>
      <w:r>
        <w:t>o this question d</w:t>
      </w:r>
      <w:r w:rsidR="00305058">
        <w:t>epends on the ‘day of the week’</w:t>
      </w:r>
      <w:r w:rsidR="00B005F9">
        <w:t xml:space="preserve"> today.</w:t>
      </w:r>
      <w:r w:rsidR="0026130D">
        <w:t xml:space="preserve"> </w:t>
      </w:r>
      <w:r w:rsidR="00211FD9">
        <w:t xml:space="preserve">As an example, </w:t>
      </w:r>
      <w:r w:rsidR="00305058">
        <w:t xml:space="preserve">Table 3 provides </w:t>
      </w:r>
      <w:r w:rsidR="00B005F9">
        <w:t>distribution</w:t>
      </w:r>
      <w:r>
        <w:t xml:space="preserve">s of </w:t>
      </w:r>
      <w:r w:rsidR="00305058">
        <w:t xml:space="preserve">‘most-probable’ </w:t>
      </w:r>
      <w:r>
        <w:t>bed occupancy</w:t>
      </w:r>
      <w:r w:rsidR="00305058">
        <w:t xml:space="preserve"> </w:t>
      </w:r>
      <w:r w:rsidR="0026130D">
        <w:t xml:space="preserve"> </w:t>
      </w:r>
      <w:r w:rsidR="00305058">
        <w:t xml:space="preserve">levels </w:t>
      </w:r>
      <w:r>
        <w:t>for ‘two days</w:t>
      </w:r>
      <w:r w:rsidR="00305058">
        <w:t xml:space="preserve"> a</w:t>
      </w:r>
      <w:r w:rsidR="00B005F9">
        <w:t>head</w:t>
      </w:r>
      <w:r>
        <w:t>’</w:t>
      </w:r>
      <w:r w:rsidR="00B005F9">
        <w:t xml:space="preserve"> for each day of the week, assuming</w:t>
      </w:r>
      <w:r w:rsidR="00305058">
        <w:t xml:space="preserve"> that 22</w:t>
      </w:r>
      <w:r>
        <w:t xml:space="preserve"> beds are </w:t>
      </w:r>
      <w:r w:rsidR="0026130D">
        <w:t xml:space="preserve"> </w:t>
      </w:r>
      <w:r>
        <w:t>occupied</w:t>
      </w:r>
      <w:r w:rsidR="00305058">
        <w:t xml:space="preserve"> on the current </w:t>
      </w:r>
      <w:r>
        <w:t>day</w:t>
      </w:r>
      <w:r w:rsidR="00305058">
        <w:t xml:space="preserve">.   Further </w:t>
      </w:r>
      <w:r w:rsidR="0026130D">
        <w:t xml:space="preserve">tables were made </w:t>
      </w:r>
      <w:r w:rsidR="00305058">
        <w:t xml:space="preserve">available covering all </w:t>
      </w:r>
      <w:r w:rsidR="0026130D">
        <w:t xml:space="preserve"> </w:t>
      </w:r>
      <w:r w:rsidR="00305058">
        <w:t xml:space="preserve">combinations of days-of-the week and days ahead.  Of greater importance, we are </w:t>
      </w:r>
      <w:r w:rsidR="0026130D">
        <w:t xml:space="preserve"> </w:t>
      </w:r>
      <w:r w:rsidR="00305058">
        <w:t xml:space="preserve"> able to provide the director of CCU with further information to aid decision making. </w:t>
      </w:r>
      <w:r w:rsidR="0026130D">
        <w:t xml:space="preserve"> </w:t>
      </w:r>
      <w:r w:rsidR="00305058">
        <w:t xml:space="preserve">We can attach the most probable split between the numbers of emergency and </w:t>
      </w:r>
      <w:r w:rsidR="0026130D">
        <w:t xml:space="preserve"> </w:t>
      </w:r>
      <w:r w:rsidR="00305058">
        <w:t xml:space="preserve">elective patients at future days.   Table 4 illustrates an example, where 22 beds are </w:t>
      </w:r>
      <w:r w:rsidR="001F2ED1">
        <w:t xml:space="preserve"> </w:t>
      </w:r>
      <w:r w:rsidR="00305058">
        <w:t>occupied on the current day with different splits between emergen</w:t>
      </w:r>
      <w:r w:rsidR="001F2ED1">
        <w:t>c</w:t>
      </w:r>
      <w:r w:rsidR="00305058">
        <w:t>y and electives,</w:t>
      </w:r>
      <w:r w:rsidR="0026130D">
        <w:t xml:space="preserve"> </w:t>
      </w:r>
      <w:r w:rsidR="00305058">
        <w:t xml:space="preserve"> together with the</w:t>
      </w:r>
      <w:r w:rsidR="001F2ED1">
        <w:t xml:space="preserve"> estimate of the most probable split in future days.  This result may</w:t>
      </w:r>
      <w:r w:rsidR="0026130D">
        <w:t xml:space="preserve"> </w:t>
      </w:r>
      <w:r w:rsidR="001F2ED1">
        <w:t xml:space="preserve"> be obtained from use of historical data</w:t>
      </w:r>
      <w:r w:rsidR="00E65292">
        <w:t xml:space="preserve">. </w:t>
      </w:r>
    </w:p>
    <w:p w:rsidR="00B1572D" w:rsidRDefault="00B1572D" w:rsidP="00DF226C"/>
    <w:p w:rsidR="009E772F" w:rsidRDefault="009E772F" w:rsidP="00DF226C"/>
    <w:p w:rsidR="009F336E" w:rsidRDefault="009F336E" w:rsidP="00DF226C"/>
    <w:p w:rsidR="009F336E" w:rsidRDefault="009F336E" w:rsidP="00DF226C"/>
    <w:p w:rsidR="0026130D" w:rsidRDefault="0026130D" w:rsidP="00DF226C"/>
    <w:p w:rsidR="00BF78EC" w:rsidRDefault="00BF78EC" w:rsidP="00DF22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791"/>
        <w:gridCol w:w="791"/>
        <w:gridCol w:w="791"/>
        <w:gridCol w:w="791"/>
        <w:gridCol w:w="791"/>
        <w:gridCol w:w="791"/>
        <w:gridCol w:w="791"/>
        <w:gridCol w:w="791"/>
        <w:gridCol w:w="791"/>
      </w:tblGrid>
      <w:tr w:rsidR="008E0DA6" w:rsidTr="00F65AFB">
        <w:tc>
          <w:tcPr>
            <w:tcW w:w="1403" w:type="dxa"/>
          </w:tcPr>
          <w:p w:rsidR="008E0DA6" w:rsidRDefault="008E0DA6" w:rsidP="008E0DA6"/>
        </w:tc>
        <w:tc>
          <w:tcPr>
            <w:tcW w:w="7119" w:type="dxa"/>
            <w:gridSpan w:val="9"/>
          </w:tcPr>
          <w:p w:rsidR="008E0DA6" w:rsidRPr="009E772F" w:rsidRDefault="008E0DA6" w:rsidP="007C2B8E">
            <w:pPr>
              <w:rPr>
                <w:b/>
              </w:rPr>
            </w:pPr>
            <w:r>
              <w:rPr>
                <w:b/>
              </w:rPr>
              <w:t xml:space="preserve">Bed occupancy </w:t>
            </w:r>
            <w:r w:rsidR="007C2B8E">
              <w:rPr>
                <w:b/>
              </w:rPr>
              <w:t xml:space="preserve">probabilities 2 days hence from </w:t>
            </w:r>
            <w:r>
              <w:rPr>
                <w:b/>
              </w:rPr>
              <w:t>given weekday</w:t>
            </w:r>
          </w:p>
        </w:tc>
      </w:tr>
      <w:tr w:rsidR="009E772F" w:rsidTr="0026130D">
        <w:tc>
          <w:tcPr>
            <w:tcW w:w="1403" w:type="dxa"/>
          </w:tcPr>
          <w:p w:rsidR="009E772F" w:rsidRDefault="009E772F" w:rsidP="008E0DA6"/>
        </w:tc>
        <w:tc>
          <w:tcPr>
            <w:tcW w:w="791" w:type="dxa"/>
          </w:tcPr>
          <w:p w:rsidR="009E772F" w:rsidRPr="009E772F" w:rsidRDefault="009E772F" w:rsidP="00DF226C">
            <w:pPr>
              <w:rPr>
                <w:b/>
              </w:rPr>
            </w:pPr>
            <w:r w:rsidRPr="009E772F">
              <w:rPr>
                <w:b/>
              </w:rPr>
              <w:t>16</w:t>
            </w:r>
          </w:p>
        </w:tc>
        <w:tc>
          <w:tcPr>
            <w:tcW w:w="791" w:type="dxa"/>
          </w:tcPr>
          <w:p w:rsidR="009E772F" w:rsidRPr="009E772F" w:rsidRDefault="009E772F" w:rsidP="00DF226C">
            <w:pPr>
              <w:rPr>
                <w:b/>
              </w:rPr>
            </w:pPr>
            <w:r w:rsidRPr="009E772F">
              <w:rPr>
                <w:b/>
              </w:rPr>
              <w:t>17</w:t>
            </w:r>
          </w:p>
        </w:tc>
        <w:tc>
          <w:tcPr>
            <w:tcW w:w="791" w:type="dxa"/>
          </w:tcPr>
          <w:p w:rsidR="009E772F" w:rsidRPr="009E772F" w:rsidRDefault="009E772F" w:rsidP="00DF226C">
            <w:pPr>
              <w:rPr>
                <w:b/>
              </w:rPr>
            </w:pPr>
            <w:r w:rsidRPr="009E772F">
              <w:rPr>
                <w:b/>
              </w:rPr>
              <w:t>18</w:t>
            </w:r>
          </w:p>
        </w:tc>
        <w:tc>
          <w:tcPr>
            <w:tcW w:w="791" w:type="dxa"/>
          </w:tcPr>
          <w:p w:rsidR="009E772F" w:rsidRPr="009E772F" w:rsidRDefault="009E772F" w:rsidP="00DF226C">
            <w:pPr>
              <w:rPr>
                <w:b/>
              </w:rPr>
            </w:pPr>
            <w:r w:rsidRPr="009E772F">
              <w:rPr>
                <w:b/>
              </w:rPr>
              <w:t>19</w:t>
            </w:r>
          </w:p>
        </w:tc>
        <w:tc>
          <w:tcPr>
            <w:tcW w:w="791" w:type="dxa"/>
          </w:tcPr>
          <w:p w:rsidR="009E772F" w:rsidRPr="009E772F" w:rsidRDefault="009E772F" w:rsidP="00DF226C">
            <w:pPr>
              <w:rPr>
                <w:b/>
              </w:rPr>
            </w:pPr>
            <w:r w:rsidRPr="009E772F">
              <w:rPr>
                <w:b/>
              </w:rPr>
              <w:t>20</w:t>
            </w:r>
          </w:p>
        </w:tc>
        <w:tc>
          <w:tcPr>
            <w:tcW w:w="791" w:type="dxa"/>
            <w:tcBorders>
              <w:bottom w:val="single" w:sz="4" w:space="0" w:color="auto"/>
            </w:tcBorders>
          </w:tcPr>
          <w:p w:rsidR="009E772F" w:rsidRPr="009E772F" w:rsidRDefault="009E772F" w:rsidP="00DF226C">
            <w:pPr>
              <w:rPr>
                <w:b/>
              </w:rPr>
            </w:pPr>
            <w:r w:rsidRPr="009E772F">
              <w:rPr>
                <w:b/>
              </w:rPr>
              <w:t>21</w:t>
            </w:r>
          </w:p>
        </w:tc>
        <w:tc>
          <w:tcPr>
            <w:tcW w:w="791" w:type="dxa"/>
          </w:tcPr>
          <w:p w:rsidR="009E772F" w:rsidRPr="009E772F" w:rsidRDefault="009E772F" w:rsidP="00DF226C">
            <w:pPr>
              <w:rPr>
                <w:b/>
              </w:rPr>
            </w:pPr>
            <w:r w:rsidRPr="009E772F">
              <w:rPr>
                <w:b/>
              </w:rPr>
              <w:t>22</w:t>
            </w:r>
          </w:p>
        </w:tc>
        <w:tc>
          <w:tcPr>
            <w:tcW w:w="791" w:type="dxa"/>
          </w:tcPr>
          <w:p w:rsidR="009E772F" w:rsidRPr="009E772F" w:rsidRDefault="009E772F" w:rsidP="00DF226C">
            <w:pPr>
              <w:rPr>
                <w:b/>
              </w:rPr>
            </w:pPr>
            <w:r w:rsidRPr="009E772F">
              <w:rPr>
                <w:b/>
              </w:rPr>
              <w:t>23</w:t>
            </w:r>
          </w:p>
        </w:tc>
        <w:tc>
          <w:tcPr>
            <w:tcW w:w="791" w:type="dxa"/>
          </w:tcPr>
          <w:p w:rsidR="009E772F" w:rsidRPr="009E772F" w:rsidRDefault="009E772F" w:rsidP="00DF226C">
            <w:pPr>
              <w:rPr>
                <w:b/>
              </w:rPr>
            </w:pPr>
            <w:r w:rsidRPr="009E772F">
              <w:rPr>
                <w:b/>
              </w:rPr>
              <w:t>24</w:t>
            </w:r>
          </w:p>
        </w:tc>
      </w:tr>
      <w:tr w:rsidR="009E772F" w:rsidTr="0026130D">
        <w:tc>
          <w:tcPr>
            <w:tcW w:w="1403" w:type="dxa"/>
          </w:tcPr>
          <w:p w:rsidR="009E772F" w:rsidRPr="009E772F" w:rsidRDefault="009E772F" w:rsidP="00DF226C">
            <w:pPr>
              <w:rPr>
                <w:b/>
              </w:rPr>
            </w:pPr>
            <w:r w:rsidRPr="009E772F">
              <w:rPr>
                <w:b/>
              </w:rPr>
              <w:t>Monday</w:t>
            </w:r>
          </w:p>
        </w:tc>
        <w:tc>
          <w:tcPr>
            <w:tcW w:w="791" w:type="dxa"/>
          </w:tcPr>
          <w:p w:rsidR="009E772F" w:rsidRDefault="009E772F" w:rsidP="00DF226C">
            <w:r>
              <w:t>0.136</w:t>
            </w:r>
          </w:p>
        </w:tc>
        <w:tc>
          <w:tcPr>
            <w:tcW w:w="791" w:type="dxa"/>
          </w:tcPr>
          <w:p w:rsidR="009E772F" w:rsidRDefault="009E772F" w:rsidP="00DF226C">
            <w:r>
              <w:t>0.136</w:t>
            </w:r>
          </w:p>
        </w:tc>
        <w:tc>
          <w:tcPr>
            <w:tcW w:w="791" w:type="dxa"/>
          </w:tcPr>
          <w:p w:rsidR="009E772F" w:rsidRDefault="009E772F" w:rsidP="00DF226C">
            <w:r>
              <w:t>0.091</w:t>
            </w:r>
          </w:p>
        </w:tc>
        <w:tc>
          <w:tcPr>
            <w:tcW w:w="791" w:type="dxa"/>
            <w:tcBorders>
              <w:bottom w:val="single" w:sz="4" w:space="0" w:color="auto"/>
            </w:tcBorders>
          </w:tcPr>
          <w:p w:rsidR="009E772F" w:rsidRDefault="009E772F" w:rsidP="00DF226C">
            <w:r>
              <w:t>0</w:t>
            </w:r>
          </w:p>
        </w:tc>
        <w:tc>
          <w:tcPr>
            <w:tcW w:w="791" w:type="dxa"/>
          </w:tcPr>
          <w:p w:rsidR="009E772F" w:rsidRDefault="009E772F" w:rsidP="00DF226C">
            <w:r>
              <w:t>0.136</w:t>
            </w:r>
          </w:p>
        </w:tc>
        <w:tc>
          <w:tcPr>
            <w:tcW w:w="791" w:type="dxa"/>
            <w:shd w:val="clear" w:color="auto" w:fill="DDD9C3" w:themeFill="background2" w:themeFillShade="E6"/>
          </w:tcPr>
          <w:p w:rsidR="009E772F" w:rsidRDefault="009E772F" w:rsidP="00DF226C">
            <w:r>
              <w:t>0.182</w:t>
            </w:r>
          </w:p>
        </w:tc>
        <w:tc>
          <w:tcPr>
            <w:tcW w:w="791" w:type="dxa"/>
          </w:tcPr>
          <w:p w:rsidR="009E772F" w:rsidRDefault="009E772F" w:rsidP="00DF226C">
            <w:r>
              <w:t>0</w:t>
            </w:r>
          </w:p>
        </w:tc>
        <w:tc>
          <w:tcPr>
            <w:tcW w:w="791" w:type="dxa"/>
            <w:tcBorders>
              <w:bottom w:val="single" w:sz="4" w:space="0" w:color="auto"/>
            </w:tcBorders>
          </w:tcPr>
          <w:p w:rsidR="009E772F" w:rsidRDefault="009E772F" w:rsidP="00DF226C">
            <w:r>
              <w:t>0.136</w:t>
            </w:r>
          </w:p>
        </w:tc>
        <w:tc>
          <w:tcPr>
            <w:tcW w:w="791" w:type="dxa"/>
          </w:tcPr>
          <w:p w:rsidR="009E772F" w:rsidRDefault="009E772F" w:rsidP="00DF226C">
            <w:r>
              <w:t>0.091</w:t>
            </w:r>
          </w:p>
        </w:tc>
      </w:tr>
      <w:tr w:rsidR="009E772F" w:rsidTr="0026130D">
        <w:tc>
          <w:tcPr>
            <w:tcW w:w="1403" w:type="dxa"/>
          </w:tcPr>
          <w:p w:rsidR="009E772F" w:rsidRPr="009E772F" w:rsidRDefault="009E772F" w:rsidP="00DF226C">
            <w:pPr>
              <w:rPr>
                <w:b/>
              </w:rPr>
            </w:pPr>
            <w:r w:rsidRPr="009E772F">
              <w:rPr>
                <w:b/>
              </w:rPr>
              <w:t>Tuesday</w:t>
            </w:r>
          </w:p>
        </w:tc>
        <w:tc>
          <w:tcPr>
            <w:tcW w:w="791" w:type="dxa"/>
          </w:tcPr>
          <w:p w:rsidR="009E772F" w:rsidRDefault="009E772F" w:rsidP="00DF226C">
            <w:r>
              <w:t>0</w:t>
            </w:r>
          </w:p>
        </w:tc>
        <w:tc>
          <w:tcPr>
            <w:tcW w:w="791" w:type="dxa"/>
            <w:tcBorders>
              <w:bottom w:val="single" w:sz="4" w:space="0" w:color="auto"/>
            </w:tcBorders>
          </w:tcPr>
          <w:p w:rsidR="009E772F" w:rsidRDefault="009E772F" w:rsidP="00DF226C">
            <w:r>
              <w:t>0.056</w:t>
            </w:r>
          </w:p>
        </w:tc>
        <w:tc>
          <w:tcPr>
            <w:tcW w:w="791" w:type="dxa"/>
            <w:tcBorders>
              <w:bottom w:val="single" w:sz="4" w:space="0" w:color="auto"/>
            </w:tcBorders>
          </w:tcPr>
          <w:p w:rsidR="009E772F" w:rsidRDefault="009E772F" w:rsidP="00DF226C">
            <w:r>
              <w:t>0.056</w:t>
            </w:r>
          </w:p>
        </w:tc>
        <w:tc>
          <w:tcPr>
            <w:tcW w:w="791" w:type="dxa"/>
            <w:shd w:val="clear" w:color="auto" w:fill="DDD9C3" w:themeFill="background2" w:themeFillShade="E6"/>
          </w:tcPr>
          <w:p w:rsidR="009E772F" w:rsidRDefault="009E772F" w:rsidP="00DF226C">
            <w:r>
              <w:t>0.222</w:t>
            </w:r>
          </w:p>
        </w:tc>
        <w:tc>
          <w:tcPr>
            <w:tcW w:w="791" w:type="dxa"/>
            <w:tcBorders>
              <w:bottom w:val="single" w:sz="4" w:space="0" w:color="auto"/>
            </w:tcBorders>
          </w:tcPr>
          <w:p w:rsidR="009E772F" w:rsidRDefault="009E772F" w:rsidP="00DF226C">
            <w:r>
              <w:t>0.111</w:t>
            </w:r>
          </w:p>
        </w:tc>
        <w:tc>
          <w:tcPr>
            <w:tcW w:w="791" w:type="dxa"/>
          </w:tcPr>
          <w:p w:rsidR="009E772F" w:rsidRDefault="009E772F" w:rsidP="00DF226C">
            <w:r>
              <w:t>0.056</w:t>
            </w:r>
          </w:p>
        </w:tc>
        <w:tc>
          <w:tcPr>
            <w:tcW w:w="791" w:type="dxa"/>
          </w:tcPr>
          <w:p w:rsidR="009E772F" w:rsidRDefault="009E772F" w:rsidP="00DF226C">
            <w:r>
              <w:t>0</w:t>
            </w:r>
          </w:p>
        </w:tc>
        <w:tc>
          <w:tcPr>
            <w:tcW w:w="791" w:type="dxa"/>
            <w:shd w:val="clear" w:color="auto" w:fill="DDD9C3" w:themeFill="background2" w:themeFillShade="E6"/>
          </w:tcPr>
          <w:p w:rsidR="009E772F" w:rsidRDefault="009E772F" w:rsidP="00DF226C">
            <w:r>
              <w:t>0.222</w:t>
            </w:r>
          </w:p>
        </w:tc>
        <w:tc>
          <w:tcPr>
            <w:tcW w:w="791" w:type="dxa"/>
          </w:tcPr>
          <w:p w:rsidR="009E772F" w:rsidRDefault="009E772F" w:rsidP="00DF226C">
            <w:r>
              <w:t>0.111</w:t>
            </w:r>
          </w:p>
        </w:tc>
      </w:tr>
      <w:tr w:rsidR="009E772F" w:rsidTr="0026130D">
        <w:tc>
          <w:tcPr>
            <w:tcW w:w="1403" w:type="dxa"/>
          </w:tcPr>
          <w:p w:rsidR="009E772F" w:rsidRPr="009E772F" w:rsidRDefault="009E772F" w:rsidP="00DF226C">
            <w:pPr>
              <w:rPr>
                <w:b/>
              </w:rPr>
            </w:pPr>
            <w:r w:rsidRPr="009E772F">
              <w:rPr>
                <w:b/>
              </w:rPr>
              <w:t>Wednesday</w:t>
            </w:r>
          </w:p>
        </w:tc>
        <w:tc>
          <w:tcPr>
            <w:tcW w:w="791" w:type="dxa"/>
          </w:tcPr>
          <w:p w:rsidR="009E772F" w:rsidRDefault="009E772F" w:rsidP="00DF226C">
            <w:r>
              <w:t>0</w:t>
            </w:r>
          </w:p>
        </w:tc>
        <w:tc>
          <w:tcPr>
            <w:tcW w:w="791" w:type="dxa"/>
            <w:tcBorders>
              <w:right w:val="nil"/>
            </w:tcBorders>
            <w:shd w:val="clear" w:color="auto" w:fill="DDD9C3" w:themeFill="background2" w:themeFillShade="E6"/>
          </w:tcPr>
          <w:p w:rsidR="009E772F" w:rsidRDefault="009E772F" w:rsidP="00DF226C">
            <w:r>
              <w:t>0.182</w:t>
            </w:r>
          </w:p>
        </w:tc>
        <w:tc>
          <w:tcPr>
            <w:tcW w:w="791" w:type="dxa"/>
            <w:tcBorders>
              <w:left w:val="nil"/>
            </w:tcBorders>
            <w:shd w:val="clear" w:color="auto" w:fill="DDD9C3" w:themeFill="background2" w:themeFillShade="E6"/>
          </w:tcPr>
          <w:p w:rsidR="009E772F" w:rsidRDefault="009E772F" w:rsidP="00DF226C">
            <w:r>
              <w:t>0.182</w:t>
            </w:r>
          </w:p>
        </w:tc>
        <w:tc>
          <w:tcPr>
            <w:tcW w:w="791" w:type="dxa"/>
          </w:tcPr>
          <w:p w:rsidR="009E772F" w:rsidRDefault="009E772F" w:rsidP="00DF226C">
            <w:r>
              <w:t>0</w:t>
            </w:r>
          </w:p>
        </w:tc>
        <w:tc>
          <w:tcPr>
            <w:tcW w:w="791" w:type="dxa"/>
            <w:tcBorders>
              <w:bottom w:val="single" w:sz="4" w:space="0" w:color="auto"/>
            </w:tcBorders>
            <w:shd w:val="clear" w:color="auto" w:fill="DDD9C3" w:themeFill="background2" w:themeFillShade="E6"/>
          </w:tcPr>
          <w:p w:rsidR="009E772F" w:rsidRDefault="009E772F" w:rsidP="00DF226C">
            <w:r>
              <w:t>0.182</w:t>
            </w:r>
          </w:p>
        </w:tc>
        <w:tc>
          <w:tcPr>
            <w:tcW w:w="791" w:type="dxa"/>
          </w:tcPr>
          <w:p w:rsidR="009E772F" w:rsidRDefault="009E772F" w:rsidP="00DF226C">
            <w:r>
              <w:t>0.091</w:t>
            </w:r>
          </w:p>
        </w:tc>
        <w:tc>
          <w:tcPr>
            <w:tcW w:w="791" w:type="dxa"/>
          </w:tcPr>
          <w:p w:rsidR="009E772F" w:rsidRDefault="009E772F" w:rsidP="00DF226C">
            <w:r>
              <w:t>0</w:t>
            </w:r>
          </w:p>
        </w:tc>
        <w:tc>
          <w:tcPr>
            <w:tcW w:w="791" w:type="dxa"/>
          </w:tcPr>
          <w:p w:rsidR="009E772F" w:rsidRDefault="009E772F" w:rsidP="00DF226C">
            <w:r>
              <w:t>0</w:t>
            </w:r>
          </w:p>
        </w:tc>
        <w:tc>
          <w:tcPr>
            <w:tcW w:w="791" w:type="dxa"/>
          </w:tcPr>
          <w:p w:rsidR="009E772F" w:rsidRDefault="009E772F" w:rsidP="00DF226C">
            <w:r>
              <w:t>0.091</w:t>
            </w:r>
          </w:p>
        </w:tc>
      </w:tr>
      <w:tr w:rsidR="009E772F" w:rsidTr="0026130D">
        <w:tc>
          <w:tcPr>
            <w:tcW w:w="1403" w:type="dxa"/>
          </w:tcPr>
          <w:p w:rsidR="009E772F" w:rsidRPr="009E772F" w:rsidRDefault="009E772F" w:rsidP="00DF226C">
            <w:pPr>
              <w:rPr>
                <w:b/>
              </w:rPr>
            </w:pPr>
            <w:r w:rsidRPr="009E772F">
              <w:rPr>
                <w:b/>
              </w:rPr>
              <w:t>Thursday</w:t>
            </w:r>
          </w:p>
        </w:tc>
        <w:tc>
          <w:tcPr>
            <w:tcW w:w="791" w:type="dxa"/>
          </w:tcPr>
          <w:p w:rsidR="009E772F" w:rsidRDefault="009E772F" w:rsidP="00DF226C">
            <w:r>
              <w:t>0.05</w:t>
            </w:r>
          </w:p>
        </w:tc>
        <w:tc>
          <w:tcPr>
            <w:tcW w:w="791" w:type="dxa"/>
          </w:tcPr>
          <w:p w:rsidR="009E772F" w:rsidRDefault="009E772F" w:rsidP="00DF226C">
            <w:r>
              <w:t>0</w:t>
            </w:r>
          </w:p>
        </w:tc>
        <w:tc>
          <w:tcPr>
            <w:tcW w:w="791" w:type="dxa"/>
          </w:tcPr>
          <w:p w:rsidR="009E772F" w:rsidRDefault="009E772F" w:rsidP="00DF226C">
            <w:r>
              <w:t>0.1</w:t>
            </w:r>
          </w:p>
        </w:tc>
        <w:tc>
          <w:tcPr>
            <w:tcW w:w="791" w:type="dxa"/>
          </w:tcPr>
          <w:p w:rsidR="009E772F" w:rsidRDefault="009E772F" w:rsidP="00DF226C">
            <w:r>
              <w:t>0.1</w:t>
            </w:r>
          </w:p>
        </w:tc>
        <w:tc>
          <w:tcPr>
            <w:tcW w:w="791" w:type="dxa"/>
            <w:tcBorders>
              <w:bottom w:val="nil"/>
            </w:tcBorders>
            <w:shd w:val="clear" w:color="auto" w:fill="DDD9C3" w:themeFill="background2" w:themeFillShade="E6"/>
          </w:tcPr>
          <w:p w:rsidR="009E772F" w:rsidRDefault="009E772F" w:rsidP="00DF226C">
            <w:r>
              <w:t>0.19</w:t>
            </w:r>
          </w:p>
        </w:tc>
        <w:tc>
          <w:tcPr>
            <w:tcW w:w="791" w:type="dxa"/>
          </w:tcPr>
          <w:p w:rsidR="009E772F" w:rsidRDefault="009E772F" w:rsidP="00DF226C">
            <w:r>
              <w:t>0.1</w:t>
            </w:r>
          </w:p>
        </w:tc>
        <w:tc>
          <w:tcPr>
            <w:tcW w:w="791" w:type="dxa"/>
          </w:tcPr>
          <w:p w:rsidR="009E772F" w:rsidRDefault="009E772F" w:rsidP="00DF226C">
            <w:r>
              <w:t>0.05</w:t>
            </w:r>
          </w:p>
        </w:tc>
        <w:tc>
          <w:tcPr>
            <w:tcW w:w="791" w:type="dxa"/>
          </w:tcPr>
          <w:p w:rsidR="009E772F" w:rsidRDefault="009E772F" w:rsidP="00DF226C">
            <w:r>
              <w:t>0.14</w:t>
            </w:r>
          </w:p>
        </w:tc>
        <w:tc>
          <w:tcPr>
            <w:tcW w:w="791" w:type="dxa"/>
          </w:tcPr>
          <w:p w:rsidR="009E772F" w:rsidRDefault="009E772F" w:rsidP="00DF226C">
            <w:r>
              <w:t>0.1</w:t>
            </w:r>
          </w:p>
        </w:tc>
      </w:tr>
      <w:tr w:rsidR="009E772F" w:rsidTr="0026130D">
        <w:tc>
          <w:tcPr>
            <w:tcW w:w="1403" w:type="dxa"/>
          </w:tcPr>
          <w:p w:rsidR="009E772F" w:rsidRPr="009E772F" w:rsidRDefault="009E772F" w:rsidP="00DF226C">
            <w:pPr>
              <w:rPr>
                <w:b/>
              </w:rPr>
            </w:pPr>
            <w:r w:rsidRPr="009E772F">
              <w:rPr>
                <w:b/>
              </w:rPr>
              <w:t>Friday</w:t>
            </w:r>
          </w:p>
        </w:tc>
        <w:tc>
          <w:tcPr>
            <w:tcW w:w="791" w:type="dxa"/>
          </w:tcPr>
          <w:p w:rsidR="009E772F" w:rsidRDefault="009E772F" w:rsidP="00DF226C">
            <w:r>
              <w:t>0</w:t>
            </w:r>
          </w:p>
        </w:tc>
        <w:tc>
          <w:tcPr>
            <w:tcW w:w="791" w:type="dxa"/>
          </w:tcPr>
          <w:p w:rsidR="009E772F" w:rsidRDefault="009E772F" w:rsidP="00DF226C">
            <w:r>
              <w:t>0.087</w:t>
            </w:r>
          </w:p>
        </w:tc>
        <w:tc>
          <w:tcPr>
            <w:tcW w:w="791" w:type="dxa"/>
          </w:tcPr>
          <w:p w:rsidR="009E772F" w:rsidRDefault="009E772F" w:rsidP="00DF226C">
            <w:r>
              <w:t>0.13</w:t>
            </w:r>
          </w:p>
        </w:tc>
        <w:tc>
          <w:tcPr>
            <w:tcW w:w="791" w:type="dxa"/>
          </w:tcPr>
          <w:p w:rsidR="009E772F" w:rsidRDefault="009E772F" w:rsidP="00DF226C">
            <w:r>
              <w:t>0.174</w:t>
            </w:r>
          </w:p>
        </w:tc>
        <w:tc>
          <w:tcPr>
            <w:tcW w:w="791" w:type="dxa"/>
            <w:tcBorders>
              <w:top w:val="nil"/>
            </w:tcBorders>
            <w:shd w:val="clear" w:color="auto" w:fill="DDD9C3" w:themeFill="background2" w:themeFillShade="E6"/>
          </w:tcPr>
          <w:p w:rsidR="009E772F" w:rsidRDefault="009E772F" w:rsidP="00DF226C">
            <w:r>
              <w:t>0.217</w:t>
            </w:r>
          </w:p>
        </w:tc>
        <w:tc>
          <w:tcPr>
            <w:tcW w:w="791" w:type="dxa"/>
          </w:tcPr>
          <w:p w:rsidR="009E772F" w:rsidRDefault="009E772F" w:rsidP="00DF226C">
            <w:r>
              <w:t>0.13</w:t>
            </w:r>
          </w:p>
        </w:tc>
        <w:tc>
          <w:tcPr>
            <w:tcW w:w="791" w:type="dxa"/>
            <w:tcBorders>
              <w:bottom w:val="single" w:sz="4" w:space="0" w:color="auto"/>
            </w:tcBorders>
          </w:tcPr>
          <w:p w:rsidR="009E772F" w:rsidRDefault="009E772F" w:rsidP="00DF226C">
            <w:r>
              <w:t>0.087</w:t>
            </w:r>
          </w:p>
        </w:tc>
        <w:tc>
          <w:tcPr>
            <w:tcW w:w="791" w:type="dxa"/>
          </w:tcPr>
          <w:p w:rsidR="009E772F" w:rsidRDefault="009E772F" w:rsidP="00DF226C">
            <w:r>
              <w:t>0.043</w:t>
            </w:r>
          </w:p>
        </w:tc>
        <w:tc>
          <w:tcPr>
            <w:tcW w:w="791" w:type="dxa"/>
          </w:tcPr>
          <w:p w:rsidR="009E772F" w:rsidRDefault="009E772F" w:rsidP="00DF226C">
            <w:r>
              <w:t>0.043</w:t>
            </w:r>
          </w:p>
        </w:tc>
      </w:tr>
      <w:tr w:rsidR="009E772F" w:rsidTr="0026130D">
        <w:tc>
          <w:tcPr>
            <w:tcW w:w="1403" w:type="dxa"/>
          </w:tcPr>
          <w:p w:rsidR="009E772F" w:rsidRPr="009E772F" w:rsidRDefault="009E772F" w:rsidP="00DF226C">
            <w:pPr>
              <w:rPr>
                <w:b/>
              </w:rPr>
            </w:pPr>
            <w:r w:rsidRPr="009E772F">
              <w:rPr>
                <w:b/>
              </w:rPr>
              <w:t>Saturday</w:t>
            </w:r>
          </w:p>
        </w:tc>
        <w:tc>
          <w:tcPr>
            <w:tcW w:w="791" w:type="dxa"/>
          </w:tcPr>
          <w:p w:rsidR="009E772F" w:rsidRDefault="009E772F" w:rsidP="00DF226C">
            <w:r>
              <w:t>0</w:t>
            </w:r>
          </w:p>
        </w:tc>
        <w:tc>
          <w:tcPr>
            <w:tcW w:w="791" w:type="dxa"/>
          </w:tcPr>
          <w:p w:rsidR="009E772F" w:rsidRDefault="009E772F" w:rsidP="00DF226C">
            <w:r>
              <w:t>0.053</w:t>
            </w:r>
          </w:p>
        </w:tc>
        <w:tc>
          <w:tcPr>
            <w:tcW w:w="791" w:type="dxa"/>
            <w:tcBorders>
              <w:bottom w:val="single" w:sz="4" w:space="0" w:color="auto"/>
            </w:tcBorders>
          </w:tcPr>
          <w:p w:rsidR="009E772F" w:rsidRDefault="009E772F" w:rsidP="00DF226C">
            <w:r>
              <w:t>0.158</w:t>
            </w:r>
          </w:p>
        </w:tc>
        <w:tc>
          <w:tcPr>
            <w:tcW w:w="791" w:type="dxa"/>
          </w:tcPr>
          <w:p w:rsidR="009E772F" w:rsidRDefault="009E772F" w:rsidP="00DF226C">
            <w:r>
              <w:t>0.105</w:t>
            </w:r>
          </w:p>
        </w:tc>
        <w:tc>
          <w:tcPr>
            <w:tcW w:w="791" w:type="dxa"/>
            <w:tcBorders>
              <w:bottom w:val="single" w:sz="4" w:space="0" w:color="auto"/>
            </w:tcBorders>
          </w:tcPr>
          <w:p w:rsidR="009E772F" w:rsidRDefault="009E772F" w:rsidP="00DF226C">
            <w:r>
              <w:t>0.158</w:t>
            </w:r>
          </w:p>
        </w:tc>
        <w:tc>
          <w:tcPr>
            <w:tcW w:w="791" w:type="dxa"/>
          </w:tcPr>
          <w:p w:rsidR="009E772F" w:rsidRDefault="009E772F" w:rsidP="00DF226C">
            <w:r>
              <w:t>0.158</w:t>
            </w:r>
          </w:p>
        </w:tc>
        <w:tc>
          <w:tcPr>
            <w:tcW w:w="791" w:type="dxa"/>
            <w:shd w:val="clear" w:color="auto" w:fill="DDD9C3" w:themeFill="background2" w:themeFillShade="E6"/>
          </w:tcPr>
          <w:p w:rsidR="009E772F" w:rsidRDefault="009E772F" w:rsidP="00DF226C">
            <w:r>
              <w:t>0.263</w:t>
            </w:r>
          </w:p>
        </w:tc>
        <w:tc>
          <w:tcPr>
            <w:tcW w:w="791" w:type="dxa"/>
            <w:tcBorders>
              <w:bottom w:val="single" w:sz="4" w:space="0" w:color="auto"/>
            </w:tcBorders>
          </w:tcPr>
          <w:p w:rsidR="009E772F" w:rsidRDefault="009E772F" w:rsidP="00DF226C">
            <w:r>
              <w:t>0</w:t>
            </w:r>
          </w:p>
        </w:tc>
        <w:tc>
          <w:tcPr>
            <w:tcW w:w="791" w:type="dxa"/>
          </w:tcPr>
          <w:p w:rsidR="009E772F" w:rsidRDefault="009E772F" w:rsidP="00DF226C">
            <w:r>
              <w:t>0</w:t>
            </w:r>
          </w:p>
        </w:tc>
      </w:tr>
      <w:tr w:rsidR="009E772F" w:rsidTr="0026130D">
        <w:tc>
          <w:tcPr>
            <w:tcW w:w="1403" w:type="dxa"/>
          </w:tcPr>
          <w:p w:rsidR="009E772F" w:rsidRPr="009E772F" w:rsidRDefault="009E772F" w:rsidP="00DF226C">
            <w:pPr>
              <w:rPr>
                <w:b/>
              </w:rPr>
            </w:pPr>
            <w:r w:rsidRPr="009E772F">
              <w:rPr>
                <w:b/>
              </w:rPr>
              <w:t>Sunday</w:t>
            </w:r>
          </w:p>
        </w:tc>
        <w:tc>
          <w:tcPr>
            <w:tcW w:w="791" w:type="dxa"/>
          </w:tcPr>
          <w:p w:rsidR="009E772F" w:rsidRDefault="009E772F" w:rsidP="00DF226C">
            <w:r>
              <w:t>0.059</w:t>
            </w:r>
          </w:p>
        </w:tc>
        <w:tc>
          <w:tcPr>
            <w:tcW w:w="791" w:type="dxa"/>
          </w:tcPr>
          <w:p w:rsidR="009E772F" w:rsidRDefault="009E772F" w:rsidP="00DF226C">
            <w:r>
              <w:t>0.059</w:t>
            </w:r>
          </w:p>
        </w:tc>
        <w:tc>
          <w:tcPr>
            <w:tcW w:w="791" w:type="dxa"/>
            <w:shd w:val="clear" w:color="auto" w:fill="DDD9C3" w:themeFill="background2" w:themeFillShade="E6"/>
          </w:tcPr>
          <w:p w:rsidR="009E772F" w:rsidRDefault="009E772F" w:rsidP="00DF226C">
            <w:r>
              <w:t>0.176</w:t>
            </w:r>
          </w:p>
        </w:tc>
        <w:tc>
          <w:tcPr>
            <w:tcW w:w="791" w:type="dxa"/>
          </w:tcPr>
          <w:p w:rsidR="009E772F" w:rsidRDefault="009E772F" w:rsidP="00DF226C">
            <w:r>
              <w:t>0</w:t>
            </w:r>
          </w:p>
        </w:tc>
        <w:tc>
          <w:tcPr>
            <w:tcW w:w="791" w:type="dxa"/>
            <w:shd w:val="clear" w:color="auto" w:fill="DDD9C3" w:themeFill="background2" w:themeFillShade="E6"/>
          </w:tcPr>
          <w:p w:rsidR="009E772F" w:rsidRDefault="009E772F" w:rsidP="00DF226C">
            <w:r>
              <w:t>0.176</w:t>
            </w:r>
          </w:p>
        </w:tc>
        <w:tc>
          <w:tcPr>
            <w:tcW w:w="791" w:type="dxa"/>
          </w:tcPr>
          <w:p w:rsidR="009E772F" w:rsidRDefault="009E772F" w:rsidP="00DF226C">
            <w:r>
              <w:t>0.059</w:t>
            </w:r>
          </w:p>
        </w:tc>
        <w:tc>
          <w:tcPr>
            <w:tcW w:w="791" w:type="dxa"/>
          </w:tcPr>
          <w:p w:rsidR="009E772F" w:rsidRDefault="009E772F" w:rsidP="00DF226C">
            <w:r>
              <w:t>0.059</w:t>
            </w:r>
          </w:p>
        </w:tc>
        <w:tc>
          <w:tcPr>
            <w:tcW w:w="791" w:type="dxa"/>
            <w:shd w:val="clear" w:color="auto" w:fill="DDD9C3" w:themeFill="background2" w:themeFillShade="E6"/>
          </w:tcPr>
          <w:p w:rsidR="009E772F" w:rsidRDefault="009E772F" w:rsidP="00DF226C">
            <w:r>
              <w:t>0.176</w:t>
            </w:r>
          </w:p>
        </w:tc>
        <w:tc>
          <w:tcPr>
            <w:tcW w:w="791" w:type="dxa"/>
          </w:tcPr>
          <w:p w:rsidR="009E772F" w:rsidRDefault="009E772F" w:rsidP="00DF226C">
            <w:r>
              <w:t>0</w:t>
            </w:r>
          </w:p>
        </w:tc>
      </w:tr>
    </w:tbl>
    <w:p w:rsidR="009E772F" w:rsidRDefault="009E772F" w:rsidP="00DF226C"/>
    <w:p w:rsidR="009E772F" w:rsidRDefault="009E772F" w:rsidP="00DF226C">
      <w:r>
        <w:t xml:space="preserve">Table 3  </w:t>
      </w:r>
      <w:r w:rsidR="0026130D">
        <w:t xml:space="preserve">Distribution of </w:t>
      </w:r>
      <w:r>
        <w:t>number of beds occupied 2 days hence given 22 beds occupied today</w:t>
      </w:r>
      <w:r w:rsidR="0026130D">
        <w:t xml:space="preserve"> by day of week, with most probable highlighted.</w:t>
      </w:r>
    </w:p>
    <w:p w:rsidR="005056AE" w:rsidRDefault="005056AE" w:rsidP="00DF226C"/>
    <w:p w:rsidR="00DF226C" w:rsidRDefault="00DF226C" w:rsidP="00DF22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2125"/>
        <w:gridCol w:w="2117"/>
      </w:tblGrid>
      <w:tr w:rsidR="005056AE" w:rsidTr="005056AE">
        <w:tc>
          <w:tcPr>
            <w:tcW w:w="2163" w:type="dxa"/>
          </w:tcPr>
          <w:p w:rsidR="005056AE" w:rsidRDefault="005056AE" w:rsidP="00DF226C">
            <w:pPr>
              <w:jc w:val="center"/>
            </w:pPr>
            <w:r>
              <w:t>Emergency/Elective split today (</w:t>
            </w:r>
            <w:proofErr w:type="spellStart"/>
            <w:r>
              <w:t>BedOcc</w:t>
            </w:r>
            <w:proofErr w:type="spellEnd"/>
            <w:r>
              <w:t>=22)</w:t>
            </w:r>
          </w:p>
        </w:tc>
        <w:tc>
          <w:tcPr>
            <w:tcW w:w="2125" w:type="dxa"/>
          </w:tcPr>
          <w:p w:rsidR="005056AE" w:rsidRDefault="005056AE" w:rsidP="00DF226C">
            <w:pPr>
              <w:jc w:val="center"/>
            </w:pPr>
            <w:r>
              <w:t>Most probable Emergencies</w:t>
            </w:r>
          </w:p>
          <w:p w:rsidR="005056AE" w:rsidRDefault="005056AE" w:rsidP="00DF226C">
            <w:pPr>
              <w:jc w:val="center"/>
            </w:pPr>
            <w:r>
              <w:t>2 days hence</w:t>
            </w:r>
          </w:p>
        </w:tc>
        <w:tc>
          <w:tcPr>
            <w:tcW w:w="2117" w:type="dxa"/>
          </w:tcPr>
          <w:p w:rsidR="005056AE" w:rsidRDefault="005056AE" w:rsidP="00DF226C">
            <w:pPr>
              <w:jc w:val="center"/>
            </w:pPr>
            <w:r>
              <w:t>Most probable Electives</w:t>
            </w:r>
          </w:p>
          <w:p w:rsidR="005056AE" w:rsidRDefault="005056AE" w:rsidP="00DF226C">
            <w:pPr>
              <w:jc w:val="center"/>
            </w:pPr>
            <w:r>
              <w:t>2 days hence</w:t>
            </w:r>
          </w:p>
        </w:tc>
      </w:tr>
      <w:tr w:rsidR="005056AE" w:rsidTr="005056AE">
        <w:tc>
          <w:tcPr>
            <w:tcW w:w="2163" w:type="dxa"/>
          </w:tcPr>
          <w:p w:rsidR="005056AE" w:rsidRDefault="005056AE" w:rsidP="00DF226C">
            <w:pPr>
              <w:jc w:val="center"/>
            </w:pPr>
            <w:r>
              <w:t>12/10</w:t>
            </w:r>
          </w:p>
        </w:tc>
        <w:tc>
          <w:tcPr>
            <w:tcW w:w="2125" w:type="dxa"/>
          </w:tcPr>
          <w:p w:rsidR="005056AE" w:rsidRDefault="005056AE" w:rsidP="00DF226C">
            <w:pPr>
              <w:jc w:val="center"/>
            </w:pPr>
            <w:r>
              <w:t>11</w:t>
            </w:r>
          </w:p>
        </w:tc>
        <w:tc>
          <w:tcPr>
            <w:tcW w:w="2117" w:type="dxa"/>
          </w:tcPr>
          <w:p w:rsidR="005056AE" w:rsidRDefault="005056AE" w:rsidP="00DF226C">
            <w:pPr>
              <w:jc w:val="center"/>
            </w:pPr>
            <w:r>
              <w:t>8</w:t>
            </w:r>
          </w:p>
        </w:tc>
      </w:tr>
      <w:tr w:rsidR="005056AE" w:rsidTr="005056AE">
        <w:tc>
          <w:tcPr>
            <w:tcW w:w="2163" w:type="dxa"/>
          </w:tcPr>
          <w:p w:rsidR="005056AE" w:rsidRDefault="005056AE" w:rsidP="00DF226C">
            <w:pPr>
              <w:jc w:val="center"/>
            </w:pPr>
            <w:r>
              <w:t>14/8</w:t>
            </w:r>
          </w:p>
        </w:tc>
        <w:tc>
          <w:tcPr>
            <w:tcW w:w="2125" w:type="dxa"/>
          </w:tcPr>
          <w:p w:rsidR="005056AE" w:rsidRDefault="005056AE" w:rsidP="00DF226C">
            <w:pPr>
              <w:jc w:val="center"/>
            </w:pPr>
            <w:r>
              <w:t>17,18</w:t>
            </w:r>
          </w:p>
        </w:tc>
        <w:tc>
          <w:tcPr>
            <w:tcW w:w="2117" w:type="dxa"/>
          </w:tcPr>
          <w:p w:rsidR="005056AE" w:rsidRDefault="005056AE" w:rsidP="00DF226C">
            <w:pPr>
              <w:jc w:val="center"/>
            </w:pPr>
            <w:r>
              <w:t>5,7</w:t>
            </w:r>
          </w:p>
        </w:tc>
      </w:tr>
      <w:tr w:rsidR="005056AE" w:rsidTr="005056AE">
        <w:tc>
          <w:tcPr>
            <w:tcW w:w="2163" w:type="dxa"/>
          </w:tcPr>
          <w:p w:rsidR="005056AE" w:rsidRDefault="005056AE" w:rsidP="00DF226C">
            <w:pPr>
              <w:jc w:val="center"/>
            </w:pPr>
            <w:r>
              <w:t>15/7</w:t>
            </w:r>
          </w:p>
        </w:tc>
        <w:tc>
          <w:tcPr>
            <w:tcW w:w="2125" w:type="dxa"/>
          </w:tcPr>
          <w:p w:rsidR="005056AE" w:rsidRDefault="005056AE" w:rsidP="00DF226C">
            <w:pPr>
              <w:jc w:val="center"/>
            </w:pPr>
            <w:r>
              <w:t>14,15</w:t>
            </w:r>
          </w:p>
        </w:tc>
        <w:tc>
          <w:tcPr>
            <w:tcW w:w="2117" w:type="dxa"/>
          </w:tcPr>
          <w:p w:rsidR="005056AE" w:rsidRDefault="005056AE" w:rsidP="00DF226C">
            <w:pPr>
              <w:jc w:val="center"/>
            </w:pPr>
            <w:r>
              <w:t>5</w:t>
            </w:r>
          </w:p>
        </w:tc>
      </w:tr>
      <w:tr w:rsidR="005056AE" w:rsidTr="005056AE">
        <w:tc>
          <w:tcPr>
            <w:tcW w:w="2163" w:type="dxa"/>
          </w:tcPr>
          <w:p w:rsidR="005056AE" w:rsidRDefault="005056AE" w:rsidP="00DF226C">
            <w:pPr>
              <w:jc w:val="center"/>
            </w:pPr>
            <w:r>
              <w:t>16/6</w:t>
            </w:r>
          </w:p>
        </w:tc>
        <w:tc>
          <w:tcPr>
            <w:tcW w:w="2125" w:type="dxa"/>
          </w:tcPr>
          <w:p w:rsidR="005056AE" w:rsidRDefault="005056AE" w:rsidP="00DF226C">
            <w:pPr>
              <w:jc w:val="center"/>
            </w:pPr>
            <w:r>
              <w:t>17</w:t>
            </w:r>
          </w:p>
        </w:tc>
        <w:tc>
          <w:tcPr>
            <w:tcW w:w="2117" w:type="dxa"/>
          </w:tcPr>
          <w:p w:rsidR="005056AE" w:rsidRDefault="005056AE" w:rsidP="00DF226C">
            <w:pPr>
              <w:jc w:val="center"/>
            </w:pPr>
            <w:r>
              <w:t>3,4</w:t>
            </w:r>
          </w:p>
        </w:tc>
      </w:tr>
      <w:tr w:rsidR="005056AE" w:rsidTr="005056AE">
        <w:tc>
          <w:tcPr>
            <w:tcW w:w="2163" w:type="dxa"/>
          </w:tcPr>
          <w:p w:rsidR="005056AE" w:rsidRDefault="005056AE" w:rsidP="00DF226C">
            <w:pPr>
              <w:jc w:val="center"/>
            </w:pPr>
            <w:r>
              <w:t>17/5</w:t>
            </w:r>
          </w:p>
        </w:tc>
        <w:tc>
          <w:tcPr>
            <w:tcW w:w="2125" w:type="dxa"/>
          </w:tcPr>
          <w:p w:rsidR="005056AE" w:rsidRDefault="005056AE" w:rsidP="00DF226C">
            <w:pPr>
              <w:jc w:val="center"/>
            </w:pPr>
            <w:r>
              <w:t>17</w:t>
            </w:r>
          </w:p>
        </w:tc>
        <w:tc>
          <w:tcPr>
            <w:tcW w:w="2117" w:type="dxa"/>
          </w:tcPr>
          <w:p w:rsidR="005056AE" w:rsidRDefault="005056AE" w:rsidP="00DF226C">
            <w:pPr>
              <w:jc w:val="center"/>
            </w:pPr>
            <w:r>
              <w:t>3</w:t>
            </w:r>
          </w:p>
        </w:tc>
      </w:tr>
      <w:tr w:rsidR="005056AE" w:rsidTr="005056AE">
        <w:tc>
          <w:tcPr>
            <w:tcW w:w="2163" w:type="dxa"/>
          </w:tcPr>
          <w:p w:rsidR="005056AE" w:rsidRDefault="005056AE" w:rsidP="00DF226C">
            <w:pPr>
              <w:jc w:val="center"/>
            </w:pPr>
            <w:r>
              <w:t>18/4</w:t>
            </w:r>
          </w:p>
        </w:tc>
        <w:tc>
          <w:tcPr>
            <w:tcW w:w="2125" w:type="dxa"/>
          </w:tcPr>
          <w:p w:rsidR="005056AE" w:rsidRDefault="005056AE" w:rsidP="00DF226C">
            <w:pPr>
              <w:jc w:val="center"/>
            </w:pPr>
            <w:r>
              <w:t>16,17</w:t>
            </w:r>
          </w:p>
        </w:tc>
        <w:tc>
          <w:tcPr>
            <w:tcW w:w="2117" w:type="dxa"/>
          </w:tcPr>
          <w:p w:rsidR="005056AE" w:rsidRDefault="005056AE" w:rsidP="00DF226C">
            <w:pPr>
              <w:jc w:val="center"/>
            </w:pPr>
            <w:r>
              <w:t>2</w:t>
            </w:r>
          </w:p>
        </w:tc>
      </w:tr>
      <w:tr w:rsidR="005056AE" w:rsidTr="005056AE">
        <w:tc>
          <w:tcPr>
            <w:tcW w:w="2163" w:type="dxa"/>
          </w:tcPr>
          <w:p w:rsidR="005056AE" w:rsidRDefault="005056AE" w:rsidP="00DF226C">
            <w:pPr>
              <w:jc w:val="center"/>
            </w:pPr>
            <w:r>
              <w:t>19/3</w:t>
            </w:r>
          </w:p>
        </w:tc>
        <w:tc>
          <w:tcPr>
            <w:tcW w:w="2125" w:type="dxa"/>
          </w:tcPr>
          <w:p w:rsidR="005056AE" w:rsidRDefault="005056AE" w:rsidP="00DF226C">
            <w:pPr>
              <w:jc w:val="center"/>
            </w:pPr>
            <w:r>
              <w:t>19</w:t>
            </w:r>
          </w:p>
        </w:tc>
        <w:tc>
          <w:tcPr>
            <w:tcW w:w="2117" w:type="dxa"/>
          </w:tcPr>
          <w:p w:rsidR="005056AE" w:rsidRDefault="005056AE" w:rsidP="00DF226C">
            <w:pPr>
              <w:jc w:val="center"/>
            </w:pPr>
            <w:r>
              <w:t>4</w:t>
            </w:r>
          </w:p>
        </w:tc>
      </w:tr>
      <w:tr w:rsidR="005056AE" w:rsidTr="005056AE">
        <w:tc>
          <w:tcPr>
            <w:tcW w:w="2163" w:type="dxa"/>
          </w:tcPr>
          <w:p w:rsidR="005056AE" w:rsidRDefault="005056AE" w:rsidP="00DF226C">
            <w:pPr>
              <w:jc w:val="center"/>
            </w:pPr>
            <w:r>
              <w:t>20/2</w:t>
            </w:r>
          </w:p>
        </w:tc>
        <w:tc>
          <w:tcPr>
            <w:tcW w:w="2125" w:type="dxa"/>
          </w:tcPr>
          <w:p w:rsidR="005056AE" w:rsidRDefault="005056AE" w:rsidP="00DF226C">
            <w:pPr>
              <w:jc w:val="center"/>
            </w:pPr>
            <w:r>
              <w:t>15,16,17,18,20</w:t>
            </w:r>
          </w:p>
        </w:tc>
        <w:tc>
          <w:tcPr>
            <w:tcW w:w="2117" w:type="dxa"/>
          </w:tcPr>
          <w:p w:rsidR="005056AE" w:rsidRDefault="005056AE" w:rsidP="00DF226C">
            <w:pPr>
              <w:jc w:val="center"/>
            </w:pPr>
            <w:r>
              <w:t>2</w:t>
            </w:r>
          </w:p>
        </w:tc>
      </w:tr>
      <w:tr w:rsidR="005056AE" w:rsidTr="005056AE">
        <w:tc>
          <w:tcPr>
            <w:tcW w:w="2163" w:type="dxa"/>
          </w:tcPr>
          <w:p w:rsidR="005056AE" w:rsidRDefault="005056AE" w:rsidP="00DF226C">
            <w:pPr>
              <w:jc w:val="center"/>
            </w:pPr>
            <w:r>
              <w:t>21/1</w:t>
            </w:r>
          </w:p>
        </w:tc>
        <w:tc>
          <w:tcPr>
            <w:tcW w:w="2125" w:type="dxa"/>
          </w:tcPr>
          <w:p w:rsidR="005056AE" w:rsidRDefault="005056AE" w:rsidP="00DF226C">
            <w:pPr>
              <w:jc w:val="center"/>
            </w:pPr>
            <w:r>
              <w:t>20</w:t>
            </w:r>
          </w:p>
        </w:tc>
        <w:tc>
          <w:tcPr>
            <w:tcW w:w="2117" w:type="dxa"/>
          </w:tcPr>
          <w:p w:rsidR="005056AE" w:rsidRDefault="005056AE" w:rsidP="00DF226C">
            <w:pPr>
              <w:jc w:val="center"/>
            </w:pPr>
            <w:r>
              <w:t>1</w:t>
            </w:r>
          </w:p>
        </w:tc>
      </w:tr>
      <w:tr w:rsidR="005056AE" w:rsidTr="005056AE">
        <w:tc>
          <w:tcPr>
            <w:tcW w:w="2163" w:type="dxa"/>
          </w:tcPr>
          <w:p w:rsidR="005056AE" w:rsidRDefault="005056AE" w:rsidP="00DF226C">
            <w:pPr>
              <w:jc w:val="center"/>
            </w:pPr>
            <w:r>
              <w:t>22/0</w:t>
            </w:r>
          </w:p>
        </w:tc>
        <w:tc>
          <w:tcPr>
            <w:tcW w:w="2125" w:type="dxa"/>
          </w:tcPr>
          <w:p w:rsidR="005056AE" w:rsidRDefault="005056AE" w:rsidP="00DF226C">
            <w:pPr>
              <w:jc w:val="center"/>
            </w:pPr>
            <w:r>
              <w:t>14,15</w:t>
            </w:r>
          </w:p>
        </w:tc>
        <w:tc>
          <w:tcPr>
            <w:tcW w:w="2117" w:type="dxa"/>
          </w:tcPr>
          <w:p w:rsidR="005056AE" w:rsidRDefault="005056AE" w:rsidP="00DF226C">
            <w:pPr>
              <w:jc w:val="center"/>
            </w:pPr>
            <w:r>
              <w:t>3</w:t>
            </w:r>
          </w:p>
        </w:tc>
      </w:tr>
    </w:tbl>
    <w:p w:rsidR="005056AE" w:rsidRDefault="005056AE" w:rsidP="00DF226C"/>
    <w:p w:rsidR="005056AE" w:rsidRDefault="005056AE" w:rsidP="00DF226C">
      <w:r>
        <w:t>Table 4   Split between emergency and elective beds occupied two days hence, given 22 beds occupied today</w:t>
      </w:r>
    </w:p>
    <w:p w:rsidR="005056AE" w:rsidRDefault="005056AE" w:rsidP="00DF226C"/>
    <w:p w:rsidR="009E772F" w:rsidRDefault="009E772F" w:rsidP="00DF226C"/>
    <w:p w:rsidR="00B1572D" w:rsidRDefault="00F33860" w:rsidP="00DF226C">
      <w:pPr>
        <w:numPr>
          <w:ilvl w:val="0"/>
          <w:numId w:val="7"/>
        </w:numPr>
      </w:pPr>
      <w:r>
        <w:t>Is it realistic</w:t>
      </w:r>
      <w:r w:rsidR="00B1572D">
        <w:t xml:space="preserve"> to expect patients facing elective surgery to have that surgery brought forward at short notice (typically two days)?</w:t>
      </w:r>
    </w:p>
    <w:p w:rsidR="00B1572D" w:rsidRDefault="00B1572D" w:rsidP="00DF226C">
      <w:pPr>
        <w:ind w:left="190"/>
      </w:pPr>
    </w:p>
    <w:p w:rsidR="00B1572D" w:rsidRDefault="00B1572D" w:rsidP="00DF226C">
      <w:pPr>
        <w:ind w:left="190"/>
      </w:pPr>
      <w:r>
        <w:t>Discussions with clinical staff indicate that this indeed may be possible.   For example, transplant patients are aware that they may be called for surgery at very short notice if a donat</w:t>
      </w:r>
      <w:r w:rsidR="00F612DB">
        <w:t>ed organ becomes available.   Likewise</w:t>
      </w:r>
      <w:r w:rsidR="004A6FE2">
        <w:t>,</w:t>
      </w:r>
      <w:r w:rsidR="00F612DB">
        <w:t xml:space="preserve"> it may be possible to set up</w:t>
      </w:r>
      <w:r>
        <w:t xml:space="preserve"> a pool of patients </w:t>
      </w:r>
      <w:r w:rsidR="00146744">
        <w:t xml:space="preserve">waiting </w:t>
      </w:r>
      <w:r>
        <w:t>for more ge</w:t>
      </w:r>
      <w:r w:rsidR="00F612DB">
        <w:t>neral surgery</w:t>
      </w:r>
      <w:r w:rsidR="00146744">
        <w:t>,</w:t>
      </w:r>
      <w:r w:rsidR="00F612DB">
        <w:t xml:space="preserve"> </w:t>
      </w:r>
      <w:r w:rsidR="00146744">
        <w:t>with</w:t>
      </w:r>
      <w:r w:rsidR="00F612DB">
        <w:t xml:space="preserve"> agreement</w:t>
      </w:r>
      <w:r w:rsidR="00146744">
        <w:t xml:space="preserve"> reached beforehand</w:t>
      </w:r>
      <w:r w:rsidR="00F612DB">
        <w:t xml:space="preserve"> with </w:t>
      </w:r>
      <w:r>
        <w:t xml:space="preserve">patients that their surgery may </w:t>
      </w:r>
      <w:r w:rsidR="00F612DB">
        <w:t>be performed sooner if they agree to join the pool for call-up at two-days or so notice.</w:t>
      </w:r>
    </w:p>
    <w:p w:rsidR="00485DDF" w:rsidRDefault="00485DDF" w:rsidP="00DF226C">
      <w:pPr>
        <w:ind w:left="190"/>
      </w:pPr>
    </w:p>
    <w:p w:rsidR="00485DDF" w:rsidRDefault="00485DDF" w:rsidP="00DF226C">
      <w:pPr>
        <w:numPr>
          <w:ilvl w:val="0"/>
          <w:numId w:val="7"/>
        </w:numPr>
      </w:pPr>
      <w:r>
        <w:t xml:space="preserve"> Will there be operating theatre availability to accommodate elective patient surgery </w:t>
      </w:r>
      <w:r w:rsidR="00B30FE5">
        <w:t xml:space="preserve">brought forward </w:t>
      </w:r>
      <w:r>
        <w:t>at fairly short notice?</w:t>
      </w:r>
    </w:p>
    <w:p w:rsidR="00485DDF" w:rsidRDefault="00485DDF" w:rsidP="00DF226C"/>
    <w:p w:rsidR="00485DDF" w:rsidRDefault="00485DDF" w:rsidP="00DF226C">
      <w:pPr>
        <w:ind w:left="227"/>
      </w:pPr>
      <w:r>
        <w:t xml:space="preserve">Although the answer to this question is rather outside the remit of this study, as </w:t>
      </w:r>
      <w:r w:rsidR="00B30FE5">
        <w:t xml:space="preserve">it </w:t>
      </w:r>
      <w:r>
        <w:t xml:space="preserve">involves hospital departments </w:t>
      </w:r>
      <w:r w:rsidR="00B30FE5">
        <w:t>distinct from the CCU, it should be possible to</w:t>
      </w:r>
      <w:r>
        <w:t xml:space="preserve"> re-sc</w:t>
      </w:r>
      <w:r w:rsidR="00B30FE5">
        <w:t xml:space="preserve">heduling </w:t>
      </w:r>
      <w:r w:rsidR="004A6FE2">
        <w:t>surgical operations, which are</w:t>
      </w:r>
      <w:r>
        <w:t xml:space="preserve"> unlikely to require CCU facilities</w:t>
      </w:r>
      <w:r w:rsidR="004A6FE2">
        <w:t>,</w:t>
      </w:r>
      <w:r w:rsidR="00B30FE5">
        <w:t xml:space="preserve"> in order to accommodate patients who probably will require CCU care.</w:t>
      </w:r>
    </w:p>
    <w:p w:rsidR="004C37F3" w:rsidRDefault="004C37F3" w:rsidP="00DF226C">
      <w:pPr>
        <w:ind w:left="227"/>
      </w:pPr>
    </w:p>
    <w:p w:rsidR="00D945C4" w:rsidRDefault="00D945C4" w:rsidP="00D945C4"/>
    <w:p w:rsidR="00D945C4" w:rsidRDefault="00D945C4" w:rsidP="00D945C4"/>
    <w:p w:rsidR="000445A8" w:rsidRDefault="00167B64">
      <w:pPr>
        <w:rPr>
          <w:b/>
        </w:rPr>
      </w:pPr>
      <w:r>
        <w:rPr>
          <w:b/>
        </w:rPr>
        <w:t xml:space="preserve">5. </w:t>
      </w:r>
      <w:r w:rsidR="000F778F" w:rsidRPr="000F778F">
        <w:rPr>
          <w:b/>
        </w:rPr>
        <w:t xml:space="preserve"> Time-Dependent Aspects</w:t>
      </w:r>
    </w:p>
    <w:p w:rsidR="000F778F" w:rsidRDefault="000F778F" w:rsidP="00DF226C">
      <w:pPr>
        <w:ind w:left="190"/>
      </w:pPr>
    </w:p>
    <w:p w:rsidR="000F778F" w:rsidRDefault="000F778F" w:rsidP="00DF226C">
      <w:pPr>
        <w:ind w:left="190"/>
      </w:pPr>
      <w:r>
        <w:t>It was noted in Section 2 that admissions of patients undergoing elective surgery were dependent on the day of the week, with very few patients admitted on weekends.</w:t>
      </w:r>
      <w:r w:rsidR="00984780">
        <w:t xml:space="preserve">   We now adapt the mathematical model to take this factor into account.</w:t>
      </w:r>
    </w:p>
    <w:p w:rsidR="00984780" w:rsidRDefault="00984780" w:rsidP="00DF226C">
      <w:pPr>
        <w:ind w:left="190"/>
      </w:pPr>
    </w:p>
    <w:p w:rsidR="00984780" w:rsidRDefault="00984780" w:rsidP="00DF226C">
      <w:pPr>
        <w:ind w:left="190"/>
      </w:pPr>
      <w:r>
        <w:t>We may solve the differential-difference equations given in T</w:t>
      </w:r>
      <w:r w:rsidR="00EF2AFA">
        <w:t>able 1 using Euler’s method</w:t>
      </w:r>
      <w:r w:rsidR="002468C5">
        <w:t xml:space="preserve">, </w:t>
      </w:r>
      <w:proofErr w:type="spellStart"/>
      <w:r w:rsidR="002468C5">
        <w:t>As</w:t>
      </w:r>
      <w:r w:rsidR="00C04962">
        <w:t>c</w:t>
      </w:r>
      <w:r w:rsidR="002468C5">
        <w:t>her</w:t>
      </w:r>
      <w:proofErr w:type="spellEnd"/>
      <w:r w:rsidR="002468C5">
        <w:t xml:space="preserve"> </w:t>
      </w:r>
      <w:r w:rsidR="00F10AC1" w:rsidRPr="00F10AC1">
        <w:rPr>
          <w:i/>
        </w:rPr>
        <w:t>et al</w:t>
      </w:r>
      <w:r w:rsidR="002468C5">
        <w:t xml:space="preserve"> (1998)</w:t>
      </w:r>
      <w:r w:rsidR="00EF2AFA">
        <w:t xml:space="preserve">.  A step-length </w:t>
      </w:r>
      <w:r w:rsidR="00EF2AFA" w:rsidRPr="00EF2AFA">
        <w:rPr>
          <w:position w:val="-10"/>
        </w:rPr>
        <w:object w:dxaOrig="940" w:dyaOrig="320">
          <v:shape id="_x0000_i1074" type="#_x0000_t75" style="width:47.55pt;height:15.6pt" o:ole="">
            <v:imagedata r:id="rId112" o:title=""/>
          </v:shape>
          <o:OLEObject Type="Embed" ProgID="Equation.DSMT4" ShapeID="_x0000_i1074" DrawAspect="Content" ObjectID="_1425289738" r:id="rId113"/>
        </w:object>
      </w:r>
      <w:r w:rsidR="00EF2AFA">
        <w:t xml:space="preserve">(hours) was used, and the process was run to produce bed occupancy levels for 168 hours (hours in a week).   The appropriate values of </w:t>
      </w:r>
      <w:r w:rsidR="00EF2AFA" w:rsidRPr="00EF2AFA">
        <w:rPr>
          <w:position w:val="-20"/>
        </w:rPr>
        <w:object w:dxaOrig="320" w:dyaOrig="420">
          <v:shape id="_x0000_i1075" type="#_x0000_t75" style="width:15.6pt;height:21.05pt" o:ole="">
            <v:imagedata r:id="rId114" o:title=""/>
          </v:shape>
          <o:OLEObject Type="Embed" ProgID="Equation.DSMT4" ShapeID="_x0000_i1075" DrawAspect="Content" ObjectID="_1425289739" r:id="rId115"/>
        </w:object>
      </w:r>
      <w:r w:rsidR="00EF2AFA">
        <w:t xml:space="preserve">and for </w:t>
      </w:r>
      <w:r w:rsidR="00EF2AFA" w:rsidRPr="00EF2AFA">
        <w:rPr>
          <w:position w:val="-10"/>
        </w:rPr>
        <w:object w:dxaOrig="240" w:dyaOrig="260">
          <v:shape id="_x0000_i1076" type="#_x0000_t75" style="width:12.25pt;height:12.9pt" o:ole="">
            <v:imagedata r:id="rId116" o:title=""/>
          </v:shape>
          <o:OLEObject Type="Embed" ProgID="Equation.DSMT4" ShapeID="_x0000_i1076" DrawAspect="Content" ObjectID="_1425289740" r:id="rId117"/>
        </w:object>
      </w:r>
      <w:r w:rsidR="00EF2AFA">
        <w:t xml:space="preserve">, using </w:t>
      </w:r>
      <w:r w:rsidR="009C0A60">
        <w:t>E</w:t>
      </w:r>
      <w:r w:rsidR="00EF2AFA">
        <w:t>quation (3), were used for the first 120 hours of the week (</w:t>
      </w:r>
      <w:proofErr w:type="spellStart"/>
      <w:r w:rsidR="00EF2AFA">
        <w:t>ie</w:t>
      </w:r>
      <w:proofErr w:type="spellEnd"/>
      <w:r w:rsidR="00EF2AFA">
        <w:t xml:space="preserve">. Monday to Friday), and then the reduced value for </w:t>
      </w:r>
      <w:r w:rsidR="00EF2AFA" w:rsidRPr="00EF2AFA">
        <w:rPr>
          <w:position w:val="-20"/>
        </w:rPr>
        <w:object w:dxaOrig="320" w:dyaOrig="420">
          <v:shape id="_x0000_i1077" type="#_x0000_t75" style="width:15.6pt;height:21.05pt" o:ole="">
            <v:imagedata r:id="rId114" o:title=""/>
          </v:shape>
          <o:OLEObject Type="Embed" ProgID="Equation.DSMT4" ShapeID="_x0000_i1077" DrawAspect="Content" ObjectID="_1425289741" r:id="rId118"/>
        </w:object>
      </w:r>
      <w:r w:rsidR="00EF2AFA">
        <w:t xml:space="preserve">(and the associated value of </w:t>
      </w:r>
      <w:r w:rsidR="00EF2AFA" w:rsidRPr="00EF2AFA">
        <w:rPr>
          <w:position w:val="-10"/>
        </w:rPr>
        <w:object w:dxaOrig="240" w:dyaOrig="260">
          <v:shape id="_x0000_i1078" type="#_x0000_t75" style="width:12.25pt;height:12.9pt" o:ole="">
            <v:imagedata r:id="rId116" o:title=""/>
          </v:shape>
          <o:OLEObject Type="Embed" ProgID="Equation.DSMT4" ShapeID="_x0000_i1078" DrawAspect="Content" ObjectID="_1425289742" r:id="rId119"/>
        </w:object>
      </w:r>
      <w:r w:rsidR="00EF2AFA">
        <w:t>) were used over the period 120 – 168 hours</w:t>
      </w:r>
      <w:r w:rsidR="00F33860">
        <w:t xml:space="preserve"> (Saturday and Sunday)</w:t>
      </w:r>
      <w:r w:rsidR="00EF2AFA">
        <w:t>.</w:t>
      </w:r>
      <w:r w:rsidR="00190F29">
        <w:t xml:space="preserve">   The computation time for this process was just a few seconds.</w:t>
      </w:r>
    </w:p>
    <w:p w:rsidR="00DF226C" w:rsidRDefault="00DF226C" w:rsidP="00DF226C">
      <w:pPr>
        <w:ind w:left="190"/>
      </w:pPr>
    </w:p>
    <w:p w:rsidR="00DF226C" w:rsidRDefault="00DF226C" w:rsidP="00DF226C">
      <w:pPr>
        <w:ind w:left="190"/>
      </w:pPr>
      <w:r>
        <w:t xml:space="preserve">Figure 8 illustrates how the mean bed occupancy and the standard deviation </w:t>
      </w:r>
      <w:r w:rsidR="007A2632">
        <w:t xml:space="preserve">vary </w:t>
      </w:r>
      <w:r>
        <w:t>over the week, and Figure 9 shows how selected probabilities vary.  It should be noted that the mean bed occupancy, the standard deviation, and the individual probabilities have identical values at the beginning and end of each week; that is, the model works on a weekly cycle.   As expected, over the weekend (120 – 168 hours), the probabilities of lower levels of bed occupancy increase (</w:t>
      </w:r>
      <w:proofErr w:type="spellStart"/>
      <w:r>
        <w:t>eg</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12</m:t>
            </m:r>
          </m:sub>
        </m:sSub>
      </m:oMath>
      <w:r w:rsidR="00732E0D">
        <w:t xml:space="preserve"> </w:t>
      </w:r>
      <w:r>
        <w:t xml:space="preserve"> and </w:t>
      </w:r>
      <m:oMath>
        <m:sSub>
          <m:sSubPr>
            <m:ctrlPr>
              <w:rPr>
                <w:rFonts w:ascii="Cambria Math" w:hAnsi="Cambria Math"/>
                <w:i/>
              </w:rPr>
            </m:ctrlPr>
          </m:sSubPr>
          <m:e>
            <m:r>
              <w:rPr>
                <w:rFonts w:ascii="Cambria Math" w:hAnsi="Cambria Math"/>
              </w:rPr>
              <m:t>P</m:t>
            </m:r>
          </m:e>
          <m:sub>
            <m:r>
              <w:rPr>
                <w:rFonts w:ascii="Cambria Math" w:hAnsi="Cambria Math"/>
              </w:rPr>
              <m:t>16</m:t>
            </m:r>
          </m:sub>
        </m:sSub>
        <m:r>
          <w:rPr>
            <w:rFonts w:ascii="Cambria Math" w:hAnsi="Cambria Math"/>
          </w:rPr>
          <m:t xml:space="preserve"> </m:t>
        </m:r>
      </m:oMath>
      <w:r>
        <w:t xml:space="preserve">), and the probabilities of higher levels decrease (eg. </w:t>
      </w:r>
      <m:oMath>
        <m:sSub>
          <m:sSubPr>
            <m:ctrlPr>
              <w:rPr>
                <w:rFonts w:ascii="Cambria Math" w:hAnsi="Cambria Math"/>
                <w:i/>
              </w:rPr>
            </m:ctrlPr>
          </m:sSubPr>
          <m:e>
            <m:r>
              <w:rPr>
                <w:rFonts w:ascii="Cambria Math" w:hAnsi="Cambria Math"/>
              </w:rPr>
              <m:t>P</m:t>
            </m:r>
          </m:e>
          <m:sub>
            <m:r>
              <w:rPr>
                <w:rFonts w:ascii="Cambria Math" w:hAnsi="Cambria Math"/>
              </w:rPr>
              <m:t>20</m:t>
            </m:r>
          </m:sub>
        </m:sSub>
      </m:oMath>
      <w:r w:rsidR="00732E0D">
        <w:t xml:space="preserve"> </w:t>
      </w:r>
      <w:r>
        <w:t xml:space="preserve"> and </w:t>
      </w:r>
      <m:oMath>
        <m:sSub>
          <m:sSubPr>
            <m:ctrlPr>
              <w:rPr>
                <w:rFonts w:ascii="Cambria Math" w:hAnsi="Cambria Math"/>
                <w:i/>
              </w:rPr>
            </m:ctrlPr>
          </m:sSubPr>
          <m:e>
            <m:r>
              <w:rPr>
                <w:rFonts w:ascii="Cambria Math" w:hAnsi="Cambria Math"/>
              </w:rPr>
              <m:t>P</m:t>
            </m:r>
          </m:e>
          <m:sub>
            <m:r>
              <w:rPr>
                <w:rFonts w:ascii="Cambria Math" w:hAnsi="Cambria Math"/>
              </w:rPr>
              <m:t>24</m:t>
            </m:r>
          </m:sub>
        </m:sSub>
        <m:r>
          <w:rPr>
            <w:rFonts w:ascii="Cambria Math" w:hAnsi="Cambria Math"/>
          </w:rPr>
          <m:t xml:space="preserve"> </m:t>
        </m:r>
      </m:oMath>
      <w:r>
        <w:t>).  The quantitative information contained therein is obviously of importance to the CCU director in informing his decision making regarding bed management over the seven day cycle.</w:t>
      </w:r>
    </w:p>
    <w:p w:rsidR="004F688C" w:rsidRDefault="004F688C" w:rsidP="00DF226C">
      <w:pPr>
        <w:ind w:left="190"/>
      </w:pPr>
    </w:p>
    <w:p w:rsidR="004F688C" w:rsidRDefault="004F688C" w:rsidP="00DF226C">
      <w:pPr>
        <w:ind w:left="190"/>
        <w:rPr>
          <w:noProof/>
        </w:rPr>
      </w:pPr>
    </w:p>
    <w:p w:rsidR="004C0711" w:rsidRDefault="004C0711" w:rsidP="00DF226C">
      <w:pPr>
        <w:ind w:left="190"/>
        <w:rPr>
          <w:noProof/>
        </w:rPr>
      </w:pPr>
    </w:p>
    <w:p w:rsidR="00DC4DBD" w:rsidRDefault="00DC4DBD" w:rsidP="00DF226C">
      <w:pPr>
        <w:ind w:left="190"/>
        <w:rPr>
          <w:noProof/>
        </w:rPr>
      </w:pPr>
    </w:p>
    <w:p w:rsidR="00FD4432" w:rsidRDefault="00FD4432" w:rsidP="00DF226C">
      <w:pPr>
        <w:ind w:left="190"/>
        <w:rPr>
          <w:noProof/>
        </w:rPr>
      </w:pPr>
    </w:p>
    <w:p w:rsidR="004C0711" w:rsidRDefault="004056B3" w:rsidP="00DF226C">
      <w:pPr>
        <w:ind w:left="190"/>
        <w:rPr>
          <w:noProof/>
        </w:rPr>
      </w:pPr>
      <w:r>
        <w:rPr>
          <w:noProof/>
        </w:rPr>
        <w:lastRenderedPageBreak/>
        <w:drawing>
          <wp:inline distT="0" distB="0" distL="0" distR="0">
            <wp:extent cx="4890090" cy="3200400"/>
            <wp:effectExtent l="19050" t="0" r="576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0" cstate="print"/>
                    <a:srcRect/>
                    <a:stretch>
                      <a:fillRect/>
                    </a:stretch>
                  </pic:blipFill>
                  <pic:spPr bwMode="auto">
                    <a:xfrm>
                      <a:off x="0" y="0"/>
                      <a:ext cx="4892013" cy="3201659"/>
                    </a:xfrm>
                    <a:prstGeom prst="rect">
                      <a:avLst/>
                    </a:prstGeom>
                    <a:noFill/>
                  </pic:spPr>
                </pic:pic>
              </a:graphicData>
            </a:graphic>
          </wp:inline>
        </w:drawing>
      </w:r>
      <w:r w:rsidR="00901168">
        <w:rPr>
          <w:noProof/>
        </w:rPr>
        <w:br w:type="textWrapping" w:clear="all"/>
      </w:r>
    </w:p>
    <w:p w:rsidR="00BC7B2D" w:rsidRDefault="004F688C">
      <w:pPr>
        <w:rPr>
          <w:noProof/>
        </w:rPr>
      </w:pPr>
      <w:r>
        <w:rPr>
          <w:noProof/>
        </w:rPr>
        <w:t>Figure 8   Variation in bed occupancy over the week</w:t>
      </w:r>
    </w:p>
    <w:p w:rsidR="004F688C" w:rsidRDefault="004F688C" w:rsidP="00DF226C">
      <w:pPr>
        <w:ind w:left="190"/>
        <w:rPr>
          <w:noProof/>
        </w:rPr>
      </w:pPr>
    </w:p>
    <w:p w:rsidR="004F688C" w:rsidRDefault="004F688C" w:rsidP="00DF226C">
      <w:pPr>
        <w:ind w:left="190"/>
        <w:rPr>
          <w:noProof/>
        </w:rPr>
      </w:pPr>
    </w:p>
    <w:p w:rsidR="00DF226C" w:rsidRDefault="00DF226C" w:rsidP="00DF226C">
      <w:pPr>
        <w:ind w:left="190"/>
        <w:rPr>
          <w:noProof/>
        </w:rPr>
      </w:pPr>
    </w:p>
    <w:p w:rsidR="00DF226C" w:rsidRDefault="00DF226C" w:rsidP="00DF226C">
      <w:pPr>
        <w:ind w:left="190"/>
        <w:rPr>
          <w:noProof/>
        </w:rPr>
      </w:pPr>
    </w:p>
    <w:p w:rsidR="004F688C" w:rsidRDefault="008A6D6C" w:rsidP="00DF226C">
      <w:pPr>
        <w:ind w:left="190"/>
        <w:rPr>
          <w:noProof/>
        </w:rPr>
      </w:pPr>
      <w:r>
        <w:rPr>
          <w:noProof/>
        </w:rPr>
        <w:drawing>
          <wp:inline distT="0" distB="0" distL="0" distR="0">
            <wp:extent cx="5210175" cy="3409950"/>
            <wp:effectExtent l="19050" t="0" r="9525" b="0"/>
            <wp:docPr id="6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1" cstate="print"/>
                    <a:srcRect/>
                    <a:stretch>
                      <a:fillRect/>
                    </a:stretch>
                  </pic:blipFill>
                  <pic:spPr bwMode="auto">
                    <a:xfrm>
                      <a:off x="0" y="0"/>
                      <a:ext cx="5210175" cy="3409950"/>
                    </a:xfrm>
                    <a:prstGeom prst="rect">
                      <a:avLst/>
                    </a:prstGeom>
                    <a:noFill/>
                    <a:ln w="9525">
                      <a:noFill/>
                      <a:miter lim="800000"/>
                      <a:headEnd/>
                      <a:tailEnd/>
                    </a:ln>
                  </pic:spPr>
                </pic:pic>
              </a:graphicData>
            </a:graphic>
          </wp:inline>
        </w:drawing>
      </w:r>
    </w:p>
    <w:p w:rsidR="004F688C" w:rsidRDefault="004F688C" w:rsidP="00DF226C">
      <w:pPr>
        <w:ind w:left="190"/>
        <w:rPr>
          <w:noProof/>
        </w:rPr>
      </w:pPr>
    </w:p>
    <w:p w:rsidR="004F688C" w:rsidRDefault="004F688C" w:rsidP="00DF226C">
      <w:pPr>
        <w:ind w:left="190"/>
        <w:rPr>
          <w:noProof/>
        </w:rPr>
      </w:pPr>
    </w:p>
    <w:p w:rsidR="004F688C" w:rsidRDefault="004F688C" w:rsidP="00DF226C">
      <w:pPr>
        <w:ind w:left="190"/>
      </w:pPr>
      <w:r>
        <w:rPr>
          <w:noProof/>
        </w:rPr>
        <w:t>Figure 9  Probabilities of beds occupied over a week</w:t>
      </w:r>
    </w:p>
    <w:p w:rsidR="009326BE" w:rsidRDefault="009326BE" w:rsidP="00DF226C">
      <w:pPr>
        <w:ind w:left="190"/>
      </w:pPr>
    </w:p>
    <w:p w:rsidR="00815830" w:rsidRDefault="00815830" w:rsidP="00DF226C">
      <w:pPr>
        <w:ind w:left="190"/>
      </w:pPr>
    </w:p>
    <w:p w:rsidR="000445A8" w:rsidRDefault="009B7CD8">
      <w:pPr>
        <w:rPr>
          <w:b/>
        </w:rPr>
      </w:pPr>
      <w:r w:rsidRPr="009B7CD8">
        <w:rPr>
          <w:b/>
        </w:rPr>
        <w:t>6</w:t>
      </w:r>
      <w:r w:rsidR="00DF1EBE">
        <w:rPr>
          <w:b/>
        </w:rPr>
        <w:t>.</w:t>
      </w:r>
      <w:r>
        <w:rPr>
          <w:b/>
        </w:rPr>
        <w:t xml:space="preserve"> </w:t>
      </w:r>
      <w:r w:rsidR="00815830" w:rsidRPr="00815830">
        <w:rPr>
          <w:b/>
        </w:rPr>
        <w:t xml:space="preserve"> Nursing Levels</w:t>
      </w:r>
    </w:p>
    <w:p w:rsidR="00815830" w:rsidRDefault="00815830" w:rsidP="00DF226C">
      <w:pPr>
        <w:ind w:left="190"/>
      </w:pPr>
    </w:p>
    <w:p w:rsidR="00121D57" w:rsidRDefault="00815830" w:rsidP="00DF226C">
      <w:pPr>
        <w:ind w:left="190"/>
      </w:pPr>
      <w:r>
        <w:t xml:space="preserve">The largest </w:t>
      </w:r>
      <w:r w:rsidR="000A79E0">
        <w:t>proportion of the operating cost in</w:t>
      </w:r>
      <w:r>
        <w:t xml:space="preserve"> a </w:t>
      </w:r>
      <w:r w:rsidR="000A79E0">
        <w:t xml:space="preserve">CCU is the nursing cost.  </w:t>
      </w:r>
      <w:r>
        <w:t xml:space="preserve">In Section 1 it was stated that </w:t>
      </w:r>
      <w:r w:rsidR="000A79E0">
        <w:t xml:space="preserve">some patients require a 1:1 </w:t>
      </w:r>
      <w:proofErr w:type="spellStart"/>
      <w:r w:rsidR="000A79E0">
        <w:t>nurse:patient</w:t>
      </w:r>
      <w:proofErr w:type="spellEnd"/>
      <w:r w:rsidR="000A79E0">
        <w:t xml:space="preserve"> ratio, whilst the less seriously ill require a 1:2 </w:t>
      </w:r>
      <w:r w:rsidR="00D63BFA">
        <w:t>ratio.   The director of the CCU</w:t>
      </w:r>
      <w:r w:rsidR="000A79E0">
        <w:t xml:space="preserve"> is faced with the difficult decision as to how many nurse</w:t>
      </w:r>
      <w:r w:rsidR="00464361">
        <w:t>s</w:t>
      </w:r>
      <w:r w:rsidR="000A79E0">
        <w:t xml:space="preserve"> to employ per shift.  </w:t>
      </w:r>
      <w:r w:rsidR="005679A9">
        <w:t xml:space="preserve">If too many nurses are employed, then there is potential for large wastage in nursing cost.   If too few nurses are employed, then serious consequences could arise in terms of patient care, unless the shortfall is made up by employing agency nurses.  However, agency nurses cost three times as much as the hospital’s own nurses.  There are also problems of a domestic nature.  As a general rule, hospital-employed nurses need to know their shift rotas significantly well into the future.  </w:t>
      </w:r>
      <w:r w:rsidR="00464361">
        <w:t>The current practice is that nurses are employed on 13-hour shifts (this allows for a 1-hour overlap with incoming nurses at the shift changeover).</w:t>
      </w:r>
      <w:r w:rsidR="00121D57">
        <w:t xml:space="preserve">  We now propose a simple cost model to optimise the number of nurses to be employed per shift.   </w:t>
      </w:r>
    </w:p>
    <w:p w:rsidR="00121D57" w:rsidRDefault="00121D57" w:rsidP="00DF226C">
      <w:pPr>
        <w:ind w:left="190"/>
      </w:pPr>
    </w:p>
    <w:p w:rsidR="00121D57" w:rsidRDefault="00121D57" w:rsidP="00DF226C">
      <w:pPr>
        <w:ind w:left="190"/>
      </w:pPr>
      <w:r>
        <w:t xml:space="preserve">We denote the cost of employing a hospital-based nurse per shift by </w:t>
      </w:r>
      <w:r w:rsidRPr="00121D57">
        <w:rPr>
          <w:position w:val="-6"/>
        </w:rPr>
        <w:object w:dxaOrig="200" w:dyaOrig="220">
          <v:shape id="_x0000_i1079" type="#_x0000_t75" style="width:9.5pt;height:11.55pt" o:ole="">
            <v:imagedata r:id="rId122" o:title=""/>
          </v:shape>
          <o:OLEObject Type="Embed" ProgID="Equation.DSMT4" ShapeID="_x0000_i1079" DrawAspect="Content" ObjectID="_1425289743" r:id="rId123"/>
        </w:object>
      </w:r>
      <w:r>
        <w:t xml:space="preserve">, and the cost of employing an agency-based nurse by </w:t>
      </w:r>
      <w:r w:rsidRPr="00121D57">
        <w:rPr>
          <w:position w:val="-6"/>
        </w:rPr>
        <w:object w:dxaOrig="320" w:dyaOrig="279">
          <v:shape id="_x0000_i1080" type="#_x0000_t75" style="width:15.6pt;height:14.25pt" o:ole="">
            <v:imagedata r:id="rId124" o:title=""/>
          </v:shape>
          <o:OLEObject Type="Embed" ProgID="Equation.DSMT4" ShapeID="_x0000_i1080" DrawAspect="Content" ObjectID="_1425289744" r:id="rId125"/>
        </w:object>
      </w:r>
      <w:r>
        <w:t xml:space="preserve">   Let </w:t>
      </w:r>
      <w:r w:rsidRPr="00121D57">
        <w:rPr>
          <w:position w:val="-10"/>
        </w:rPr>
        <w:object w:dxaOrig="200" w:dyaOrig="260">
          <v:shape id="_x0000_i1081" type="#_x0000_t75" style="width:9.5pt;height:12.9pt" o:ole="">
            <v:imagedata r:id="rId126" o:title=""/>
          </v:shape>
          <o:OLEObject Type="Embed" ProgID="Equation.DSMT4" ShapeID="_x0000_i1081" DrawAspect="Content" ObjectID="_1425289745" r:id="rId127"/>
        </w:object>
      </w:r>
      <w:r>
        <w:t>be the number of hospital nurses employed per shift.   Suppose at any particular t</w:t>
      </w:r>
      <w:r w:rsidR="00650463">
        <w:t xml:space="preserve">ime there are </w:t>
      </w:r>
      <w:r w:rsidR="00650463" w:rsidRPr="00650463">
        <w:rPr>
          <w:position w:val="-4"/>
        </w:rPr>
        <w:object w:dxaOrig="180" w:dyaOrig="200">
          <v:shape id="_x0000_i1082" type="#_x0000_t75" style="width:8.85pt;height:9.5pt" o:ole="">
            <v:imagedata r:id="rId128" o:title=""/>
          </v:shape>
          <o:OLEObject Type="Embed" ProgID="Equation.DSMT4" ShapeID="_x0000_i1082" DrawAspect="Content" ObjectID="_1425289746" r:id="rId129"/>
        </w:object>
      </w:r>
      <w:r>
        <w:t xml:space="preserve"> beds occupied, a</w:t>
      </w:r>
      <w:r w:rsidR="00A679BE">
        <w:t xml:space="preserve">nd that the </w:t>
      </w:r>
      <w:proofErr w:type="spellStart"/>
      <w:r w:rsidR="00A679BE">
        <w:t>nurse:patient</w:t>
      </w:r>
      <w:proofErr w:type="spellEnd"/>
      <w:r w:rsidR="00A679BE">
        <w:t xml:space="preserve"> ratio</w:t>
      </w:r>
      <w:r>
        <w:t xml:space="preserve"> required is 1:1</w:t>
      </w:r>
      <w:r w:rsidR="00A679BE">
        <w:t xml:space="preserve"> for all patients</w:t>
      </w:r>
      <w:r>
        <w:t>.</w:t>
      </w:r>
      <w:r w:rsidR="00A679BE">
        <w:t xml:space="preserve">   Then the total nursing cost, </w:t>
      </w:r>
      <w:r w:rsidR="009D70CC" w:rsidRPr="007542FF">
        <w:rPr>
          <w:position w:val="-10"/>
        </w:rPr>
        <w:object w:dxaOrig="760" w:dyaOrig="320">
          <v:shape id="_x0000_i1083" type="#_x0000_t75" style="width:38.05pt;height:15.6pt" o:ole="">
            <v:imagedata r:id="rId130" o:title=""/>
          </v:shape>
          <o:OLEObject Type="Embed" ProgID="Equation.DSMT4" ShapeID="_x0000_i1083" DrawAspect="Content" ObjectID="_1425289747" r:id="rId131"/>
        </w:object>
      </w:r>
      <w:r w:rsidR="00A679BE">
        <w:t>, may be represented by</w:t>
      </w:r>
    </w:p>
    <w:p w:rsidR="00A679BE" w:rsidRDefault="00A679BE" w:rsidP="00DF226C">
      <w:pPr>
        <w:ind w:left="190"/>
      </w:pPr>
    </w:p>
    <w:p w:rsidR="00CE7537" w:rsidRPr="00CE7537" w:rsidRDefault="00CE7537" w:rsidP="00DF226C">
      <w:pPr>
        <w:ind w:left="910" w:firstLine="530"/>
        <w:rPr>
          <w:position w:val="-28"/>
        </w:rPr>
      </w:pPr>
      <w:r w:rsidRPr="00CE7537">
        <w:rPr>
          <w:position w:val="-30"/>
        </w:rPr>
        <w:object w:dxaOrig="4000" w:dyaOrig="720">
          <v:shape id="_x0000_i1084" type="#_x0000_t75" style="width:201.05pt;height:36pt" o:ole="">
            <v:imagedata r:id="rId132" o:title=""/>
          </v:shape>
          <o:OLEObject Type="Embed" ProgID="Equation.DSMT4" ShapeID="_x0000_i1084" DrawAspect="Content" ObjectID="_1425289748" r:id="rId133"/>
        </w:object>
      </w:r>
      <w:r>
        <w:rPr>
          <w:position w:val="-28"/>
        </w:rPr>
        <w:t xml:space="preserve"> </w:t>
      </w:r>
      <w:r w:rsidR="00A679BE">
        <w:t xml:space="preserve">                    </w:t>
      </w:r>
      <w:r>
        <w:t>(4)</w:t>
      </w:r>
      <w:r w:rsidR="00A679BE">
        <w:t xml:space="preserve">         </w:t>
      </w:r>
      <w:r>
        <w:rPr>
          <w:position w:val="-28"/>
        </w:rPr>
        <w:t xml:space="preserve">                                        </w:t>
      </w:r>
    </w:p>
    <w:p w:rsidR="00D64E26" w:rsidRDefault="00D64E26" w:rsidP="00DF226C">
      <w:pPr>
        <w:ind w:left="190"/>
      </w:pPr>
      <w:r>
        <w:t>We are able to eval</w:t>
      </w:r>
      <w:r w:rsidR="00650463">
        <w:t xml:space="preserve">uate the probabilities of </w:t>
      </w:r>
      <w:r w:rsidR="00650463" w:rsidRPr="00650463">
        <w:rPr>
          <w:position w:val="-4"/>
        </w:rPr>
        <w:object w:dxaOrig="180" w:dyaOrig="200">
          <v:shape id="_x0000_i1085" type="#_x0000_t75" style="width:8.85pt;height:9.5pt" o:ole="">
            <v:imagedata r:id="rId128" o:title=""/>
          </v:shape>
          <o:OLEObject Type="Embed" ProgID="Equation.DSMT4" ShapeID="_x0000_i1085" DrawAspect="Content" ObjectID="_1425289749" r:id="rId134"/>
        </w:object>
      </w:r>
      <w:r>
        <w:t xml:space="preserve">beds being occupied from </w:t>
      </w:r>
      <w:proofErr w:type="spellStart"/>
      <w:r w:rsidR="0008494C">
        <w:t>Eqn</w:t>
      </w:r>
      <w:proofErr w:type="spellEnd"/>
      <w:r w:rsidR="0008494C">
        <w:t xml:space="preserve"> (2), and hence we may determine the expected nursing costs for appropriate values of </w:t>
      </w:r>
      <w:r w:rsidR="00F10AC1" w:rsidRPr="00F10AC1">
        <w:rPr>
          <w:i/>
        </w:rPr>
        <w:t>q</w:t>
      </w:r>
      <w:r w:rsidR="0008494C">
        <w:t>.</w:t>
      </w:r>
    </w:p>
    <w:p w:rsidR="00C76628" w:rsidRDefault="00C76628" w:rsidP="00DF226C">
      <w:pPr>
        <w:ind w:left="190"/>
      </w:pPr>
      <w:r>
        <w:t xml:space="preserve">Table 5 shows some results for specified values of </w:t>
      </w:r>
      <w:r w:rsidR="00A53F0F" w:rsidRPr="00C76628">
        <w:rPr>
          <w:position w:val="-10"/>
        </w:rPr>
        <w:object w:dxaOrig="200" w:dyaOrig="260">
          <v:shape id="_x0000_i1086" type="#_x0000_t75" style="width:9.5pt;height:12.9pt" o:ole="">
            <v:imagedata r:id="rId135" o:title=""/>
          </v:shape>
          <o:OLEObject Type="Embed" ProgID="Equation.DSMT4" ShapeID="_x0000_i1086" DrawAspect="Content" ObjectID="_1425289750" r:id="rId136"/>
        </w:object>
      </w:r>
      <w:r w:rsidR="00A53F0F">
        <w:rPr>
          <w:position w:val="-10"/>
        </w:rPr>
        <w:t xml:space="preserve">, </w:t>
      </w:r>
      <w:r w:rsidR="00A53F0F">
        <w:t xml:space="preserve">using </w:t>
      </w:r>
      <w:r w:rsidR="00F10AC1" w:rsidRPr="00F10AC1">
        <w:rPr>
          <w:i/>
        </w:rPr>
        <w:t>k</w:t>
      </w:r>
      <w:r w:rsidR="00A53F0F">
        <w:t xml:space="preserve">=3.   </w:t>
      </w:r>
      <w:r>
        <w:t>As may be seen, it appears that the optimal number of hospital-based nurses that sh</w:t>
      </w:r>
      <w:r w:rsidR="001D1CF1">
        <w:t>ould be employed per shift is 20</w:t>
      </w:r>
      <w:r w:rsidR="00A53F0F">
        <w:t>,</w:t>
      </w:r>
      <w:r w:rsidR="009B7CD8">
        <w:t xml:space="preserve"> as the cost </w:t>
      </w:r>
      <w:r w:rsidR="009B7CD8" w:rsidRPr="007542FF">
        <w:rPr>
          <w:position w:val="-10"/>
        </w:rPr>
        <w:object w:dxaOrig="760" w:dyaOrig="320">
          <v:shape id="_x0000_i1087" type="#_x0000_t75" style="width:38.05pt;height:15.6pt" o:ole="">
            <v:imagedata r:id="rId130" o:title=""/>
          </v:shape>
          <o:OLEObject Type="Embed" ProgID="Equation.DSMT4" ShapeID="_x0000_i1087" DrawAspect="Content" ObjectID="_1425289751" r:id="rId137"/>
        </w:object>
      </w:r>
      <w:r w:rsidR="009B7CD8">
        <w:t xml:space="preserve">is the lowest for </w:t>
      </w:r>
      <w:r w:rsidR="00F10AC1" w:rsidRPr="00F10AC1">
        <w:rPr>
          <w:i/>
        </w:rPr>
        <w:t>q</w:t>
      </w:r>
      <w:r w:rsidR="009B7CD8">
        <w:t>=20.</w:t>
      </w:r>
    </w:p>
    <w:p w:rsidR="005056AE" w:rsidRDefault="005056AE" w:rsidP="00DF226C">
      <w:pPr>
        <w:ind w:left="190"/>
      </w:pPr>
    </w:p>
    <w:p w:rsidR="005056AE" w:rsidRDefault="005056AE" w:rsidP="00DF226C">
      <w:pPr>
        <w:ind w:left="190"/>
      </w:pP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59"/>
      </w:tblGrid>
      <w:tr w:rsidR="005056AE" w:rsidTr="005056AE">
        <w:tc>
          <w:tcPr>
            <w:tcW w:w="2235" w:type="dxa"/>
          </w:tcPr>
          <w:p w:rsidR="005056AE" w:rsidRDefault="005056AE" w:rsidP="00DF226C">
            <w:pPr>
              <w:jc w:val="center"/>
            </w:pPr>
            <w:r>
              <w:t>Number of hospital-employed nurses</w:t>
            </w:r>
          </w:p>
        </w:tc>
        <w:tc>
          <w:tcPr>
            <w:tcW w:w="1559" w:type="dxa"/>
          </w:tcPr>
          <w:p w:rsidR="005056AE" w:rsidRDefault="005056AE" w:rsidP="00DF226C"/>
          <w:p w:rsidR="005056AE" w:rsidRDefault="005056AE" w:rsidP="00DF226C">
            <w:r>
              <w:t xml:space="preserve">Cost </w:t>
            </w:r>
            <w:r w:rsidRPr="005056AE">
              <w:rPr>
                <w:position w:val="-10"/>
              </w:rPr>
              <w:object w:dxaOrig="740" w:dyaOrig="320">
                <v:shape id="_x0000_i1088" type="#_x0000_t75" style="width:37.35pt;height:15.6pt" o:ole="">
                  <v:imagedata r:id="rId138" o:title=""/>
                </v:shape>
                <o:OLEObject Type="Embed" ProgID="Equation.DSMT4" ShapeID="_x0000_i1088" DrawAspect="Content" ObjectID="_1425289752" r:id="rId139"/>
              </w:object>
            </w:r>
          </w:p>
        </w:tc>
      </w:tr>
      <w:tr w:rsidR="005056AE" w:rsidTr="005056AE">
        <w:tc>
          <w:tcPr>
            <w:tcW w:w="2235" w:type="dxa"/>
          </w:tcPr>
          <w:p w:rsidR="005056AE" w:rsidRDefault="005056AE" w:rsidP="00DF226C">
            <w:pPr>
              <w:jc w:val="center"/>
            </w:pPr>
            <w:r>
              <w:t>17</w:t>
            </w:r>
          </w:p>
        </w:tc>
        <w:tc>
          <w:tcPr>
            <w:tcW w:w="1559" w:type="dxa"/>
          </w:tcPr>
          <w:p w:rsidR="005056AE" w:rsidRDefault="005056AE" w:rsidP="00DF226C">
            <w:pPr>
              <w:jc w:val="center"/>
            </w:pPr>
            <w:r>
              <w:t>23.34</w:t>
            </w:r>
          </w:p>
        </w:tc>
      </w:tr>
      <w:tr w:rsidR="005056AE" w:rsidTr="005056AE">
        <w:tc>
          <w:tcPr>
            <w:tcW w:w="2235" w:type="dxa"/>
          </w:tcPr>
          <w:p w:rsidR="005056AE" w:rsidRDefault="005056AE" w:rsidP="00DF226C">
            <w:pPr>
              <w:jc w:val="center"/>
            </w:pPr>
            <w:r>
              <w:t>18</w:t>
            </w:r>
          </w:p>
        </w:tc>
        <w:tc>
          <w:tcPr>
            <w:tcW w:w="1559" w:type="dxa"/>
          </w:tcPr>
          <w:p w:rsidR="005056AE" w:rsidRDefault="005056AE" w:rsidP="00DF226C">
            <w:pPr>
              <w:jc w:val="center"/>
            </w:pPr>
            <w:r>
              <w:t>22.52</w:t>
            </w:r>
          </w:p>
        </w:tc>
      </w:tr>
      <w:tr w:rsidR="005056AE" w:rsidTr="005056AE">
        <w:tc>
          <w:tcPr>
            <w:tcW w:w="2235" w:type="dxa"/>
          </w:tcPr>
          <w:p w:rsidR="005056AE" w:rsidRDefault="005056AE" w:rsidP="00DF226C">
            <w:pPr>
              <w:jc w:val="center"/>
            </w:pPr>
            <w:r>
              <w:t>19</w:t>
            </w:r>
          </w:p>
        </w:tc>
        <w:tc>
          <w:tcPr>
            <w:tcW w:w="1559" w:type="dxa"/>
          </w:tcPr>
          <w:p w:rsidR="005056AE" w:rsidRDefault="005056AE" w:rsidP="00DF226C">
            <w:pPr>
              <w:jc w:val="center"/>
            </w:pPr>
            <w:r>
              <w:t>22.00</w:t>
            </w:r>
          </w:p>
        </w:tc>
      </w:tr>
      <w:tr w:rsidR="005056AE" w:rsidTr="005056AE">
        <w:tc>
          <w:tcPr>
            <w:tcW w:w="2235" w:type="dxa"/>
          </w:tcPr>
          <w:p w:rsidR="005056AE" w:rsidRDefault="005056AE" w:rsidP="00DF226C">
            <w:pPr>
              <w:jc w:val="center"/>
            </w:pPr>
            <w:r>
              <w:t>20</w:t>
            </w:r>
          </w:p>
        </w:tc>
        <w:tc>
          <w:tcPr>
            <w:tcW w:w="1559" w:type="dxa"/>
          </w:tcPr>
          <w:p w:rsidR="005056AE" w:rsidRDefault="005056AE" w:rsidP="00DF226C">
            <w:pPr>
              <w:jc w:val="center"/>
            </w:pPr>
            <w:r>
              <w:t>21.85</w:t>
            </w:r>
          </w:p>
        </w:tc>
      </w:tr>
      <w:tr w:rsidR="005056AE" w:rsidTr="005056AE">
        <w:tc>
          <w:tcPr>
            <w:tcW w:w="2235" w:type="dxa"/>
          </w:tcPr>
          <w:p w:rsidR="005056AE" w:rsidRDefault="005056AE" w:rsidP="00DF226C">
            <w:pPr>
              <w:jc w:val="center"/>
            </w:pPr>
            <w:r>
              <w:t>21</w:t>
            </w:r>
          </w:p>
        </w:tc>
        <w:tc>
          <w:tcPr>
            <w:tcW w:w="1559" w:type="dxa"/>
          </w:tcPr>
          <w:p w:rsidR="005056AE" w:rsidRDefault="005056AE" w:rsidP="00DF226C">
            <w:pPr>
              <w:jc w:val="center"/>
            </w:pPr>
            <w:r>
              <w:t>22.01</w:t>
            </w:r>
          </w:p>
        </w:tc>
      </w:tr>
      <w:tr w:rsidR="005056AE" w:rsidTr="005056AE">
        <w:tc>
          <w:tcPr>
            <w:tcW w:w="2235" w:type="dxa"/>
          </w:tcPr>
          <w:p w:rsidR="005056AE" w:rsidRDefault="005056AE" w:rsidP="00DF226C">
            <w:pPr>
              <w:jc w:val="center"/>
            </w:pPr>
            <w:r>
              <w:t>22</w:t>
            </w:r>
          </w:p>
        </w:tc>
        <w:tc>
          <w:tcPr>
            <w:tcW w:w="1559" w:type="dxa"/>
          </w:tcPr>
          <w:p w:rsidR="005056AE" w:rsidRDefault="005056AE" w:rsidP="00DF226C">
            <w:pPr>
              <w:jc w:val="center"/>
            </w:pPr>
            <w:r>
              <w:t>22.48</w:t>
            </w:r>
          </w:p>
        </w:tc>
      </w:tr>
      <w:tr w:rsidR="005056AE" w:rsidTr="005056AE">
        <w:tc>
          <w:tcPr>
            <w:tcW w:w="2235" w:type="dxa"/>
          </w:tcPr>
          <w:p w:rsidR="005056AE" w:rsidRDefault="005056AE" w:rsidP="00DF226C">
            <w:pPr>
              <w:jc w:val="center"/>
            </w:pPr>
            <w:r>
              <w:t>23</w:t>
            </w:r>
          </w:p>
        </w:tc>
        <w:tc>
          <w:tcPr>
            <w:tcW w:w="1559" w:type="dxa"/>
          </w:tcPr>
          <w:p w:rsidR="005056AE" w:rsidRDefault="005056AE" w:rsidP="00DF226C">
            <w:pPr>
              <w:jc w:val="center"/>
            </w:pPr>
            <w:r>
              <w:t>23.14</w:t>
            </w:r>
          </w:p>
        </w:tc>
      </w:tr>
    </w:tbl>
    <w:p w:rsidR="005056AE" w:rsidRDefault="005056AE" w:rsidP="00DF226C">
      <w:pPr>
        <w:ind w:left="190"/>
      </w:pPr>
    </w:p>
    <w:p w:rsidR="005056AE" w:rsidRDefault="005056AE" w:rsidP="00DF226C">
      <w:pPr>
        <w:ind w:left="190"/>
      </w:pPr>
      <w:r>
        <w:t xml:space="preserve">                                 </w:t>
      </w:r>
    </w:p>
    <w:p w:rsidR="005056AE" w:rsidRDefault="005056AE" w:rsidP="00DF226C">
      <w:pPr>
        <w:ind w:left="190"/>
      </w:pPr>
      <w:r>
        <w:t xml:space="preserve">                                           </w:t>
      </w:r>
    </w:p>
    <w:p w:rsidR="005056AE" w:rsidRDefault="005056AE" w:rsidP="00DF226C">
      <w:pPr>
        <w:ind w:left="190"/>
      </w:pPr>
    </w:p>
    <w:p w:rsidR="005679A9" w:rsidRDefault="005679A9" w:rsidP="00DF226C">
      <w:pPr>
        <w:ind w:left="190"/>
      </w:pPr>
    </w:p>
    <w:p w:rsidR="005056AE" w:rsidRDefault="005056AE" w:rsidP="00DF226C">
      <w:pPr>
        <w:ind w:left="190"/>
      </w:pPr>
    </w:p>
    <w:p w:rsidR="005056AE" w:rsidRDefault="005056AE" w:rsidP="00DF226C">
      <w:pPr>
        <w:ind w:left="190"/>
      </w:pPr>
    </w:p>
    <w:p w:rsidR="005056AE" w:rsidRDefault="005056AE" w:rsidP="00DF226C">
      <w:pPr>
        <w:ind w:left="190"/>
      </w:pPr>
    </w:p>
    <w:p w:rsidR="005056AE" w:rsidRDefault="005056AE" w:rsidP="00DF226C">
      <w:pPr>
        <w:ind w:left="190"/>
      </w:pPr>
    </w:p>
    <w:p w:rsidR="005056AE" w:rsidRDefault="005056AE" w:rsidP="00DF226C">
      <w:pPr>
        <w:ind w:left="190"/>
      </w:pPr>
    </w:p>
    <w:p w:rsidR="005056AE" w:rsidRDefault="005056AE" w:rsidP="00DF226C">
      <w:pPr>
        <w:ind w:left="190"/>
      </w:pPr>
    </w:p>
    <w:p w:rsidR="005056AE" w:rsidRDefault="005056AE" w:rsidP="00DF226C">
      <w:pPr>
        <w:ind w:left="190"/>
      </w:pPr>
      <w:r>
        <w:t xml:space="preserve">Table 5  </w:t>
      </w:r>
      <w:r w:rsidR="009B7CD8">
        <w:t xml:space="preserve">Nursing cost for appropriate number of hospital employed nurses. </w:t>
      </w:r>
    </w:p>
    <w:p w:rsidR="005056AE" w:rsidRDefault="005056AE" w:rsidP="00DF226C">
      <w:pPr>
        <w:ind w:left="190"/>
      </w:pPr>
    </w:p>
    <w:p w:rsidR="00E04FA8" w:rsidRDefault="00C76628" w:rsidP="00DF226C">
      <w:pPr>
        <w:ind w:left="190"/>
      </w:pPr>
      <w:r>
        <w:t xml:space="preserve">We now look at this problem in a little more detail.  </w:t>
      </w:r>
      <w:r w:rsidR="000A79E0">
        <w:t>When a patient is admitted, a decision is made on the basis of the information available as t</w:t>
      </w:r>
      <w:r>
        <w:t>o the level of care required – l</w:t>
      </w:r>
      <w:r w:rsidR="000A79E0">
        <w:t>evel 3 requires a 1:1 ratio, while levels 1 and 2 require 1:2.    However, patients’ conditions may deteriorate or improve during their stay in CCU, and hence their level of nursing c</w:t>
      </w:r>
      <w:r>
        <w:t>are may also change.   A</w:t>
      </w:r>
      <w:r w:rsidR="000A79E0">
        <w:t xml:space="preserve"> reasonable proxy is to assume that elective patients require Level 1 or 2 care, and emergency patients require Level 3 </w:t>
      </w:r>
      <w:r w:rsidR="000A79E0">
        <w:lastRenderedPageBreak/>
        <w:t xml:space="preserve">care.   </w:t>
      </w:r>
      <w:r>
        <w:t xml:space="preserve">We thus need to </w:t>
      </w:r>
      <w:r w:rsidR="005C75D3">
        <w:t xml:space="preserve">use </w:t>
      </w:r>
      <w:r>
        <w:t xml:space="preserve">the </w:t>
      </w:r>
      <w:r w:rsidRPr="00C76628">
        <w:rPr>
          <w:position w:val="-20"/>
        </w:rPr>
        <w:object w:dxaOrig="460" w:dyaOrig="440">
          <v:shape id="_x0000_i1089" type="#_x0000_t75" style="width:23.1pt;height:21.75pt" o:ole="">
            <v:imagedata r:id="rId140" o:title=""/>
          </v:shape>
          <o:OLEObject Type="Embed" ProgID="Equation.DSMT4" ShapeID="_x0000_i1089" DrawAspect="Content" ObjectID="_1425289753" r:id="rId141"/>
        </w:object>
      </w:r>
      <w:r>
        <w:t xml:space="preserve">probabilities as determined by </w:t>
      </w:r>
      <w:proofErr w:type="spellStart"/>
      <w:r>
        <w:t>Eqn</w:t>
      </w:r>
      <w:proofErr w:type="spellEnd"/>
      <w:r>
        <w:t xml:space="preserve"> (1).  The number of nurses required is then given by </w:t>
      </w:r>
      <w:r w:rsidR="00A315CA" w:rsidRPr="00A315CA">
        <w:rPr>
          <w:position w:val="-14"/>
        </w:rPr>
        <w:object w:dxaOrig="960" w:dyaOrig="400">
          <v:shape id="_x0000_i1090" type="#_x0000_t75" style="width:48.25pt;height:19.7pt" o:ole="">
            <v:imagedata r:id="rId142" o:title=""/>
          </v:shape>
          <o:OLEObject Type="Embed" ProgID="Equation.DSMT4" ShapeID="_x0000_i1090" DrawAspect="Content" ObjectID="_1425289754" r:id="rId143"/>
        </w:object>
      </w:r>
      <w:r>
        <w:t xml:space="preserve">.   </w:t>
      </w:r>
      <w:r w:rsidR="007B0375">
        <w:t xml:space="preserve">The expression for the probability that </w:t>
      </w:r>
      <w:r w:rsidR="007B0375" w:rsidRPr="007B0375">
        <w:rPr>
          <w:position w:val="-10"/>
        </w:rPr>
        <w:object w:dxaOrig="380" w:dyaOrig="300">
          <v:shape id="_x0000_i1091" type="#_x0000_t75" style="width:19pt;height:14.95pt" o:ole="">
            <v:imagedata r:id="rId144" o:title=""/>
          </v:shape>
          <o:OLEObject Type="Embed" ProgID="Equation.DSMT4" ShapeID="_x0000_i1091" DrawAspect="Content" ObjectID="_1425289755" r:id="rId145"/>
        </w:object>
      </w:r>
      <w:r w:rsidR="007B0375">
        <w:t>nurses will be required on a particular shift needs careful consideration.</w:t>
      </w:r>
      <w:r w:rsidR="00E04FA8">
        <w:t xml:space="preserve"> The number of required nurses is given by:</w:t>
      </w:r>
    </w:p>
    <w:p w:rsidR="00E04FA8" w:rsidRDefault="00E04FA8" w:rsidP="00DF226C">
      <w:pPr>
        <w:ind w:left="190"/>
        <w:jc w:val="center"/>
      </w:pPr>
      <w:r w:rsidRPr="006E7AC8">
        <w:rPr>
          <w:position w:val="-74"/>
        </w:rPr>
        <w:object w:dxaOrig="4500" w:dyaOrig="1600">
          <v:shape id="_x0000_i1092" type="#_x0000_t75" style="width:224.85pt;height:80.15pt" o:ole="">
            <v:imagedata r:id="rId146" o:title=""/>
          </v:shape>
          <o:OLEObject Type="Embed" ProgID="Equation.DSMT4" ShapeID="_x0000_i1092" DrawAspect="Content" ObjectID="_1425289756" r:id="rId147"/>
        </w:object>
      </w:r>
    </w:p>
    <w:p w:rsidR="00E04FA8" w:rsidRDefault="00E04FA8" w:rsidP="00DF226C">
      <w:pPr>
        <w:ind w:left="190"/>
      </w:pPr>
      <w:r>
        <w:t xml:space="preserve">Thus </w:t>
      </w:r>
      <w:proofErr w:type="spellStart"/>
      <w:r>
        <w:t>for given</w:t>
      </w:r>
      <w:proofErr w:type="spellEnd"/>
      <w:r>
        <w:t xml:space="preserve"> </w:t>
      </w:r>
      <w:r w:rsidRPr="00A1347E">
        <w:rPr>
          <w:position w:val="-4"/>
        </w:rPr>
        <w:object w:dxaOrig="180" w:dyaOrig="200">
          <v:shape id="_x0000_i1093" type="#_x0000_t75" style="width:8.85pt;height:9.5pt" o:ole="">
            <v:imagedata r:id="rId148" o:title=""/>
          </v:shape>
          <o:OLEObject Type="Embed" ProgID="Equation.DSMT4" ShapeID="_x0000_i1093" DrawAspect="Content" ObjectID="_1425289757" r:id="rId149"/>
        </w:object>
      </w:r>
      <w:r>
        <w:t xml:space="preserve">and </w:t>
      </w:r>
      <w:r w:rsidRPr="00A1347E">
        <w:rPr>
          <w:position w:val="-6"/>
        </w:rPr>
        <w:object w:dxaOrig="139" w:dyaOrig="260">
          <v:shape id="_x0000_i1094" type="#_x0000_t75" style="width:6.8pt;height:12.9pt" o:ole="">
            <v:imagedata r:id="rId150" o:title=""/>
          </v:shape>
          <o:OLEObject Type="Embed" ProgID="Equation.DSMT4" ShapeID="_x0000_i1094" DrawAspect="Content" ObjectID="_1425289758" r:id="rId151"/>
        </w:object>
      </w:r>
      <w:r>
        <w:t xml:space="preserve"> we have:</w:t>
      </w:r>
    </w:p>
    <w:p w:rsidR="00E04FA8" w:rsidRDefault="00E04FA8" w:rsidP="00DF226C">
      <w:pPr>
        <w:ind w:left="190"/>
        <w:jc w:val="center"/>
      </w:pPr>
      <w:r w:rsidRPr="00A1347E">
        <w:rPr>
          <w:position w:val="-30"/>
        </w:rPr>
        <w:object w:dxaOrig="2820" w:dyaOrig="720">
          <v:shape id="_x0000_i1095" type="#_x0000_t75" style="width:141.3pt;height:36pt" o:ole="">
            <v:imagedata r:id="rId152" o:title=""/>
          </v:shape>
          <o:OLEObject Type="Embed" ProgID="Equation.DSMT4" ShapeID="_x0000_i1095" DrawAspect="Content" ObjectID="_1425289759" r:id="rId153"/>
        </w:object>
      </w:r>
    </w:p>
    <w:p w:rsidR="00E04FA8" w:rsidRDefault="00E04FA8" w:rsidP="00DF226C">
      <w:pPr>
        <w:ind w:left="190"/>
        <w:jc w:val="both"/>
      </w:pPr>
      <w:r>
        <w:t xml:space="preserve">Thus the probability that we need exactly </w:t>
      </w:r>
      <w:r w:rsidRPr="00A1347E">
        <w:rPr>
          <w:position w:val="-4"/>
        </w:rPr>
        <w:object w:dxaOrig="180" w:dyaOrig="200">
          <v:shape id="_x0000_i1096" type="#_x0000_t75" style="width:8.85pt;height:9.5pt" o:ole="">
            <v:imagedata r:id="rId148" o:title=""/>
          </v:shape>
          <o:OLEObject Type="Embed" ProgID="Equation.DSMT4" ShapeID="_x0000_i1096" DrawAspect="Content" ObjectID="_1425289760" r:id="rId154"/>
        </w:object>
      </w:r>
      <w:r>
        <w:t>nurses is given by:</w:t>
      </w:r>
    </w:p>
    <w:p w:rsidR="00E04FA8" w:rsidRDefault="00E04FA8" w:rsidP="00DF226C">
      <w:pPr>
        <w:ind w:left="190"/>
        <w:jc w:val="center"/>
      </w:pPr>
      <w:r w:rsidRPr="00A1347E">
        <w:rPr>
          <w:position w:val="-28"/>
        </w:rPr>
        <w:object w:dxaOrig="3420" w:dyaOrig="680">
          <v:shape id="_x0000_i1097" type="#_x0000_t75" style="width:171.15pt;height:33.95pt" o:ole="">
            <v:imagedata r:id="rId155" o:title=""/>
          </v:shape>
          <o:OLEObject Type="Embed" ProgID="Equation.DSMT4" ShapeID="_x0000_i1097" DrawAspect="Content" ObjectID="_1425289761" r:id="rId156"/>
        </w:object>
      </w:r>
    </w:p>
    <w:p w:rsidR="00E04FA8" w:rsidRDefault="00E04FA8" w:rsidP="00DF226C">
      <w:pPr>
        <w:ind w:left="190"/>
      </w:pPr>
      <w:r>
        <w:t xml:space="preserve">and so the </w:t>
      </w:r>
      <w:r>
        <w:rPr>
          <w:color w:val="000000" w:themeColor="text1"/>
        </w:rPr>
        <w:t>Cumulative Distribution Function (</w:t>
      </w:r>
      <w:r>
        <w:t xml:space="preserve">CDF) for the nurse demand is given by:  </w:t>
      </w:r>
    </w:p>
    <w:p w:rsidR="00EA6F84" w:rsidRPr="00EA6F84" w:rsidRDefault="007B0375" w:rsidP="00DF226C">
      <w:pPr>
        <w:ind w:left="190"/>
      </w:pPr>
      <w:r>
        <w:t xml:space="preserve">  </w:t>
      </w:r>
      <w:r w:rsidR="00A4704B">
        <w:t xml:space="preserve">          </w:t>
      </w:r>
      <w:r w:rsidR="00D63BFA">
        <w:t xml:space="preserve"> </w:t>
      </w:r>
      <w:r w:rsidR="001B1A23" w:rsidRPr="00E73707">
        <w:rPr>
          <w:position w:val="-34"/>
        </w:rPr>
        <w:object w:dxaOrig="4920" w:dyaOrig="800">
          <v:shape id="_x0000_i1098" type="#_x0000_t75" style="width:245.9pt;height:40.1pt" o:ole="">
            <v:imagedata r:id="rId157" o:title=""/>
          </v:shape>
          <o:OLEObject Type="Embed" ProgID="Equation.DSMT4" ShapeID="_x0000_i1098" DrawAspect="Content" ObjectID="_1425289762" r:id="rId158"/>
        </w:object>
      </w:r>
      <w:r w:rsidR="00EA6F84">
        <w:t xml:space="preserve">          </w:t>
      </w:r>
      <w:r w:rsidR="00D63BFA">
        <w:t xml:space="preserve"> </w:t>
      </w:r>
      <w:r w:rsidR="00CE7537">
        <w:t>(5)</w:t>
      </w:r>
      <w:r w:rsidR="00D63BFA">
        <w:t xml:space="preserve"> </w:t>
      </w:r>
    </w:p>
    <w:p w:rsidR="00815830" w:rsidRDefault="00D63BFA" w:rsidP="00DF226C">
      <w:pPr>
        <w:ind w:left="190"/>
      </w:pPr>
      <w:r>
        <w:t>Table 6 gives an</w:t>
      </w:r>
      <w:r w:rsidR="00C76628">
        <w:t xml:space="preserve"> estimate </w:t>
      </w:r>
      <w:r>
        <w:t xml:space="preserve">(which should be more appropriate) </w:t>
      </w:r>
      <w:r w:rsidR="00C76628">
        <w:t>of the number of hospital-based nurses that should be employed per shift.</w:t>
      </w:r>
    </w:p>
    <w:p w:rsidR="005056AE" w:rsidRDefault="005056AE" w:rsidP="00DF226C">
      <w:pPr>
        <w:ind w:left="190"/>
      </w:pPr>
    </w:p>
    <w:p w:rsidR="005056AE" w:rsidRDefault="005056AE" w:rsidP="00DF226C">
      <w:pPr>
        <w:ind w:left="190"/>
      </w:pPr>
      <w:r>
        <w:t xml:space="preserve">       </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59"/>
      </w:tblGrid>
      <w:tr w:rsidR="005056AE" w:rsidTr="005056AE">
        <w:tc>
          <w:tcPr>
            <w:tcW w:w="2235" w:type="dxa"/>
          </w:tcPr>
          <w:p w:rsidR="005056AE" w:rsidRDefault="005056AE" w:rsidP="00DF226C">
            <w:pPr>
              <w:jc w:val="center"/>
            </w:pPr>
            <w:r>
              <w:t>Number of hospital-employed nurses</w:t>
            </w:r>
          </w:p>
        </w:tc>
        <w:tc>
          <w:tcPr>
            <w:tcW w:w="1559" w:type="dxa"/>
          </w:tcPr>
          <w:p w:rsidR="005056AE" w:rsidRDefault="005056AE" w:rsidP="00DF226C"/>
          <w:p w:rsidR="005056AE" w:rsidRDefault="005056AE" w:rsidP="00DF226C">
            <w:r>
              <w:t xml:space="preserve">Cost </w:t>
            </w:r>
            <w:r w:rsidRPr="005056AE">
              <w:rPr>
                <w:position w:val="-10"/>
              </w:rPr>
              <w:object w:dxaOrig="740" w:dyaOrig="320">
                <v:shape id="_x0000_i1099" type="#_x0000_t75" style="width:37.35pt;height:15.6pt" o:ole="">
                  <v:imagedata r:id="rId159" o:title=""/>
                </v:shape>
                <o:OLEObject Type="Embed" ProgID="Equation.DSMT4" ShapeID="_x0000_i1099" DrawAspect="Content" ObjectID="_1425289763" r:id="rId160"/>
              </w:object>
            </w:r>
          </w:p>
        </w:tc>
      </w:tr>
      <w:tr w:rsidR="005056AE" w:rsidTr="005056AE">
        <w:tc>
          <w:tcPr>
            <w:tcW w:w="2235" w:type="dxa"/>
          </w:tcPr>
          <w:p w:rsidR="005056AE" w:rsidRDefault="005056AE" w:rsidP="00DF226C">
            <w:pPr>
              <w:jc w:val="center"/>
            </w:pPr>
            <w:r>
              <w:t>16</w:t>
            </w:r>
          </w:p>
        </w:tc>
        <w:tc>
          <w:tcPr>
            <w:tcW w:w="1559" w:type="dxa"/>
          </w:tcPr>
          <w:p w:rsidR="005056AE" w:rsidRDefault="005056AE" w:rsidP="00DF226C">
            <w:pPr>
              <w:jc w:val="center"/>
            </w:pPr>
            <w:r>
              <w:t>21.53</w:t>
            </w:r>
          </w:p>
        </w:tc>
      </w:tr>
      <w:tr w:rsidR="005056AE" w:rsidTr="005056AE">
        <w:tc>
          <w:tcPr>
            <w:tcW w:w="2235" w:type="dxa"/>
          </w:tcPr>
          <w:p w:rsidR="005056AE" w:rsidRDefault="005056AE" w:rsidP="00DF226C">
            <w:pPr>
              <w:jc w:val="center"/>
            </w:pPr>
            <w:r>
              <w:t>17</w:t>
            </w:r>
          </w:p>
        </w:tc>
        <w:tc>
          <w:tcPr>
            <w:tcW w:w="1559" w:type="dxa"/>
          </w:tcPr>
          <w:p w:rsidR="005056AE" w:rsidRDefault="005056AE" w:rsidP="00DF226C">
            <w:pPr>
              <w:jc w:val="center"/>
            </w:pPr>
            <w:r>
              <w:t>20.81</w:t>
            </w:r>
          </w:p>
        </w:tc>
      </w:tr>
      <w:tr w:rsidR="005056AE" w:rsidTr="005056AE">
        <w:tc>
          <w:tcPr>
            <w:tcW w:w="2235" w:type="dxa"/>
          </w:tcPr>
          <w:p w:rsidR="005056AE" w:rsidRDefault="005056AE" w:rsidP="00DF226C">
            <w:pPr>
              <w:jc w:val="center"/>
            </w:pPr>
            <w:r>
              <w:t>18</w:t>
            </w:r>
          </w:p>
        </w:tc>
        <w:tc>
          <w:tcPr>
            <w:tcW w:w="1559" w:type="dxa"/>
          </w:tcPr>
          <w:p w:rsidR="005056AE" w:rsidRDefault="005056AE" w:rsidP="00DF226C">
            <w:pPr>
              <w:jc w:val="center"/>
            </w:pPr>
            <w:r>
              <w:t>20.43</w:t>
            </w:r>
          </w:p>
        </w:tc>
      </w:tr>
      <w:tr w:rsidR="005056AE" w:rsidTr="005056AE">
        <w:tc>
          <w:tcPr>
            <w:tcW w:w="2235" w:type="dxa"/>
          </w:tcPr>
          <w:p w:rsidR="005056AE" w:rsidRDefault="005056AE" w:rsidP="00DF226C">
            <w:pPr>
              <w:jc w:val="center"/>
            </w:pPr>
            <w:r>
              <w:t>19</w:t>
            </w:r>
          </w:p>
        </w:tc>
        <w:tc>
          <w:tcPr>
            <w:tcW w:w="1559" w:type="dxa"/>
          </w:tcPr>
          <w:p w:rsidR="005056AE" w:rsidRDefault="005056AE" w:rsidP="00DF226C">
            <w:pPr>
              <w:jc w:val="center"/>
            </w:pPr>
            <w:r>
              <w:t>20.41</w:t>
            </w:r>
          </w:p>
        </w:tc>
      </w:tr>
      <w:tr w:rsidR="005056AE" w:rsidTr="005056AE">
        <w:tc>
          <w:tcPr>
            <w:tcW w:w="2235" w:type="dxa"/>
          </w:tcPr>
          <w:p w:rsidR="005056AE" w:rsidRDefault="005056AE" w:rsidP="00DF226C">
            <w:pPr>
              <w:jc w:val="center"/>
            </w:pPr>
            <w:r>
              <w:t>20</w:t>
            </w:r>
          </w:p>
        </w:tc>
        <w:tc>
          <w:tcPr>
            <w:tcW w:w="1559" w:type="dxa"/>
          </w:tcPr>
          <w:p w:rsidR="005056AE" w:rsidRDefault="005056AE" w:rsidP="00DF226C">
            <w:pPr>
              <w:jc w:val="center"/>
            </w:pPr>
            <w:r>
              <w:t>20.72</w:t>
            </w:r>
          </w:p>
        </w:tc>
      </w:tr>
      <w:tr w:rsidR="005056AE" w:rsidTr="005056AE">
        <w:tc>
          <w:tcPr>
            <w:tcW w:w="2235" w:type="dxa"/>
          </w:tcPr>
          <w:p w:rsidR="005056AE" w:rsidRDefault="005056AE" w:rsidP="00DF226C">
            <w:pPr>
              <w:jc w:val="center"/>
            </w:pPr>
            <w:r>
              <w:t>21</w:t>
            </w:r>
          </w:p>
        </w:tc>
        <w:tc>
          <w:tcPr>
            <w:tcW w:w="1559" w:type="dxa"/>
          </w:tcPr>
          <w:p w:rsidR="005056AE" w:rsidRDefault="005056AE" w:rsidP="00DF226C">
            <w:pPr>
              <w:jc w:val="center"/>
            </w:pPr>
            <w:r>
              <w:t>21.30</w:t>
            </w:r>
          </w:p>
        </w:tc>
      </w:tr>
      <w:tr w:rsidR="005056AE" w:rsidTr="005056AE">
        <w:tc>
          <w:tcPr>
            <w:tcW w:w="2235" w:type="dxa"/>
          </w:tcPr>
          <w:p w:rsidR="005056AE" w:rsidRDefault="005056AE" w:rsidP="00DF226C">
            <w:pPr>
              <w:jc w:val="center"/>
            </w:pPr>
            <w:r>
              <w:t>22</w:t>
            </w:r>
          </w:p>
        </w:tc>
        <w:tc>
          <w:tcPr>
            <w:tcW w:w="1559" w:type="dxa"/>
          </w:tcPr>
          <w:p w:rsidR="005056AE" w:rsidRDefault="005056AE" w:rsidP="00DF226C">
            <w:pPr>
              <w:jc w:val="center"/>
            </w:pPr>
            <w:r>
              <w:t>22.08</w:t>
            </w:r>
          </w:p>
        </w:tc>
      </w:tr>
    </w:tbl>
    <w:p w:rsidR="005056AE" w:rsidRDefault="005056AE" w:rsidP="00DF226C">
      <w:pPr>
        <w:ind w:left="190"/>
      </w:pPr>
    </w:p>
    <w:p w:rsidR="005056AE" w:rsidRDefault="005056AE" w:rsidP="00DF226C">
      <w:pPr>
        <w:ind w:left="190"/>
      </w:pPr>
    </w:p>
    <w:p w:rsidR="005056AE" w:rsidRDefault="005056AE" w:rsidP="00DF226C">
      <w:pPr>
        <w:ind w:left="190"/>
      </w:pPr>
      <w:r>
        <w:t xml:space="preserve">Table 6 </w:t>
      </w:r>
      <w:r w:rsidR="002E23B3">
        <w:t xml:space="preserve"> </w:t>
      </w:r>
      <w:r>
        <w:t xml:space="preserve"> </w:t>
      </w:r>
      <w:r w:rsidR="002E23B3">
        <w:t>Expected cost</w:t>
      </w:r>
      <w:r>
        <w:t xml:space="preserve"> of hospital</w:t>
      </w:r>
      <w:r w:rsidR="001D1CF1">
        <w:t>-</w:t>
      </w:r>
      <w:r>
        <w:t>employed nurses, assuming 1:1 nurse: patient ratio for emergency patients</w:t>
      </w:r>
      <w:r w:rsidR="001D1CF1">
        <w:t>, and 1:2 ratio</w:t>
      </w:r>
      <w:r>
        <w:t xml:space="preserve"> for elective patients</w:t>
      </w:r>
      <w:r w:rsidR="00CE7537">
        <w:t>.</w:t>
      </w:r>
    </w:p>
    <w:p w:rsidR="00CE7537" w:rsidRDefault="00CE7537" w:rsidP="00DF226C">
      <w:pPr>
        <w:ind w:left="190"/>
      </w:pPr>
    </w:p>
    <w:p w:rsidR="00A315CA" w:rsidRDefault="00CE7537" w:rsidP="00DF226C">
      <w:pPr>
        <w:ind w:left="190"/>
      </w:pPr>
      <w:r>
        <w:t xml:space="preserve">It is worth noting that this problem of </w:t>
      </w:r>
      <w:r w:rsidR="005C75D3">
        <w:t xml:space="preserve">nurse </w:t>
      </w:r>
      <w:r>
        <w:t xml:space="preserve">staffing can also be approach using a stochastic model from </w:t>
      </w:r>
      <w:r w:rsidR="007A2632">
        <w:t xml:space="preserve">inventory </w:t>
      </w:r>
      <w:r>
        <w:t xml:space="preserve">theory. Indeed, the </w:t>
      </w:r>
      <w:r w:rsidR="007A2632">
        <w:t xml:space="preserve">newsboy </w:t>
      </w:r>
      <w:r>
        <w:t xml:space="preserve">model (Winston 1998) models a stock control problem to which is associated an undersupply cost </w:t>
      </w:r>
      <w:r w:rsidR="00F35CBF" w:rsidRPr="00F35CBF">
        <w:rPr>
          <w:position w:val="-14"/>
        </w:rPr>
        <w:object w:dxaOrig="400" w:dyaOrig="360">
          <v:shape id="_x0000_i1100" type="#_x0000_t75" style="width:20.4pt;height:18.35pt" o:ole="">
            <v:imagedata r:id="rId161" o:title=""/>
          </v:shape>
          <o:OLEObject Type="Embed" ProgID="Equation.DSMT4" ShapeID="_x0000_i1100" DrawAspect="Content" ObjectID="_1425289764" r:id="rId162"/>
        </w:object>
      </w:r>
      <w:r>
        <w:t xml:space="preserve"> and an oversupply </w:t>
      </w:r>
      <w:r w:rsidR="00A315CA">
        <w:t xml:space="preserve">cost </w:t>
      </w:r>
      <w:r w:rsidR="00F35CBF" w:rsidRPr="00F35CBF">
        <w:rPr>
          <w:position w:val="-14"/>
        </w:rPr>
        <w:object w:dxaOrig="440" w:dyaOrig="380">
          <v:shape id="_x0000_i1101" type="#_x0000_t75" style="width:21.75pt;height:19pt" o:ole="">
            <v:imagedata r:id="rId163" o:title=""/>
          </v:shape>
          <o:OLEObject Type="Embed" ProgID="Equation.DSMT4" ShapeID="_x0000_i1101" DrawAspect="Content" ObjectID="_1425289765" r:id="rId164"/>
        </w:object>
      </w:r>
      <w:r w:rsidR="00A315CA">
        <w:t xml:space="preserve">. It can be shown that the optimal stock </w:t>
      </w:r>
      <w:r w:rsidR="002E23B3" w:rsidRPr="002E23B3">
        <w:rPr>
          <w:position w:val="-4"/>
        </w:rPr>
        <w:object w:dxaOrig="240" w:dyaOrig="300">
          <v:shape id="_x0000_i1102" type="#_x0000_t75" style="width:12.25pt;height:14.95pt" o:ole="">
            <v:imagedata r:id="rId165" o:title=""/>
          </v:shape>
          <o:OLEObject Type="Embed" ProgID="Equation.DSMT4" ShapeID="_x0000_i1102" DrawAspect="Content" ObjectID="_1425289766" r:id="rId166"/>
        </w:object>
      </w:r>
      <w:r w:rsidR="00A315CA">
        <w:t xml:space="preserve"> level satisfies:</w:t>
      </w:r>
    </w:p>
    <w:p w:rsidR="009C2B72" w:rsidRDefault="00F35CBF" w:rsidP="00DF226C">
      <w:pPr>
        <w:ind w:left="190"/>
        <w:jc w:val="center"/>
        <w:rPr>
          <w:position w:val="-36"/>
        </w:rPr>
      </w:pPr>
      <w:r w:rsidRPr="00A4704B">
        <w:rPr>
          <w:position w:val="-14"/>
        </w:rPr>
        <w:object w:dxaOrig="3680" w:dyaOrig="400">
          <v:shape id="_x0000_i1103" type="#_x0000_t75" style="width:184.75pt;height:19.7pt" o:ole="">
            <v:imagedata r:id="rId167" o:title=""/>
          </v:shape>
          <o:OLEObject Type="Embed" ProgID="Equation.DSMT4" ShapeID="_x0000_i1103" DrawAspect="Content" ObjectID="_1425289767" r:id="rId168"/>
        </w:object>
      </w:r>
    </w:p>
    <w:p w:rsidR="003F0D2B" w:rsidRDefault="003F0D2B" w:rsidP="00DF226C">
      <w:pPr>
        <w:ind w:left="284"/>
        <w:rPr>
          <w:color w:val="000000" w:themeColor="text1"/>
        </w:rPr>
      </w:pPr>
    </w:p>
    <w:p w:rsidR="009050C6" w:rsidRDefault="009C2B72" w:rsidP="00DF226C">
      <w:pPr>
        <w:ind w:left="284"/>
        <w:rPr>
          <w:color w:val="000000" w:themeColor="text1"/>
        </w:rPr>
      </w:pPr>
      <w:r>
        <w:rPr>
          <w:color w:val="000000" w:themeColor="text1"/>
        </w:rPr>
        <w:lastRenderedPageBreak/>
        <w:t>where</w:t>
      </w:r>
      <w:r w:rsidR="002E23B3" w:rsidRPr="009C2B72">
        <w:rPr>
          <w:position w:val="-10"/>
        </w:rPr>
        <w:object w:dxaOrig="540" w:dyaOrig="320">
          <v:shape id="_x0000_i1104" type="#_x0000_t75" style="width:27.15pt;height:15.6pt" o:ole="">
            <v:imagedata r:id="rId169" o:title=""/>
          </v:shape>
          <o:OLEObject Type="Embed" ProgID="Equation.DSMT4" ShapeID="_x0000_i1104" DrawAspect="Content" ObjectID="_1425289768" r:id="rId170"/>
        </w:object>
      </w:r>
      <w:r>
        <w:rPr>
          <w:color w:val="000000" w:themeColor="text1"/>
        </w:rPr>
        <w:t xml:space="preserve">is the </w:t>
      </w:r>
      <w:r w:rsidR="007A2632">
        <w:rPr>
          <w:color w:val="000000" w:themeColor="text1"/>
        </w:rPr>
        <w:t xml:space="preserve">cumulative distribution function </w:t>
      </w:r>
      <w:r>
        <w:rPr>
          <w:color w:val="000000" w:themeColor="text1"/>
        </w:rPr>
        <w:t xml:space="preserve">(CDF) of the stochastic demand. We can model a nurse staffing problem with </w:t>
      </w:r>
      <w:r w:rsidR="00F35CBF" w:rsidRPr="00F35CBF">
        <w:rPr>
          <w:position w:val="-16"/>
        </w:rPr>
        <w:object w:dxaOrig="1020" w:dyaOrig="400">
          <v:shape id="_x0000_i1105" type="#_x0000_t75" style="width:51.6pt;height:20.4pt" o:ole="">
            <v:imagedata r:id="rId171" o:title=""/>
          </v:shape>
          <o:OLEObject Type="Embed" ProgID="Equation.DSMT4" ShapeID="_x0000_i1105" DrawAspect="Content" ObjectID="_1425289769" r:id="rId172"/>
        </w:object>
      </w:r>
      <w:r>
        <w:rPr>
          <w:position w:val="-36"/>
        </w:rPr>
        <w:t xml:space="preserve"> </w:t>
      </w:r>
      <w:proofErr w:type="spellStart"/>
      <w:r>
        <w:rPr>
          <w:color w:val="000000" w:themeColor="text1"/>
        </w:rPr>
        <w:t>and</w:t>
      </w:r>
      <w:proofErr w:type="spellEnd"/>
      <w:r>
        <w:rPr>
          <w:color w:val="000000" w:themeColor="text1"/>
        </w:rPr>
        <w:t xml:space="preserve"> </w:t>
      </w:r>
      <w:r w:rsidR="00F35CBF" w:rsidRPr="00F35CBF">
        <w:rPr>
          <w:position w:val="-14"/>
        </w:rPr>
        <w:object w:dxaOrig="680" w:dyaOrig="380">
          <v:shape id="_x0000_i1106" type="#_x0000_t75" style="width:33.95pt;height:19pt" o:ole="">
            <v:imagedata r:id="rId173" o:title=""/>
          </v:shape>
          <o:OLEObject Type="Embed" ProgID="Equation.DSMT4" ShapeID="_x0000_i1106" DrawAspect="Content" ObjectID="_1425289770" r:id="rId174"/>
        </w:object>
      </w:r>
      <w:r>
        <w:rPr>
          <w:color w:val="000000" w:themeColor="text1"/>
        </w:rPr>
        <w:t xml:space="preserve">. In our case </w:t>
      </w:r>
      <w:r w:rsidRPr="009C2B72">
        <w:rPr>
          <w:position w:val="-6"/>
        </w:rPr>
        <w:object w:dxaOrig="540" w:dyaOrig="279">
          <v:shape id="_x0000_i1107" type="#_x0000_t75" style="width:27.15pt;height:14.25pt" o:ole="">
            <v:imagedata r:id="rId175" o:title=""/>
          </v:shape>
          <o:OLEObject Type="Embed" ProgID="Equation.DSMT4" ShapeID="_x0000_i1107" DrawAspect="Content" ObjectID="_1425289771" r:id="rId176"/>
        </w:object>
      </w:r>
      <w:r>
        <w:rPr>
          <w:position w:val="-36"/>
        </w:rPr>
        <w:t xml:space="preserve"> </w:t>
      </w:r>
      <w:r>
        <w:rPr>
          <w:color w:val="000000" w:themeColor="text1"/>
        </w:rPr>
        <w:t xml:space="preserve">and </w:t>
      </w:r>
      <w:r w:rsidR="002E23B3" w:rsidRPr="009C2B72">
        <w:rPr>
          <w:position w:val="-10"/>
        </w:rPr>
        <w:object w:dxaOrig="540" w:dyaOrig="320">
          <v:shape id="_x0000_i1108" type="#_x0000_t75" style="width:27.15pt;height:15.6pt" o:ole="">
            <v:imagedata r:id="rId177" o:title=""/>
          </v:shape>
          <o:OLEObject Type="Embed" ProgID="Equation.DSMT4" ShapeID="_x0000_i1108" DrawAspect="Content" ObjectID="_1425289772" r:id="rId178"/>
        </w:object>
      </w:r>
      <w:r w:rsidR="00270996">
        <w:rPr>
          <w:color w:val="000000" w:themeColor="text1"/>
        </w:rPr>
        <w:t xml:space="preserve">is </w:t>
      </w:r>
      <w:r>
        <w:rPr>
          <w:color w:val="000000" w:themeColor="text1"/>
        </w:rPr>
        <w:t xml:space="preserve">given by (5). </w:t>
      </w:r>
      <w:r w:rsidR="00F35CBF">
        <w:rPr>
          <w:color w:val="000000" w:themeColor="text1"/>
        </w:rPr>
        <w:t xml:space="preserve"> </w:t>
      </w:r>
      <w:r>
        <w:rPr>
          <w:color w:val="000000" w:themeColor="text1"/>
        </w:rPr>
        <w:t>Table 7</w:t>
      </w:r>
      <w:r w:rsidR="009C4BCC">
        <w:rPr>
          <w:color w:val="000000" w:themeColor="text1"/>
        </w:rPr>
        <w:t xml:space="preserve"> shows the CDF and we see that the </w:t>
      </w:r>
      <w:r w:rsidR="007A2632">
        <w:rPr>
          <w:color w:val="000000" w:themeColor="text1"/>
        </w:rPr>
        <w:t xml:space="preserve">newsboy </w:t>
      </w:r>
      <w:r>
        <w:rPr>
          <w:color w:val="000000" w:themeColor="text1"/>
        </w:rPr>
        <w:t>model approach to this problem also recommends 19 nurses.</w:t>
      </w:r>
    </w:p>
    <w:p w:rsidR="00A4704B" w:rsidRDefault="00A4704B" w:rsidP="00DF226C">
      <w:pPr>
        <w:ind w:left="284"/>
        <w:rPr>
          <w:color w:val="000000" w:themeColor="text1"/>
        </w:rPr>
      </w:pPr>
    </w:p>
    <w:tbl>
      <w:tblPr>
        <w:tblStyle w:val="TableGrid"/>
        <w:tblW w:w="0" w:type="auto"/>
        <w:jc w:val="center"/>
        <w:tblLook w:val="04A0"/>
      </w:tblPr>
      <w:tblGrid>
        <w:gridCol w:w="675"/>
        <w:gridCol w:w="993"/>
      </w:tblGrid>
      <w:tr w:rsidR="002E23B3" w:rsidTr="002E23B3">
        <w:trPr>
          <w:jc w:val="center"/>
        </w:trPr>
        <w:tc>
          <w:tcPr>
            <w:tcW w:w="675" w:type="dxa"/>
          </w:tcPr>
          <w:p w:rsidR="002E23B3" w:rsidRDefault="006B5C3E" w:rsidP="00DF226C">
            <w:pPr>
              <w:jc w:val="center"/>
            </w:pPr>
            <w:r w:rsidRPr="006B5C3E">
              <w:rPr>
                <w:position w:val="-4"/>
              </w:rPr>
              <w:object w:dxaOrig="180" w:dyaOrig="200">
                <v:shape id="_x0000_i1109" type="#_x0000_t75" style="width:8.85pt;height:9.5pt" o:ole="">
                  <v:imagedata r:id="rId179" o:title=""/>
                </v:shape>
                <o:OLEObject Type="Embed" ProgID="Equation.DSMT4" ShapeID="_x0000_i1109" DrawAspect="Content" ObjectID="_1425289773" r:id="rId180"/>
              </w:object>
            </w:r>
          </w:p>
        </w:tc>
        <w:tc>
          <w:tcPr>
            <w:tcW w:w="993" w:type="dxa"/>
          </w:tcPr>
          <w:p w:rsidR="002E23B3" w:rsidRDefault="006B5C3E" w:rsidP="00DF226C">
            <w:pPr>
              <w:jc w:val="center"/>
            </w:pPr>
            <w:r w:rsidRPr="009C2B72">
              <w:rPr>
                <w:position w:val="-10"/>
              </w:rPr>
              <w:object w:dxaOrig="540" w:dyaOrig="320">
                <v:shape id="_x0000_i1110" type="#_x0000_t75" style="width:27.15pt;height:15.6pt" o:ole="">
                  <v:imagedata r:id="rId169" o:title=""/>
                </v:shape>
                <o:OLEObject Type="Embed" ProgID="Equation.DSMT4" ShapeID="_x0000_i1110" DrawAspect="Content" ObjectID="_1425289774" r:id="rId181"/>
              </w:object>
            </w:r>
          </w:p>
        </w:tc>
      </w:tr>
      <w:tr w:rsidR="002E23B3" w:rsidTr="002E23B3">
        <w:trPr>
          <w:jc w:val="center"/>
        </w:trPr>
        <w:tc>
          <w:tcPr>
            <w:tcW w:w="675" w:type="dxa"/>
          </w:tcPr>
          <w:p w:rsidR="002E23B3" w:rsidRDefault="002E23B3" w:rsidP="00DF226C">
            <w:pPr>
              <w:jc w:val="center"/>
            </w:pPr>
            <w:r>
              <w:t>16</w:t>
            </w:r>
          </w:p>
        </w:tc>
        <w:tc>
          <w:tcPr>
            <w:tcW w:w="993" w:type="dxa"/>
          </w:tcPr>
          <w:p w:rsidR="002E23B3" w:rsidRDefault="002E23B3" w:rsidP="00DF226C">
            <w:pPr>
              <w:jc w:val="center"/>
            </w:pPr>
            <w:r>
              <w:t>0.4245</w:t>
            </w:r>
          </w:p>
        </w:tc>
      </w:tr>
      <w:tr w:rsidR="002E23B3" w:rsidTr="002E23B3">
        <w:trPr>
          <w:jc w:val="center"/>
        </w:trPr>
        <w:tc>
          <w:tcPr>
            <w:tcW w:w="675" w:type="dxa"/>
          </w:tcPr>
          <w:p w:rsidR="002E23B3" w:rsidRDefault="002E23B3" w:rsidP="00DF226C">
            <w:pPr>
              <w:jc w:val="center"/>
            </w:pPr>
            <w:r>
              <w:t>17</w:t>
            </w:r>
          </w:p>
        </w:tc>
        <w:tc>
          <w:tcPr>
            <w:tcW w:w="993" w:type="dxa"/>
          </w:tcPr>
          <w:p w:rsidR="002E23B3" w:rsidRDefault="002E23B3" w:rsidP="00DF226C">
            <w:pPr>
              <w:jc w:val="center"/>
            </w:pPr>
            <w:r>
              <w:t>0.5402</w:t>
            </w:r>
          </w:p>
        </w:tc>
      </w:tr>
      <w:tr w:rsidR="002E23B3" w:rsidTr="002E23B3">
        <w:trPr>
          <w:jc w:val="center"/>
        </w:trPr>
        <w:tc>
          <w:tcPr>
            <w:tcW w:w="675" w:type="dxa"/>
          </w:tcPr>
          <w:p w:rsidR="002E23B3" w:rsidRDefault="002E23B3" w:rsidP="00DF226C">
            <w:pPr>
              <w:jc w:val="center"/>
            </w:pPr>
            <w:r>
              <w:t>18</w:t>
            </w:r>
          </w:p>
        </w:tc>
        <w:tc>
          <w:tcPr>
            <w:tcW w:w="993" w:type="dxa"/>
          </w:tcPr>
          <w:p w:rsidR="002E23B3" w:rsidRDefault="002E23B3" w:rsidP="00DF226C">
            <w:pPr>
              <w:jc w:val="center"/>
            </w:pPr>
            <w:r>
              <w:t>0.6605</w:t>
            </w:r>
          </w:p>
        </w:tc>
      </w:tr>
      <w:tr w:rsidR="002E23B3" w:rsidTr="002E23B3">
        <w:trPr>
          <w:jc w:val="center"/>
        </w:trPr>
        <w:tc>
          <w:tcPr>
            <w:tcW w:w="675" w:type="dxa"/>
          </w:tcPr>
          <w:p w:rsidR="002E23B3" w:rsidRDefault="002E23B3" w:rsidP="00DF226C">
            <w:pPr>
              <w:jc w:val="center"/>
            </w:pPr>
            <w:r>
              <w:t>19</w:t>
            </w:r>
          </w:p>
        </w:tc>
        <w:tc>
          <w:tcPr>
            <w:tcW w:w="993" w:type="dxa"/>
          </w:tcPr>
          <w:p w:rsidR="002E23B3" w:rsidRDefault="002E23B3" w:rsidP="00DF226C">
            <w:pPr>
              <w:jc w:val="center"/>
            </w:pPr>
            <w:r>
              <w:t>0.7695</w:t>
            </w:r>
          </w:p>
        </w:tc>
      </w:tr>
      <w:tr w:rsidR="002E23B3" w:rsidTr="002E23B3">
        <w:trPr>
          <w:jc w:val="center"/>
        </w:trPr>
        <w:tc>
          <w:tcPr>
            <w:tcW w:w="675" w:type="dxa"/>
          </w:tcPr>
          <w:p w:rsidR="002E23B3" w:rsidRDefault="002E23B3" w:rsidP="00DF226C">
            <w:pPr>
              <w:jc w:val="center"/>
            </w:pPr>
            <w:r>
              <w:t>20</w:t>
            </w:r>
          </w:p>
        </w:tc>
        <w:tc>
          <w:tcPr>
            <w:tcW w:w="993" w:type="dxa"/>
          </w:tcPr>
          <w:p w:rsidR="002E23B3" w:rsidRDefault="002E23B3" w:rsidP="00DF226C">
            <w:pPr>
              <w:jc w:val="center"/>
            </w:pPr>
            <w:r>
              <w:t>0.8594</w:t>
            </w:r>
          </w:p>
        </w:tc>
      </w:tr>
      <w:tr w:rsidR="002E23B3" w:rsidTr="002E23B3">
        <w:trPr>
          <w:jc w:val="center"/>
        </w:trPr>
        <w:tc>
          <w:tcPr>
            <w:tcW w:w="675" w:type="dxa"/>
          </w:tcPr>
          <w:p w:rsidR="002E23B3" w:rsidRDefault="002E23B3" w:rsidP="00DF226C">
            <w:pPr>
              <w:jc w:val="center"/>
            </w:pPr>
            <w:r>
              <w:t>21</w:t>
            </w:r>
          </w:p>
        </w:tc>
        <w:tc>
          <w:tcPr>
            <w:tcW w:w="993" w:type="dxa"/>
          </w:tcPr>
          <w:p w:rsidR="002E23B3" w:rsidRDefault="002E23B3" w:rsidP="00DF226C">
            <w:pPr>
              <w:jc w:val="center"/>
            </w:pPr>
            <w:r>
              <w:t>0.9283</w:t>
            </w:r>
          </w:p>
        </w:tc>
      </w:tr>
      <w:tr w:rsidR="002E23B3" w:rsidTr="002E23B3">
        <w:trPr>
          <w:jc w:val="center"/>
        </w:trPr>
        <w:tc>
          <w:tcPr>
            <w:tcW w:w="675" w:type="dxa"/>
          </w:tcPr>
          <w:p w:rsidR="002E23B3" w:rsidRDefault="002E23B3" w:rsidP="00DF226C">
            <w:pPr>
              <w:jc w:val="center"/>
            </w:pPr>
            <w:r>
              <w:t>22</w:t>
            </w:r>
          </w:p>
        </w:tc>
        <w:tc>
          <w:tcPr>
            <w:tcW w:w="993" w:type="dxa"/>
          </w:tcPr>
          <w:p w:rsidR="002E23B3" w:rsidRDefault="002E23B3" w:rsidP="00DF226C">
            <w:pPr>
              <w:jc w:val="center"/>
            </w:pPr>
            <w:r>
              <w:t>0.9759</w:t>
            </w:r>
          </w:p>
        </w:tc>
      </w:tr>
    </w:tbl>
    <w:p w:rsidR="002E23B3" w:rsidRDefault="002E23B3" w:rsidP="00DF226C">
      <w:pPr>
        <w:ind w:left="284"/>
        <w:rPr>
          <w:color w:val="000000" w:themeColor="text1"/>
        </w:rPr>
      </w:pPr>
    </w:p>
    <w:p w:rsidR="002E23B3" w:rsidRDefault="002E23B3" w:rsidP="00DF226C">
      <w:pPr>
        <w:ind w:left="284"/>
        <w:rPr>
          <w:color w:val="000000" w:themeColor="text1"/>
        </w:rPr>
      </w:pPr>
      <w:r>
        <w:rPr>
          <w:color w:val="000000" w:themeColor="text1"/>
        </w:rPr>
        <w:t>Table 7   Cumulative Distribution Function representing the demand for nurses.</w:t>
      </w:r>
    </w:p>
    <w:p w:rsidR="009C4BCC" w:rsidRDefault="009C4BCC" w:rsidP="00DF226C">
      <w:pPr>
        <w:ind w:left="284"/>
        <w:rPr>
          <w:color w:val="000000" w:themeColor="text1"/>
        </w:rPr>
      </w:pPr>
    </w:p>
    <w:p w:rsidR="009C4BCC" w:rsidRPr="009C2B72" w:rsidRDefault="009C4BCC" w:rsidP="00DF226C">
      <w:pPr>
        <w:ind w:left="284"/>
        <w:rPr>
          <w:color w:val="000000" w:themeColor="text1"/>
        </w:rPr>
      </w:pPr>
      <w:r>
        <w:rPr>
          <w:color w:val="000000" w:themeColor="text1"/>
        </w:rPr>
        <w:t xml:space="preserve">The difference in these two approaches is that the first optimises an actual expected cost whereas the </w:t>
      </w:r>
      <w:r w:rsidR="007A2632">
        <w:rPr>
          <w:color w:val="000000" w:themeColor="text1"/>
        </w:rPr>
        <w:t xml:space="preserve">newsboy </w:t>
      </w:r>
      <w:r>
        <w:rPr>
          <w:color w:val="000000" w:themeColor="text1"/>
        </w:rPr>
        <w:t>model optimises the expected wastage costs.</w:t>
      </w:r>
    </w:p>
    <w:p w:rsidR="00A315CA" w:rsidRDefault="00A315CA" w:rsidP="00DF226C">
      <w:pPr>
        <w:rPr>
          <w:color w:val="FF0000"/>
        </w:rPr>
      </w:pPr>
    </w:p>
    <w:p w:rsidR="009050C6" w:rsidRDefault="009050C6" w:rsidP="00DF1EBE">
      <w:pPr>
        <w:rPr>
          <w:b/>
          <w:color w:val="000000" w:themeColor="text1"/>
        </w:rPr>
      </w:pPr>
      <w:r>
        <w:rPr>
          <w:b/>
          <w:color w:val="000000" w:themeColor="text1"/>
        </w:rPr>
        <w:t xml:space="preserve"> </w:t>
      </w:r>
      <w:r w:rsidR="009B7CD8">
        <w:rPr>
          <w:b/>
          <w:color w:val="000000" w:themeColor="text1"/>
        </w:rPr>
        <w:t xml:space="preserve">7. </w:t>
      </w:r>
      <w:r w:rsidRPr="009050C6">
        <w:rPr>
          <w:b/>
          <w:color w:val="000000" w:themeColor="text1"/>
        </w:rPr>
        <w:t>Conclusion</w:t>
      </w:r>
      <w:r>
        <w:rPr>
          <w:b/>
          <w:color w:val="000000" w:themeColor="text1"/>
        </w:rPr>
        <w:t>s</w:t>
      </w:r>
    </w:p>
    <w:p w:rsidR="009050C6" w:rsidRDefault="009050C6" w:rsidP="00DF226C">
      <w:pPr>
        <w:ind w:left="190"/>
        <w:jc w:val="both"/>
        <w:rPr>
          <w:color w:val="000000" w:themeColor="text1"/>
        </w:rPr>
      </w:pPr>
    </w:p>
    <w:p w:rsidR="009050C6" w:rsidRDefault="009050C6" w:rsidP="00DF226C">
      <w:pPr>
        <w:ind w:left="190"/>
        <w:rPr>
          <w:color w:val="000000" w:themeColor="text1"/>
        </w:rPr>
      </w:pPr>
      <w:r>
        <w:rPr>
          <w:color w:val="000000" w:themeColor="text1"/>
        </w:rPr>
        <w:t xml:space="preserve">The objective of this paper has been to show how a mathematical modelling approach is able to provide quantitative evidence to aid decision making in an environment which is beset with uncertainty.   Incorrect decisions in a Critical Care Unit are likely to have far-reaching consequences.   Although this study has used information and data from a particular CCU in a large teaching hospital, the authors are confident that the </w:t>
      </w:r>
      <w:r w:rsidR="00DB66F6">
        <w:rPr>
          <w:color w:val="000000" w:themeColor="text1"/>
        </w:rPr>
        <w:t>modelling</w:t>
      </w:r>
      <w:r>
        <w:rPr>
          <w:color w:val="000000" w:themeColor="text1"/>
        </w:rPr>
        <w:t xml:space="preserve"> described herein is of a generic nature, and hence could be applied with little amendment in other hospitals.</w:t>
      </w:r>
    </w:p>
    <w:p w:rsidR="00DB66F6" w:rsidRDefault="00DB66F6" w:rsidP="00DF226C">
      <w:pPr>
        <w:ind w:left="190"/>
        <w:rPr>
          <w:color w:val="000000" w:themeColor="text1"/>
        </w:rPr>
      </w:pPr>
    </w:p>
    <w:p w:rsidR="00DB66F6" w:rsidRDefault="00DB66F6" w:rsidP="00DF226C">
      <w:pPr>
        <w:ind w:left="190"/>
        <w:rPr>
          <w:color w:val="000000" w:themeColor="text1"/>
        </w:rPr>
      </w:pPr>
      <w:r>
        <w:rPr>
          <w:color w:val="000000" w:themeColor="text1"/>
        </w:rPr>
        <w:t>The paper has addressed the problem of decreasing the variability in the number of beds occupied on any particular day by recommending that advantage is taken when bed occupancy is low by allowing a small increase in planned (elective) admissions.  The result of this is to alter the distribution of beds occupied quite significantly, as shown in comparing Figures 6 and 7.   This strategy also increases the throughput of patients by a considerable degree</w:t>
      </w:r>
      <w:r w:rsidR="007D2C24">
        <w:rPr>
          <w:color w:val="000000" w:themeColor="text1"/>
        </w:rPr>
        <w:t>, and</w:t>
      </w:r>
      <w:r>
        <w:rPr>
          <w:color w:val="000000" w:themeColor="text1"/>
        </w:rPr>
        <w:t xml:space="preserve"> </w:t>
      </w:r>
      <w:r w:rsidR="007D2C24">
        <w:rPr>
          <w:color w:val="000000" w:themeColor="text1"/>
        </w:rPr>
        <w:t>s</w:t>
      </w:r>
      <w:r>
        <w:rPr>
          <w:color w:val="000000" w:themeColor="text1"/>
        </w:rPr>
        <w:t>ome ideas are provided as to the feasibility in practice of achieving this suggestion</w:t>
      </w:r>
      <w:r w:rsidR="007D2C24">
        <w:rPr>
          <w:color w:val="000000" w:themeColor="text1"/>
        </w:rPr>
        <w:t xml:space="preserve"> (Section 4)</w:t>
      </w:r>
      <w:r>
        <w:rPr>
          <w:color w:val="000000" w:themeColor="text1"/>
        </w:rPr>
        <w:t>.</w:t>
      </w:r>
      <w:r w:rsidR="007D2C24">
        <w:rPr>
          <w:color w:val="000000" w:themeColor="text1"/>
        </w:rPr>
        <w:t xml:space="preserve">  </w:t>
      </w:r>
    </w:p>
    <w:p w:rsidR="007D2C24" w:rsidRDefault="007D2C24" w:rsidP="00DF226C">
      <w:pPr>
        <w:ind w:left="190"/>
        <w:rPr>
          <w:color w:val="000000" w:themeColor="text1"/>
        </w:rPr>
      </w:pPr>
    </w:p>
    <w:p w:rsidR="007D2C24" w:rsidRDefault="007D2C24" w:rsidP="00DF226C">
      <w:pPr>
        <w:ind w:left="190"/>
        <w:rPr>
          <w:color w:val="000000" w:themeColor="text1"/>
        </w:rPr>
      </w:pPr>
      <w:r>
        <w:rPr>
          <w:color w:val="000000" w:themeColor="text1"/>
        </w:rPr>
        <w:t>Using historical data, it is possible to estimate the most probable level of bed-occupancy for several days in advance, given the bed occupancy on the current day.  In addition, the model is able to predict the expected split between emergency and elective patients over the forthcoming days (Table 4).</w:t>
      </w:r>
    </w:p>
    <w:p w:rsidR="007D2C24" w:rsidRDefault="007D2C24" w:rsidP="00DF226C">
      <w:pPr>
        <w:ind w:left="190"/>
        <w:rPr>
          <w:color w:val="000000" w:themeColor="text1"/>
        </w:rPr>
      </w:pPr>
    </w:p>
    <w:p w:rsidR="00190F29" w:rsidRDefault="00F35CBF" w:rsidP="00DF226C">
      <w:pPr>
        <w:ind w:left="190"/>
        <w:rPr>
          <w:color w:val="000000" w:themeColor="text1"/>
        </w:rPr>
      </w:pPr>
      <w:r>
        <w:rPr>
          <w:color w:val="000000" w:themeColor="text1"/>
        </w:rPr>
        <w:t>Finally, and probably</w:t>
      </w:r>
      <w:r w:rsidR="007D2C24">
        <w:rPr>
          <w:color w:val="000000" w:themeColor="text1"/>
        </w:rPr>
        <w:t xml:space="preserve"> most important</w:t>
      </w:r>
      <w:r>
        <w:rPr>
          <w:color w:val="000000" w:themeColor="text1"/>
        </w:rPr>
        <w:t xml:space="preserve">ly </w:t>
      </w:r>
      <w:r w:rsidR="007D2C24">
        <w:rPr>
          <w:color w:val="000000" w:themeColor="text1"/>
        </w:rPr>
        <w:t>from a cost point-of-view</w:t>
      </w:r>
      <w:r w:rsidR="00BB4A25">
        <w:rPr>
          <w:color w:val="000000" w:themeColor="text1"/>
        </w:rPr>
        <w:t>, the problem of how many nurses the hospital should employ for each shift has been addressed.  The model has been used to consider the balance between the numbers of hospital-employed nurses and the numbers of agency-employed nurses which should be utilised in order to minim</w:t>
      </w:r>
      <w:r w:rsidR="00D83101">
        <w:rPr>
          <w:color w:val="000000" w:themeColor="text1"/>
        </w:rPr>
        <w:t xml:space="preserve">ise the overall nursing costs </w:t>
      </w:r>
      <w:r w:rsidR="00BB4A25">
        <w:rPr>
          <w:color w:val="000000" w:themeColor="text1"/>
        </w:rPr>
        <w:t>(Tables 5, 6</w:t>
      </w:r>
      <w:r>
        <w:rPr>
          <w:color w:val="000000" w:themeColor="text1"/>
        </w:rPr>
        <w:t>, 7</w:t>
      </w:r>
      <w:r w:rsidR="00BB4A25">
        <w:rPr>
          <w:color w:val="000000" w:themeColor="text1"/>
        </w:rPr>
        <w:t xml:space="preserve">).  </w:t>
      </w:r>
    </w:p>
    <w:p w:rsidR="00190F29" w:rsidRDefault="00190F29" w:rsidP="00DF226C">
      <w:pPr>
        <w:ind w:left="190"/>
        <w:rPr>
          <w:color w:val="000000" w:themeColor="text1"/>
        </w:rPr>
      </w:pPr>
    </w:p>
    <w:p w:rsidR="00F70C61" w:rsidRDefault="00190F29" w:rsidP="00DF226C">
      <w:pPr>
        <w:ind w:left="190"/>
        <w:rPr>
          <w:color w:val="000000" w:themeColor="text1"/>
        </w:rPr>
      </w:pPr>
      <w:r>
        <w:rPr>
          <w:color w:val="000000" w:themeColor="text1"/>
        </w:rPr>
        <w:t>At the time of writing these matters are under discussion with hospital managers.</w:t>
      </w:r>
      <w:r w:rsidR="00BB4A25">
        <w:rPr>
          <w:color w:val="000000" w:themeColor="text1"/>
        </w:rPr>
        <w:t xml:space="preserve"> </w:t>
      </w:r>
    </w:p>
    <w:p w:rsidR="003414C6" w:rsidRDefault="003414C6" w:rsidP="00DF226C">
      <w:pPr>
        <w:rPr>
          <w:b/>
        </w:rPr>
      </w:pPr>
    </w:p>
    <w:p w:rsidR="003414C6" w:rsidRDefault="003414C6" w:rsidP="00DF226C">
      <w:pPr>
        <w:rPr>
          <w:b/>
        </w:rPr>
      </w:pPr>
    </w:p>
    <w:p w:rsidR="003414C6" w:rsidRDefault="003414C6" w:rsidP="00DF226C">
      <w:pPr>
        <w:ind w:left="-170"/>
        <w:rPr>
          <w:b/>
        </w:rPr>
      </w:pPr>
    </w:p>
    <w:p w:rsidR="00F70C61" w:rsidRDefault="00F70C61" w:rsidP="00DF226C">
      <w:pPr>
        <w:ind w:left="-170"/>
        <w:rPr>
          <w:b/>
        </w:rPr>
      </w:pPr>
      <w:r w:rsidRPr="00F70C61">
        <w:rPr>
          <w:b/>
        </w:rPr>
        <w:t>References</w:t>
      </w:r>
    </w:p>
    <w:p w:rsidR="000445A8" w:rsidRDefault="00C05251">
      <w:pPr>
        <w:pStyle w:val="ListParagraph"/>
        <w:numPr>
          <w:ilvl w:val="0"/>
          <w:numId w:val="8"/>
        </w:numPr>
        <w:rPr>
          <w:b/>
        </w:rPr>
      </w:pPr>
      <w:proofErr w:type="spellStart"/>
      <w:r>
        <w:t>Ascher</w:t>
      </w:r>
      <w:proofErr w:type="spellEnd"/>
      <w:r>
        <w:t xml:space="preserve">, Uri M.; </w:t>
      </w:r>
      <w:proofErr w:type="spellStart"/>
      <w:r>
        <w:t>Petzold</w:t>
      </w:r>
      <w:proofErr w:type="spellEnd"/>
      <w:r>
        <w:t xml:space="preserve">, Linda Ruth. Computer methods for ordinary differential equations and differential-algebraic equations. 1998. </w:t>
      </w:r>
      <w:hyperlink r:id="rId182" w:tooltip="SIAM" w:history="1">
        <w:r w:rsidRPr="00E00116">
          <w:rPr>
            <w:rStyle w:val="Hyperlink"/>
            <w:color w:val="000000" w:themeColor="text1"/>
            <w:u w:val="none"/>
          </w:rPr>
          <w:t>SIAM</w:t>
        </w:r>
      </w:hyperlink>
      <w:r w:rsidRPr="00E00116">
        <w:rPr>
          <w:color w:val="000000" w:themeColor="text1"/>
        </w:rPr>
        <w:t>.</w:t>
      </w:r>
      <w:r>
        <w:t xml:space="preserve"> </w:t>
      </w:r>
      <w:r w:rsidR="00254BF6">
        <w:t xml:space="preserve">Philadelphia </w:t>
      </w:r>
    </w:p>
    <w:p w:rsidR="000445A8" w:rsidRDefault="00BE7979">
      <w:pPr>
        <w:pStyle w:val="NormalWeb"/>
        <w:numPr>
          <w:ilvl w:val="0"/>
          <w:numId w:val="8"/>
        </w:numPr>
      </w:pPr>
      <w:r>
        <w:t xml:space="preserve">Au, L., Byrnes, G., Bain, C., </w:t>
      </w:r>
      <w:proofErr w:type="spellStart"/>
      <w:r>
        <w:t>Fackrell</w:t>
      </w:r>
      <w:proofErr w:type="spellEnd"/>
      <w:r>
        <w:t xml:space="preserve">, M., Brand, C., Campbell, D., &amp; Taylor, P. (2009). Predicting overflow in an emergency department. </w:t>
      </w:r>
      <w:r>
        <w:rPr>
          <w:i/>
          <w:iCs/>
        </w:rPr>
        <w:t>IMA Journal of Management Mathematics</w:t>
      </w:r>
      <w:r>
        <w:t xml:space="preserve">, </w:t>
      </w:r>
      <w:r>
        <w:rPr>
          <w:i/>
          <w:iCs/>
        </w:rPr>
        <w:t>20</w:t>
      </w:r>
      <w:r>
        <w:t xml:space="preserve">(1), 39. IMA. </w:t>
      </w:r>
    </w:p>
    <w:p w:rsidR="00F70C61" w:rsidRDefault="00F70C61" w:rsidP="00DF226C">
      <w:pPr>
        <w:numPr>
          <w:ilvl w:val="0"/>
          <w:numId w:val="8"/>
        </w:numPr>
        <w:spacing w:before="100" w:beforeAutospacing="1" w:after="100" w:afterAutospacing="1"/>
      </w:pPr>
      <w:r>
        <w:t xml:space="preserve">Bailey NTJ. </w:t>
      </w:r>
      <w:r w:rsidR="00856FD7">
        <w:t xml:space="preserve">1952. </w:t>
      </w:r>
      <w:r>
        <w:t xml:space="preserve">A study of queues and appointment systems in hospital out-patient departments, with special reference to waiting-times. </w:t>
      </w:r>
      <w:r>
        <w:rPr>
          <w:i/>
          <w:iCs/>
        </w:rPr>
        <w:t>Journal of the Royal Statistical Society. Series B (Methodological)</w:t>
      </w:r>
      <w:r>
        <w:t>.</w:t>
      </w:r>
      <w:r w:rsidR="00856FD7">
        <w:t xml:space="preserve"> </w:t>
      </w:r>
      <w:r>
        <w:t xml:space="preserve">14(2):185–199. </w:t>
      </w:r>
    </w:p>
    <w:p w:rsidR="00BB4A25" w:rsidRPr="00BB4A25" w:rsidRDefault="00F70C61" w:rsidP="00DF226C">
      <w:pPr>
        <w:numPr>
          <w:ilvl w:val="0"/>
          <w:numId w:val="8"/>
        </w:numPr>
        <w:spacing w:before="100" w:beforeAutospacing="1" w:after="100" w:afterAutospacing="1"/>
        <w:rPr>
          <w:color w:val="000000"/>
          <w:sz w:val="27"/>
          <w:szCs w:val="27"/>
        </w:rPr>
      </w:pPr>
      <w:r>
        <w:t xml:space="preserve">Cahill W, Render M. </w:t>
      </w:r>
      <w:r w:rsidR="00856FD7">
        <w:t xml:space="preserve">1999. </w:t>
      </w:r>
      <w:r>
        <w:t xml:space="preserve">Dynamic simulation </w:t>
      </w:r>
      <w:proofErr w:type="spellStart"/>
      <w:r>
        <w:t>modeling</w:t>
      </w:r>
      <w:proofErr w:type="spellEnd"/>
      <w:r>
        <w:t xml:space="preserve"> of ICU bed availability. </w:t>
      </w:r>
      <w:r w:rsidRPr="00BB4A25">
        <w:rPr>
          <w:i/>
          <w:iCs/>
        </w:rPr>
        <w:t>Simulation Conference Proceedings</w:t>
      </w:r>
      <w:r w:rsidR="00856FD7">
        <w:rPr>
          <w:i/>
          <w:iCs/>
        </w:rPr>
        <w:t xml:space="preserve">. </w:t>
      </w:r>
      <w:r>
        <w:t xml:space="preserve">1573-1576. </w:t>
      </w:r>
    </w:p>
    <w:p w:rsidR="00BB4A25" w:rsidRPr="00BB4A25" w:rsidRDefault="00F70C61" w:rsidP="00DF226C">
      <w:pPr>
        <w:numPr>
          <w:ilvl w:val="0"/>
          <w:numId w:val="8"/>
        </w:numPr>
        <w:spacing w:before="100" w:beforeAutospacing="1" w:after="100" w:afterAutospacing="1"/>
        <w:rPr>
          <w:color w:val="000000"/>
          <w:sz w:val="27"/>
          <w:szCs w:val="27"/>
        </w:rPr>
      </w:pPr>
      <w:r w:rsidRPr="00BB4A25">
        <w:rPr>
          <w:color w:val="000000"/>
          <w:sz w:val="27"/>
          <w:szCs w:val="27"/>
        </w:rPr>
        <w:t>C</w:t>
      </w:r>
      <w:r>
        <w:t xml:space="preserve">ooper JK, Corcoran TM. </w:t>
      </w:r>
      <w:r w:rsidR="00856FD7">
        <w:t xml:space="preserve">1974. </w:t>
      </w:r>
      <w:r>
        <w:t xml:space="preserve">Estimating bed needs by means of queuing theory. </w:t>
      </w:r>
      <w:r w:rsidRPr="00BB4A25">
        <w:rPr>
          <w:i/>
          <w:iCs/>
        </w:rPr>
        <w:t>New England Journal of Medicine</w:t>
      </w:r>
      <w:r w:rsidR="00856FD7">
        <w:rPr>
          <w:i/>
          <w:iCs/>
        </w:rPr>
        <w:t xml:space="preserve">. </w:t>
      </w:r>
      <w:r>
        <w:t xml:space="preserve">291(8):404–405. </w:t>
      </w:r>
    </w:p>
    <w:p w:rsidR="00F70C61" w:rsidRPr="00BB4A25" w:rsidRDefault="00BB4A25" w:rsidP="00DF226C">
      <w:pPr>
        <w:numPr>
          <w:ilvl w:val="0"/>
          <w:numId w:val="8"/>
        </w:numPr>
        <w:spacing w:before="100" w:beforeAutospacing="1" w:after="100" w:afterAutospacing="1"/>
        <w:rPr>
          <w:color w:val="000000"/>
          <w:sz w:val="27"/>
          <w:szCs w:val="27"/>
        </w:rPr>
      </w:pPr>
      <w:r w:rsidRPr="00543CF7">
        <w:rPr>
          <w:lang w:val="fr-FR"/>
        </w:rPr>
        <w:t xml:space="preserve">Costa </w:t>
      </w:r>
      <w:r w:rsidR="00F70C61" w:rsidRPr="00543CF7">
        <w:rPr>
          <w:lang w:val="fr-FR"/>
        </w:rPr>
        <w:t xml:space="preserve">X, Ridley SA, </w:t>
      </w:r>
      <w:proofErr w:type="spellStart"/>
      <w:r w:rsidR="00F70C61" w:rsidRPr="00543CF7">
        <w:rPr>
          <w:lang w:val="fr-FR"/>
        </w:rPr>
        <w:t>Shahani</w:t>
      </w:r>
      <w:proofErr w:type="spellEnd"/>
      <w:r w:rsidR="00F70C61" w:rsidRPr="00543CF7">
        <w:rPr>
          <w:lang w:val="fr-FR"/>
        </w:rPr>
        <w:t xml:space="preserve"> AK, et al. </w:t>
      </w:r>
      <w:r w:rsidR="00856FD7" w:rsidRPr="00543CF7">
        <w:rPr>
          <w:lang w:val="fr-FR"/>
        </w:rPr>
        <w:t xml:space="preserve">2003. </w:t>
      </w:r>
      <w:r w:rsidR="00F70C61">
        <w:t xml:space="preserve">Mathematical modelling and simulation for planning critical care capacity. </w:t>
      </w:r>
      <w:r w:rsidR="00F70C61" w:rsidRPr="00BB4A25">
        <w:rPr>
          <w:i/>
          <w:iCs/>
        </w:rPr>
        <w:t>Anaesthesia</w:t>
      </w:r>
      <w:r w:rsidR="00F70C61">
        <w:t>.</w:t>
      </w:r>
      <w:r w:rsidR="00856FD7">
        <w:t xml:space="preserve"> </w:t>
      </w:r>
      <w:r w:rsidR="00F70C61">
        <w:t xml:space="preserve">58(4):320-7. </w:t>
      </w:r>
    </w:p>
    <w:p w:rsidR="00F70C61" w:rsidRPr="00947401" w:rsidRDefault="00F70C61" w:rsidP="00DF226C">
      <w:pPr>
        <w:numPr>
          <w:ilvl w:val="0"/>
          <w:numId w:val="8"/>
        </w:numPr>
        <w:spacing w:before="100" w:beforeAutospacing="1" w:after="100" w:afterAutospacing="1"/>
        <w:rPr>
          <w:color w:val="000000"/>
          <w:sz w:val="27"/>
          <w:szCs w:val="27"/>
        </w:rPr>
      </w:pPr>
      <w:proofErr w:type="spellStart"/>
      <w:r>
        <w:t>Creemers</w:t>
      </w:r>
      <w:proofErr w:type="spellEnd"/>
      <w:r>
        <w:t xml:space="preserve"> S, </w:t>
      </w:r>
      <w:proofErr w:type="spellStart"/>
      <w:r>
        <w:t>Lambrecht</w:t>
      </w:r>
      <w:proofErr w:type="spellEnd"/>
      <w:r>
        <w:t xml:space="preserve"> M. </w:t>
      </w:r>
      <w:r w:rsidR="00856FD7">
        <w:t xml:space="preserve">2008. </w:t>
      </w:r>
      <w:r>
        <w:t xml:space="preserve">Healthcare </w:t>
      </w:r>
      <w:proofErr w:type="spellStart"/>
      <w:r>
        <w:t>queueing</w:t>
      </w:r>
      <w:proofErr w:type="spellEnd"/>
      <w:r>
        <w:t xml:space="preserve"> models.</w:t>
      </w:r>
      <w:r w:rsidR="00543CF7">
        <w:t xml:space="preserve"> </w:t>
      </w:r>
      <w:r w:rsidR="00543CF7">
        <w:rPr>
          <w:i/>
        </w:rPr>
        <w:t>Leuven Faculty of Business and Economics Report.</w:t>
      </w:r>
    </w:p>
    <w:p w:rsidR="00F70C61" w:rsidRPr="00947401" w:rsidRDefault="00F70C61" w:rsidP="00DF226C">
      <w:pPr>
        <w:numPr>
          <w:ilvl w:val="0"/>
          <w:numId w:val="8"/>
        </w:numPr>
        <w:spacing w:before="100" w:beforeAutospacing="1" w:after="100" w:afterAutospacing="1"/>
        <w:rPr>
          <w:color w:val="000000"/>
          <w:sz w:val="27"/>
          <w:szCs w:val="27"/>
        </w:rPr>
      </w:pPr>
      <w:proofErr w:type="spellStart"/>
      <w:r>
        <w:t>Erlang</w:t>
      </w:r>
      <w:proofErr w:type="spellEnd"/>
      <w:r>
        <w:t xml:space="preserve"> AK. </w:t>
      </w:r>
      <w:r w:rsidR="00856FD7">
        <w:t xml:space="preserve">1909. </w:t>
      </w:r>
      <w:r>
        <w:t xml:space="preserve">The theory of probabilities and telephone conversations. </w:t>
      </w:r>
      <w:proofErr w:type="spellStart"/>
      <w:r w:rsidRPr="00113D76">
        <w:rPr>
          <w:i/>
          <w:iCs/>
        </w:rPr>
        <w:t>Nyt</w:t>
      </w:r>
      <w:proofErr w:type="spellEnd"/>
      <w:r w:rsidRPr="00113D76">
        <w:rPr>
          <w:i/>
          <w:iCs/>
        </w:rPr>
        <w:t xml:space="preserve"> </w:t>
      </w:r>
      <w:proofErr w:type="spellStart"/>
      <w:r w:rsidRPr="00113D76">
        <w:rPr>
          <w:i/>
          <w:iCs/>
        </w:rPr>
        <w:t>Tidsskrift</w:t>
      </w:r>
      <w:proofErr w:type="spellEnd"/>
      <w:r w:rsidRPr="00113D76">
        <w:rPr>
          <w:i/>
          <w:iCs/>
        </w:rPr>
        <w:t xml:space="preserve"> for </w:t>
      </w:r>
      <w:proofErr w:type="spellStart"/>
      <w:r w:rsidRPr="00113D76">
        <w:rPr>
          <w:i/>
          <w:iCs/>
        </w:rPr>
        <w:t>Matematik</w:t>
      </w:r>
      <w:proofErr w:type="spellEnd"/>
      <w:r w:rsidRPr="00113D76">
        <w:rPr>
          <w:i/>
          <w:iCs/>
        </w:rPr>
        <w:t xml:space="preserve"> B</w:t>
      </w:r>
      <w:r>
        <w:t>;</w:t>
      </w:r>
      <w:r w:rsidR="00856FD7">
        <w:t xml:space="preserve"> </w:t>
      </w:r>
      <w:r>
        <w:t>20:33.</w:t>
      </w:r>
    </w:p>
    <w:p w:rsidR="00BB4A25" w:rsidRPr="00BB4A25" w:rsidRDefault="00F70C61" w:rsidP="00DF226C">
      <w:pPr>
        <w:numPr>
          <w:ilvl w:val="0"/>
          <w:numId w:val="8"/>
        </w:numPr>
        <w:spacing w:before="100" w:beforeAutospacing="1" w:after="100" w:afterAutospacing="1"/>
        <w:rPr>
          <w:color w:val="000000"/>
          <w:sz w:val="27"/>
          <w:szCs w:val="27"/>
        </w:rPr>
      </w:pPr>
      <w:proofErr w:type="spellStart"/>
      <w:r w:rsidRPr="00BB4A25">
        <w:rPr>
          <w:color w:val="000000"/>
          <w:sz w:val="27"/>
          <w:szCs w:val="27"/>
        </w:rPr>
        <w:t>F</w:t>
      </w:r>
      <w:r>
        <w:t>ackrell</w:t>
      </w:r>
      <w:proofErr w:type="spellEnd"/>
      <w:r>
        <w:t xml:space="preserve"> M. </w:t>
      </w:r>
      <w:r w:rsidR="00856FD7">
        <w:t xml:space="preserve">2009. </w:t>
      </w:r>
      <w:r>
        <w:t xml:space="preserve">Modelling healthcare systems with phase-type distributions. </w:t>
      </w:r>
      <w:r w:rsidRPr="00BB4A25">
        <w:rPr>
          <w:i/>
          <w:iCs/>
        </w:rPr>
        <w:t xml:space="preserve">Health </w:t>
      </w:r>
      <w:r w:rsidR="009C0A60">
        <w:rPr>
          <w:i/>
          <w:iCs/>
        </w:rPr>
        <w:t>C</w:t>
      </w:r>
      <w:r w:rsidRPr="00BB4A25">
        <w:rPr>
          <w:i/>
          <w:iCs/>
        </w:rPr>
        <w:t xml:space="preserve">are </w:t>
      </w:r>
      <w:r w:rsidR="009C0A60">
        <w:rPr>
          <w:i/>
          <w:iCs/>
        </w:rPr>
        <w:t>M</w:t>
      </w:r>
      <w:r w:rsidRPr="00BB4A25">
        <w:rPr>
          <w:i/>
          <w:iCs/>
        </w:rPr>
        <w:t xml:space="preserve">anagement </w:t>
      </w:r>
      <w:r w:rsidR="009C0A60">
        <w:rPr>
          <w:i/>
          <w:iCs/>
        </w:rPr>
        <w:t>S</w:t>
      </w:r>
      <w:r w:rsidRPr="00BB4A25">
        <w:rPr>
          <w:i/>
          <w:iCs/>
        </w:rPr>
        <w:t>cience</w:t>
      </w:r>
      <w:r w:rsidR="00856FD7">
        <w:rPr>
          <w:i/>
          <w:iCs/>
        </w:rPr>
        <w:t xml:space="preserve">. </w:t>
      </w:r>
      <w:r>
        <w:t xml:space="preserve">12(1):11-26. </w:t>
      </w:r>
    </w:p>
    <w:p w:rsidR="00BB4A25" w:rsidRPr="00BB4A25" w:rsidRDefault="00F70C61" w:rsidP="00DF226C">
      <w:pPr>
        <w:numPr>
          <w:ilvl w:val="0"/>
          <w:numId w:val="8"/>
        </w:numPr>
        <w:spacing w:before="100" w:beforeAutospacing="1" w:after="100" w:afterAutospacing="1"/>
        <w:rPr>
          <w:color w:val="000000"/>
          <w:sz w:val="27"/>
          <w:szCs w:val="27"/>
        </w:rPr>
      </w:pPr>
      <w:proofErr w:type="spellStart"/>
      <w:r>
        <w:t>Fomundam</w:t>
      </w:r>
      <w:proofErr w:type="spellEnd"/>
      <w:r>
        <w:t xml:space="preserve"> S, Herrmann JW. </w:t>
      </w:r>
      <w:r w:rsidR="00856FD7">
        <w:t xml:space="preserve">2007. </w:t>
      </w:r>
      <w:r>
        <w:t xml:space="preserve">A survey of queuing theory applications in healthcare. </w:t>
      </w:r>
      <w:r w:rsidRPr="00BB4A25">
        <w:rPr>
          <w:i/>
          <w:iCs/>
        </w:rPr>
        <w:t>Mechanical Engineering</w:t>
      </w:r>
      <w:r>
        <w:t>.</w:t>
      </w:r>
    </w:p>
    <w:p w:rsidR="00BB4A25" w:rsidRPr="00854A09" w:rsidRDefault="00F70C61" w:rsidP="00DF226C">
      <w:pPr>
        <w:numPr>
          <w:ilvl w:val="0"/>
          <w:numId w:val="8"/>
        </w:numPr>
        <w:spacing w:before="100" w:beforeAutospacing="1" w:after="100" w:afterAutospacing="1"/>
        <w:rPr>
          <w:color w:val="000000"/>
          <w:sz w:val="27"/>
          <w:szCs w:val="27"/>
        </w:rPr>
      </w:pPr>
      <w:proofErr w:type="spellStart"/>
      <w:r>
        <w:t>Gorunescu</w:t>
      </w:r>
      <w:proofErr w:type="spellEnd"/>
      <w:r>
        <w:t xml:space="preserve"> F, </w:t>
      </w:r>
      <w:proofErr w:type="spellStart"/>
      <w:r>
        <w:t>McClean</w:t>
      </w:r>
      <w:proofErr w:type="spellEnd"/>
      <w:r>
        <w:t xml:space="preserve"> SI, Millard PH. </w:t>
      </w:r>
      <w:r w:rsidR="00856FD7">
        <w:t xml:space="preserve">2002. </w:t>
      </w:r>
      <w:r>
        <w:t xml:space="preserve">A </w:t>
      </w:r>
      <w:proofErr w:type="spellStart"/>
      <w:r>
        <w:t>queueing</w:t>
      </w:r>
      <w:proofErr w:type="spellEnd"/>
      <w:r>
        <w:t xml:space="preserve"> model for bed-occupancy management and planning of hospitals. </w:t>
      </w:r>
      <w:r w:rsidRPr="00BB4A25">
        <w:rPr>
          <w:i/>
          <w:iCs/>
        </w:rPr>
        <w:t>Journal of the Operational Research Society.</w:t>
      </w:r>
      <w:r w:rsidR="00856FD7">
        <w:t xml:space="preserve"> </w:t>
      </w:r>
      <w:r>
        <w:t xml:space="preserve">53(1):19–24. </w:t>
      </w:r>
    </w:p>
    <w:p w:rsidR="00854A09" w:rsidRDefault="00854A09" w:rsidP="00854A09">
      <w:pPr>
        <w:pStyle w:val="NormalWeb"/>
        <w:numPr>
          <w:ilvl w:val="0"/>
          <w:numId w:val="8"/>
        </w:numPr>
      </w:pPr>
      <w:r>
        <w:t xml:space="preserve">Green LV, </w:t>
      </w:r>
      <w:proofErr w:type="spellStart"/>
      <w:r>
        <w:t>Kolesar</w:t>
      </w:r>
      <w:proofErr w:type="spellEnd"/>
      <w:r>
        <w:t xml:space="preserve"> PJ, </w:t>
      </w:r>
      <w:proofErr w:type="spellStart"/>
      <w:r>
        <w:t>Soares</w:t>
      </w:r>
      <w:proofErr w:type="spellEnd"/>
      <w:r>
        <w:t xml:space="preserve"> J. 2001. Improving the </w:t>
      </w:r>
      <w:proofErr w:type="spellStart"/>
      <w:r>
        <w:t>Sipp</w:t>
      </w:r>
      <w:proofErr w:type="spellEnd"/>
      <w:r>
        <w:t xml:space="preserve"> Approach for Staffing Service Systems That Have Cyclic Demands. </w:t>
      </w:r>
      <w:r>
        <w:rPr>
          <w:i/>
          <w:iCs/>
        </w:rPr>
        <w:t>Operations Research</w:t>
      </w:r>
      <w:r>
        <w:t xml:space="preserve">, </w:t>
      </w:r>
      <w:r>
        <w:rPr>
          <w:i/>
          <w:iCs/>
        </w:rPr>
        <w:t>49</w:t>
      </w:r>
      <w:r>
        <w:t xml:space="preserve">(4), 549-564. </w:t>
      </w:r>
    </w:p>
    <w:p w:rsidR="00854A09" w:rsidRDefault="00854A09" w:rsidP="00854A09">
      <w:pPr>
        <w:pStyle w:val="NormalWeb"/>
        <w:numPr>
          <w:ilvl w:val="0"/>
          <w:numId w:val="8"/>
        </w:numPr>
      </w:pPr>
      <w:r>
        <w:t xml:space="preserve">Green L, </w:t>
      </w:r>
      <w:proofErr w:type="spellStart"/>
      <w:r>
        <w:t>Kolesar</w:t>
      </w:r>
      <w:proofErr w:type="spellEnd"/>
      <w:r>
        <w:t xml:space="preserve"> P, </w:t>
      </w:r>
      <w:proofErr w:type="spellStart"/>
      <w:r>
        <w:t>Svoronos</w:t>
      </w:r>
      <w:proofErr w:type="spellEnd"/>
      <w:r>
        <w:t xml:space="preserve"> A. 1991. Some Effects of </w:t>
      </w:r>
      <w:proofErr w:type="spellStart"/>
      <w:r>
        <w:t>Nonstationarity</w:t>
      </w:r>
      <w:proofErr w:type="spellEnd"/>
      <w:r>
        <w:t xml:space="preserve"> on </w:t>
      </w:r>
      <w:proofErr w:type="spellStart"/>
      <w:r>
        <w:t>Multiserver</w:t>
      </w:r>
      <w:proofErr w:type="spellEnd"/>
      <w:r>
        <w:t xml:space="preserve"> </w:t>
      </w:r>
      <w:proofErr w:type="spellStart"/>
      <w:r>
        <w:t>Markovian</w:t>
      </w:r>
      <w:proofErr w:type="spellEnd"/>
      <w:r>
        <w:t xml:space="preserve"> Queueing Systems. </w:t>
      </w:r>
      <w:r>
        <w:rPr>
          <w:i/>
          <w:iCs/>
        </w:rPr>
        <w:t>Operations Research</w:t>
      </w:r>
      <w:r>
        <w:t xml:space="preserve">. </w:t>
      </w:r>
    </w:p>
    <w:p w:rsidR="004056B3" w:rsidRDefault="00854A09">
      <w:pPr>
        <w:pStyle w:val="NormalWeb"/>
        <w:numPr>
          <w:ilvl w:val="0"/>
          <w:numId w:val="8"/>
        </w:numPr>
      </w:pPr>
      <w:r>
        <w:t xml:space="preserve"> Green LV, </w:t>
      </w:r>
      <w:proofErr w:type="spellStart"/>
      <w:r>
        <w:t>Soares</w:t>
      </w:r>
      <w:proofErr w:type="spellEnd"/>
      <w:r>
        <w:t xml:space="preserve"> J, </w:t>
      </w:r>
      <w:proofErr w:type="spellStart"/>
      <w:r>
        <w:t>Giglio</w:t>
      </w:r>
      <w:proofErr w:type="spellEnd"/>
      <w:r>
        <w:t xml:space="preserve"> JF, Green RA. 2006. Using </w:t>
      </w:r>
      <w:proofErr w:type="spellStart"/>
      <w:r>
        <w:t>queueing</w:t>
      </w:r>
      <w:proofErr w:type="spellEnd"/>
      <w:r>
        <w:t xml:space="preserve"> theory to increase the effectiveness of emergency department provider staffing. </w:t>
      </w:r>
      <w:r w:rsidRPr="00854A09">
        <w:rPr>
          <w:i/>
          <w:iCs/>
        </w:rPr>
        <w:t>Academic emergency medicine: official journal of the Society for Academic Emergency Medicine</w:t>
      </w:r>
      <w:r>
        <w:t xml:space="preserve">, </w:t>
      </w:r>
      <w:r w:rsidRPr="00854A09">
        <w:rPr>
          <w:i/>
          <w:iCs/>
        </w:rPr>
        <w:t>13</w:t>
      </w:r>
      <w:r>
        <w:t xml:space="preserve">(1), 61-8. </w:t>
      </w:r>
    </w:p>
    <w:p w:rsidR="00B14099" w:rsidRPr="00B14099" w:rsidRDefault="00F70C61" w:rsidP="00DF226C">
      <w:pPr>
        <w:numPr>
          <w:ilvl w:val="0"/>
          <w:numId w:val="8"/>
        </w:numPr>
        <w:spacing w:before="100" w:beforeAutospacing="1" w:after="100" w:afterAutospacing="1"/>
        <w:rPr>
          <w:color w:val="000000"/>
          <w:sz w:val="27"/>
          <w:szCs w:val="27"/>
        </w:rPr>
      </w:pPr>
      <w:r>
        <w:t xml:space="preserve">Griffiths JD, Price-Lloyd N, Smithies M, Williams JE. </w:t>
      </w:r>
      <w:r w:rsidR="00856FD7">
        <w:t xml:space="preserve">2005. </w:t>
      </w:r>
      <w:r>
        <w:t xml:space="preserve">Modelling the requirement for supplementary nurses in an intensive care unit. </w:t>
      </w:r>
      <w:r w:rsidRPr="00B14099">
        <w:rPr>
          <w:i/>
          <w:iCs/>
        </w:rPr>
        <w:t>Journal of the Operational Research Society</w:t>
      </w:r>
      <w:r>
        <w:t>.</w:t>
      </w:r>
      <w:r w:rsidR="00856FD7">
        <w:t xml:space="preserve"> </w:t>
      </w:r>
      <w:r>
        <w:t xml:space="preserve">56(2):126-133. </w:t>
      </w:r>
    </w:p>
    <w:p w:rsidR="00B14099" w:rsidRPr="009C5908" w:rsidRDefault="00F70C61" w:rsidP="00DF226C">
      <w:pPr>
        <w:numPr>
          <w:ilvl w:val="0"/>
          <w:numId w:val="8"/>
        </w:numPr>
        <w:spacing w:before="100" w:beforeAutospacing="1" w:after="100" w:afterAutospacing="1"/>
        <w:rPr>
          <w:color w:val="000000"/>
          <w:sz w:val="27"/>
          <w:szCs w:val="27"/>
        </w:rPr>
      </w:pPr>
      <w:r w:rsidRPr="00B14099">
        <w:rPr>
          <w:color w:val="000000"/>
          <w:sz w:val="27"/>
          <w:szCs w:val="27"/>
        </w:rPr>
        <w:t>G</w:t>
      </w:r>
      <w:r w:rsidR="00856FD7">
        <w:t xml:space="preserve">riffiths JD, Price-Lloyd N. 2005. </w:t>
      </w:r>
      <w:r>
        <w:t xml:space="preserve">A </w:t>
      </w:r>
      <w:proofErr w:type="spellStart"/>
      <w:r>
        <w:t>queueing</w:t>
      </w:r>
      <w:proofErr w:type="spellEnd"/>
      <w:r>
        <w:t xml:space="preserve"> model of activities in an intensive care unit. </w:t>
      </w:r>
      <w:r w:rsidRPr="00B14099">
        <w:rPr>
          <w:i/>
          <w:iCs/>
        </w:rPr>
        <w:t>IMA Journal of Management Mathematics.</w:t>
      </w:r>
      <w:r w:rsidR="00856FD7">
        <w:t xml:space="preserve"> </w:t>
      </w:r>
      <w:r>
        <w:t xml:space="preserve">17(3):277-288. </w:t>
      </w:r>
    </w:p>
    <w:p w:rsidR="009C5908" w:rsidRPr="00B14099" w:rsidRDefault="009C5908" w:rsidP="00DF226C">
      <w:pPr>
        <w:numPr>
          <w:ilvl w:val="0"/>
          <w:numId w:val="8"/>
        </w:numPr>
        <w:spacing w:before="100" w:beforeAutospacing="1" w:after="100" w:afterAutospacing="1"/>
        <w:rPr>
          <w:color w:val="000000"/>
          <w:sz w:val="27"/>
          <w:szCs w:val="27"/>
        </w:rPr>
      </w:pPr>
      <w:r>
        <w:rPr>
          <w:color w:val="000000"/>
          <w:sz w:val="27"/>
          <w:szCs w:val="27"/>
        </w:rPr>
        <w:t xml:space="preserve"> </w:t>
      </w:r>
      <w:r w:rsidRPr="009C4E68">
        <w:rPr>
          <w:color w:val="000000"/>
        </w:rPr>
        <w:t>Gross D, Harris CM</w:t>
      </w:r>
      <w:r>
        <w:rPr>
          <w:color w:val="000000"/>
        </w:rPr>
        <w:t>.</w:t>
      </w:r>
      <w:r w:rsidRPr="009C4E68">
        <w:rPr>
          <w:color w:val="000000"/>
          <w:sz w:val="27"/>
          <w:szCs w:val="27"/>
        </w:rPr>
        <w:t xml:space="preserve"> </w:t>
      </w:r>
      <w:r w:rsidR="006A39AB">
        <w:rPr>
          <w:color w:val="000000"/>
        </w:rPr>
        <w:t xml:space="preserve">1998. </w:t>
      </w:r>
      <w:r w:rsidRPr="009C4E68">
        <w:rPr>
          <w:color w:val="000000"/>
        </w:rPr>
        <w:t>Fundamentals of Queuing Theory</w:t>
      </w:r>
      <w:r w:rsidR="006A39AB">
        <w:rPr>
          <w:color w:val="000000"/>
        </w:rPr>
        <w:t>, third ed.,</w:t>
      </w:r>
      <w:r>
        <w:rPr>
          <w:color w:val="000000"/>
        </w:rPr>
        <w:t xml:space="preserve"> </w:t>
      </w:r>
      <w:r w:rsidRPr="009C4E68">
        <w:rPr>
          <w:color w:val="000000"/>
        </w:rPr>
        <w:t>New</w:t>
      </w:r>
      <w:r>
        <w:rPr>
          <w:color w:val="000000"/>
        </w:rPr>
        <w:t xml:space="preserve"> York: Wiley</w:t>
      </w:r>
    </w:p>
    <w:p w:rsidR="00854A09" w:rsidRDefault="00F70C61" w:rsidP="00854A09">
      <w:pPr>
        <w:pStyle w:val="NormalWeb"/>
        <w:numPr>
          <w:ilvl w:val="0"/>
          <w:numId w:val="8"/>
        </w:numPr>
      </w:pPr>
      <w:r>
        <w:t xml:space="preserve">Harper PR, </w:t>
      </w:r>
      <w:proofErr w:type="spellStart"/>
      <w:r>
        <w:t>Shahani</w:t>
      </w:r>
      <w:proofErr w:type="spellEnd"/>
      <w:r>
        <w:t xml:space="preserve"> a K. </w:t>
      </w:r>
      <w:r w:rsidR="006A39AB">
        <w:t xml:space="preserve">2002. </w:t>
      </w:r>
      <w:r>
        <w:t xml:space="preserve">Modelling for the planning and management of bed capacities in hospitals. </w:t>
      </w:r>
      <w:r w:rsidRPr="00B14099">
        <w:rPr>
          <w:i/>
          <w:iCs/>
        </w:rPr>
        <w:t>Journal of the Operational Research Society</w:t>
      </w:r>
      <w:r>
        <w:t>.</w:t>
      </w:r>
      <w:r w:rsidR="006A39AB">
        <w:t xml:space="preserve"> </w:t>
      </w:r>
      <w:r>
        <w:t xml:space="preserve">53(1):1118. </w:t>
      </w:r>
    </w:p>
    <w:p w:rsidR="004056B3" w:rsidRDefault="00854A09">
      <w:pPr>
        <w:pStyle w:val="NormalWeb"/>
        <w:numPr>
          <w:ilvl w:val="0"/>
          <w:numId w:val="8"/>
        </w:numPr>
      </w:pPr>
      <w:proofErr w:type="spellStart"/>
      <w:r>
        <w:lastRenderedPageBreak/>
        <w:t>Ingolfsson</w:t>
      </w:r>
      <w:proofErr w:type="spellEnd"/>
      <w:r>
        <w:t xml:space="preserve"> A, </w:t>
      </w:r>
      <w:proofErr w:type="spellStart"/>
      <w:r>
        <w:t>Akhmetshina</w:t>
      </w:r>
      <w:proofErr w:type="spellEnd"/>
      <w:r>
        <w:t xml:space="preserve"> E, Budge S, Li Y, Wu X. 2007. A Survey and Experimental Comparison of Service-Level-Approximation Methods for </w:t>
      </w:r>
      <w:proofErr w:type="spellStart"/>
      <w:r>
        <w:t>Nonstationary</w:t>
      </w:r>
      <w:proofErr w:type="spellEnd"/>
      <w:r>
        <w:t xml:space="preserve"> M(t)/M/s(t) </w:t>
      </w:r>
      <w:proofErr w:type="spellStart"/>
      <w:r>
        <w:t>Queueing</w:t>
      </w:r>
      <w:proofErr w:type="spellEnd"/>
      <w:r>
        <w:t xml:space="preserve"> Systems with Exhaustive Discipline. </w:t>
      </w:r>
      <w:r>
        <w:rPr>
          <w:i/>
          <w:iCs/>
        </w:rPr>
        <w:t>INFORMS Journal on Computing</w:t>
      </w:r>
      <w:r>
        <w:t xml:space="preserve">, </w:t>
      </w:r>
      <w:r>
        <w:rPr>
          <w:i/>
          <w:iCs/>
        </w:rPr>
        <w:t>19</w:t>
      </w:r>
      <w:r>
        <w:t xml:space="preserve">(2), 201-214. </w:t>
      </w:r>
    </w:p>
    <w:p w:rsidR="004056B3" w:rsidRDefault="00854A09">
      <w:pPr>
        <w:pStyle w:val="NormalWeb"/>
        <w:numPr>
          <w:ilvl w:val="0"/>
          <w:numId w:val="8"/>
        </w:numPr>
      </w:pPr>
      <w:r>
        <w:t xml:space="preserve">Jennings OB, </w:t>
      </w:r>
      <w:proofErr w:type="spellStart"/>
      <w:r>
        <w:t>Mandelbaum</w:t>
      </w:r>
      <w:proofErr w:type="spellEnd"/>
      <w:r>
        <w:t xml:space="preserve"> A, Massey WA, Whitt W. 1996. Server staffing to meet time-varying demand. </w:t>
      </w:r>
      <w:r>
        <w:rPr>
          <w:i/>
          <w:iCs/>
        </w:rPr>
        <w:t>Management Science</w:t>
      </w:r>
      <w:r>
        <w:t xml:space="preserve">, </w:t>
      </w:r>
      <w:r>
        <w:rPr>
          <w:i/>
          <w:iCs/>
        </w:rPr>
        <w:t>42</w:t>
      </w:r>
      <w:r>
        <w:t xml:space="preserve">(10), 1383–1394.  </w:t>
      </w:r>
    </w:p>
    <w:p w:rsidR="00B14099" w:rsidRPr="00B14099" w:rsidRDefault="00F70C61" w:rsidP="00DF226C">
      <w:pPr>
        <w:numPr>
          <w:ilvl w:val="0"/>
          <w:numId w:val="8"/>
        </w:numPr>
        <w:spacing w:before="100" w:beforeAutospacing="1" w:after="100" w:afterAutospacing="1"/>
        <w:rPr>
          <w:color w:val="000000"/>
          <w:sz w:val="27"/>
          <w:szCs w:val="27"/>
        </w:rPr>
      </w:pPr>
      <w:r w:rsidRPr="00B14099">
        <w:rPr>
          <w:color w:val="000000"/>
          <w:sz w:val="27"/>
          <w:szCs w:val="27"/>
        </w:rPr>
        <w:t>K</w:t>
      </w:r>
      <w:r>
        <w:t xml:space="preserve">endall DG. </w:t>
      </w:r>
      <w:r w:rsidR="006A39AB">
        <w:t xml:space="preserve">1953. </w:t>
      </w:r>
      <w:r>
        <w:t xml:space="preserve">Stochastic processes occurring in the theory of queues and their analysis by the method of the imbedded Markov chain. </w:t>
      </w:r>
      <w:r w:rsidRPr="00B14099">
        <w:rPr>
          <w:i/>
          <w:iCs/>
        </w:rPr>
        <w:t>The Annals of Mathematical Statistics.</w:t>
      </w:r>
      <w:r w:rsidR="006A39AB">
        <w:t xml:space="preserve"> </w:t>
      </w:r>
      <w:r>
        <w:t xml:space="preserve">54(3):338–354. </w:t>
      </w:r>
    </w:p>
    <w:p w:rsidR="00F70C61" w:rsidRPr="00B14099" w:rsidRDefault="00F70C61" w:rsidP="00DF226C">
      <w:pPr>
        <w:numPr>
          <w:ilvl w:val="0"/>
          <w:numId w:val="8"/>
        </w:numPr>
        <w:spacing w:before="100" w:beforeAutospacing="1" w:after="100" w:afterAutospacing="1"/>
        <w:rPr>
          <w:color w:val="000000"/>
          <w:sz w:val="27"/>
          <w:szCs w:val="27"/>
        </w:rPr>
      </w:pPr>
      <w:r w:rsidRPr="006A39AB">
        <w:rPr>
          <w:lang w:val="en-US"/>
        </w:rPr>
        <w:t xml:space="preserve"> </w:t>
      </w:r>
      <w:r w:rsidRPr="002E23B3">
        <w:rPr>
          <w:lang w:val="pl-PL"/>
        </w:rPr>
        <w:t>Kim S</w:t>
      </w:r>
      <w:r w:rsidR="009D5FC6">
        <w:rPr>
          <w:lang w:val="pl-PL"/>
        </w:rPr>
        <w:t>C</w:t>
      </w:r>
      <w:r w:rsidRPr="002E23B3">
        <w:rPr>
          <w:lang w:val="pl-PL"/>
        </w:rPr>
        <w:t xml:space="preserve">, Horowitz I, Young KK, Buckley TA. </w:t>
      </w:r>
      <w:r w:rsidR="006A39AB" w:rsidRPr="002E23B3">
        <w:rPr>
          <w:lang w:val="pl-PL"/>
        </w:rPr>
        <w:t xml:space="preserve">1999. </w:t>
      </w:r>
      <w:r>
        <w:t xml:space="preserve">Analysis of capacity management of the intensive care unit in a hospital. </w:t>
      </w:r>
      <w:r w:rsidRPr="00B14099">
        <w:rPr>
          <w:i/>
          <w:iCs/>
        </w:rPr>
        <w:t>European Journal Of Operational Research.</w:t>
      </w:r>
      <w:r w:rsidR="006A39AB">
        <w:t xml:space="preserve"> </w:t>
      </w:r>
      <w:r>
        <w:t>115:36-46.</w:t>
      </w:r>
    </w:p>
    <w:p w:rsidR="00B14099" w:rsidRPr="00B14099" w:rsidRDefault="00F70C61" w:rsidP="00DF226C">
      <w:pPr>
        <w:numPr>
          <w:ilvl w:val="0"/>
          <w:numId w:val="8"/>
        </w:numPr>
        <w:spacing w:before="100" w:beforeAutospacing="1" w:after="100" w:afterAutospacing="1"/>
        <w:rPr>
          <w:color w:val="000000"/>
          <w:sz w:val="27"/>
          <w:szCs w:val="27"/>
        </w:rPr>
      </w:pPr>
      <w:r w:rsidRPr="00B14099">
        <w:rPr>
          <w:color w:val="000000"/>
          <w:sz w:val="27"/>
          <w:szCs w:val="27"/>
        </w:rPr>
        <w:t xml:space="preserve"> </w:t>
      </w:r>
      <w:proofErr w:type="spellStart"/>
      <w:r>
        <w:t>Litvak</w:t>
      </w:r>
      <w:proofErr w:type="spellEnd"/>
      <w:r>
        <w:t xml:space="preserve"> N, </w:t>
      </w:r>
      <w:proofErr w:type="spellStart"/>
      <w:r>
        <w:t>Vanrijsbergen</w:t>
      </w:r>
      <w:proofErr w:type="spellEnd"/>
      <w:r>
        <w:t xml:space="preserve"> M, </w:t>
      </w:r>
      <w:proofErr w:type="spellStart"/>
      <w:r>
        <w:t>Boucherie</w:t>
      </w:r>
      <w:proofErr w:type="spellEnd"/>
      <w:r>
        <w:t xml:space="preserve"> R, </w:t>
      </w:r>
      <w:proofErr w:type="spellStart"/>
      <w:r>
        <w:t>Vanhoudenhoven</w:t>
      </w:r>
      <w:proofErr w:type="spellEnd"/>
      <w:r>
        <w:t xml:space="preserve"> M. </w:t>
      </w:r>
      <w:r w:rsidR="006A39AB">
        <w:t xml:space="preserve">2008. </w:t>
      </w:r>
      <w:r>
        <w:t xml:space="preserve">Managing the overflow of intensive care patients. </w:t>
      </w:r>
      <w:r w:rsidRPr="00B14099">
        <w:rPr>
          <w:i/>
          <w:iCs/>
        </w:rPr>
        <w:t>European Journal of Operational Research</w:t>
      </w:r>
      <w:r>
        <w:t>.</w:t>
      </w:r>
      <w:r w:rsidR="006A39AB">
        <w:t xml:space="preserve"> </w:t>
      </w:r>
      <w:r>
        <w:t xml:space="preserve">185(3):998-1010. </w:t>
      </w:r>
    </w:p>
    <w:p w:rsidR="00F70C61" w:rsidRPr="00E31750" w:rsidRDefault="00F70C61" w:rsidP="00DF226C">
      <w:pPr>
        <w:numPr>
          <w:ilvl w:val="0"/>
          <w:numId w:val="8"/>
        </w:numPr>
        <w:spacing w:before="100" w:beforeAutospacing="1" w:after="100" w:afterAutospacing="1"/>
        <w:rPr>
          <w:color w:val="000000"/>
          <w:sz w:val="27"/>
          <w:szCs w:val="27"/>
        </w:rPr>
      </w:pPr>
      <w:r>
        <w:t xml:space="preserve"> </w:t>
      </w:r>
      <w:proofErr w:type="spellStart"/>
      <w:r>
        <w:t>Shahani</w:t>
      </w:r>
      <w:proofErr w:type="spellEnd"/>
      <w:r>
        <w:t xml:space="preserve"> </w:t>
      </w:r>
      <w:r w:rsidR="004B24F4">
        <w:t>A</w:t>
      </w:r>
      <w:r>
        <w:t xml:space="preserve"> K, Ridley SA, Nielsen MS. </w:t>
      </w:r>
      <w:r w:rsidR="006A39AB">
        <w:t xml:space="preserve">2008. </w:t>
      </w:r>
      <w:r>
        <w:t xml:space="preserve">Modelling patient flows as an aid to decision making for critical care capacities and organisation. </w:t>
      </w:r>
      <w:r w:rsidRPr="00B14099">
        <w:rPr>
          <w:i/>
          <w:iCs/>
        </w:rPr>
        <w:t>Anaesthesia</w:t>
      </w:r>
      <w:r>
        <w:t>.</w:t>
      </w:r>
      <w:r w:rsidR="006A39AB">
        <w:t xml:space="preserve"> </w:t>
      </w:r>
      <w:r>
        <w:t xml:space="preserve">63(10):1074-80. </w:t>
      </w:r>
    </w:p>
    <w:p w:rsidR="00E31750" w:rsidRPr="00B80031" w:rsidRDefault="00E31750" w:rsidP="00DF226C">
      <w:pPr>
        <w:numPr>
          <w:ilvl w:val="0"/>
          <w:numId w:val="8"/>
        </w:numPr>
        <w:spacing w:before="100" w:beforeAutospacing="1" w:after="100" w:afterAutospacing="1"/>
        <w:rPr>
          <w:b/>
        </w:rPr>
      </w:pPr>
      <w:r>
        <w:t xml:space="preserve"> Winston WL. </w:t>
      </w:r>
      <w:r w:rsidR="006A39AB">
        <w:t xml:space="preserve">1998. </w:t>
      </w:r>
      <w:r w:rsidRPr="00E31750">
        <w:rPr>
          <w:iCs/>
        </w:rPr>
        <w:t>Operations Research: Applications and Algorithms</w:t>
      </w:r>
      <w:r>
        <w:t>. Brooks/Cole</w:t>
      </w:r>
      <w:r w:rsidR="009C0A60">
        <w:t>.</w:t>
      </w:r>
    </w:p>
    <w:p w:rsidR="00B80031" w:rsidRDefault="00B80031" w:rsidP="00B80031">
      <w:pPr>
        <w:pStyle w:val="NormalWeb"/>
        <w:ind w:left="360"/>
      </w:pPr>
    </w:p>
    <w:p w:rsidR="00B80031" w:rsidRPr="00E31750" w:rsidRDefault="00B80031" w:rsidP="00B80031">
      <w:pPr>
        <w:spacing w:before="100" w:beforeAutospacing="1" w:after="100" w:afterAutospacing="1"/>
        <w:rPr>
          <w:b/>
        </w:rPr>
      </w:pPr>
    </w:p>
    <w:p w:rsidR="00F70C61" w:rsidRPr="00E31750" w:rsidRDefault="00F70C61" w:rsidP="00DF226C">
      <w:pPr>
        <w:spacing w:before="100" w:beforeAutospacing="1" w:after="100" w:afterAutospacing="1"/>
        <w:rPr>
          <w:b/>
        </w:rPr>
      </w:pPr>
    </w:p>
    <w:sectPr w:rsidR="00F70C61" w:rsidRPr="00E31750" w:rsidSect="003F321B">
      <w:footerReference w:type="default" r:id="rId18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3A" w:rsidRDefault="0049183A" w:rsidP="002015E1">
      <w:r>
        <w:separator/>
      </w:r>
    </w:p>
  </w:endnote>
  <w:endnote w:type="continuationSeparator" w:id="0">
    <w:p w:rsidR="0049183A" w:rsidRDefault="0049183A" w:rsidP="00201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16" w:rsidRDefault="00B826E4">
    <w:pPr>
      <w:pStyle w:val="Footer"/>
      <w:jc w:val="center"/>
    </w:pPr>
    <w:fldSimple w:instr=" PAGE   \* MERGEFORMAT ">
      <w:r w:rsidR="004A76F7">
        <w:rPr>
          <w:noProof/>
        </w:rPr>
        <w:t>1</w:t>
      </w:r>
    </w:fldSimple>
  </w:p>
  <w:p w:rsidR="009C0216" w:rsidRDefault="009C0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3A" w:rsidRDefault="0049183A" w:rsidP="002015E1">
      <w:r>
        <w:separator/>
      </w:r>
    </w:p>
  </w:footnote>
  <w:footnote w:type="continuationSeparator" w:id="0">
    <w:p w:rsidR="0049183A" w:rsidRDefault="0049183A" w:rsidP="00201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216"/>
    <w:multiLevelType w:val="hybridMultilevel"/>
    <w:tmpl w:val="A3DA49D2"/>
    <w:lvl w:ilvl="0" w:tplc="2954E5AC">
      <w:start w:val="1"/>
      <w:numFmt w:val="lowerLetter"/>
      <w:lvlText w:val="%1)"/>
      <w:lvlJc w:val="left"/>
      <w:pPr>
        <w:ind w:left="190" w:hanging="360"/>
      </w:pPr>
      <w:rPr>
        <w:rFonts w:hint="default"/>
      </w:rPr>
    </w:lvl>
    <w:lvl w:ilvl="1" w:tplc="08090019" w:tentative="1">
      <w:start w:val="1"/>
      <w:numFmt w:val="lowerLetter"/>
      <w:lvlText w:val="%2."/>
      <w:lvlJc w:val="left"/>
      <w:pPr>
        <w:ind w:left="910" w:hanging="360"/>
      </w:pPr>
    </w:lvl>
    <w:lvl w:ilvl="2" w:tplc="0809001B" w:tentative="1">
      <w:start w:val="1"/>
      <w:numFmt w:val="lowerRoman"/>
      <w:lvlText w:val="%3."/>
      <w:lvlJc w:val="right"/>
      <w:pPr>
        <w:ind w:left="1630" w:hanging="180"/>
      </w:pPr>
    </w:lvl>
    <w:lvl w:ilvl="3" w:tplc="0809000F" w:tentative="1">
      <w:start w:val="1"/>
      <w:numFmt w:val="decimal"/>
      <w:lvlText w:val="%4."/>
      <w:lvlJc w:val="left"/>
      <w:pPr>
        <w:ind w:left="2350" w:hanging="360"/>
      </w:pPr>
    </w:lvl>
    <w:lvl w:ilvl="4" w:tplc="08090019" w:tentative="1">
      <w:start w:val="1"/>
      <w:numFmt w:val="lowerLetter"/>
      <w:lvlText w:val="%5."/>
      <w:lvlJc w:val="left"/>
      <w:pPr>
        <w:ind w:left="3070" w:hanging="360"/>
      </w:pPr>
    </w:lvl>
    <w:lvl w:ilvl="5" w:tplc="0809001B" w:tentative="1">
      <w:start w:val="1"/>
      <w:numFmt w:val="lowerRoman"/>
      <w:lvlText w:val="%6."/>
      <w:lvlJc w:val="right"/>
      <w:pPr>
        <w:ind w:left="3790" w:hanging="180"/>
      </w:pPr>
    </w:lvl>
    <w:lvl w:ilvl="6" w:tplc="0809000F" w:tentative="1">
      <w:start w:val="1"/>
      <w:numFmt w:val="decimal"/>
      <w:lvlText w:val="%7."/>
      <w:lvlJc w:val="left"/>
      <w:pPr>
        <w:ind w:left="4510" w:hanging="360"/>
      </w:pPr>
    </w:lvl>
    <w:lvl w:ilvl="7" w:tplc="08090019" w:tentative="1">
      <w:start w:val="1"/>
      <w:numFmt w:val="lowerLetter"/>
      <w:lvlText w:val="%8."/>
      <w:lvlJc w:val="left"/>
      <w:pPr>
        <w:ind w:left="5230" w:hanging="360"/>
      </w:pPr>
    </w:lvl>
    <w:lvl w:ilvl="8" w:tplc="0809001B" w:tentative="1">
      <w:start w:val="1"/>
      <w:numFmt w:val="lowerRoman"/>
      <w:lvlText w:val="%9."/>
      <w:lvlJc w:val="right"/>
      <w:pPr>
        <w:ind w:left="5950" w:hanging="180"/>
      </w:pPr>
    </w:lvl>
  </w:abstractNum>
  <w:abstractNum w:abstractNumId="1">
    <w:nsid w:val="160A3AAF"/>
    <w:multiLevelType w:val="hybridMultilevel"/>
    <w:tmpl w:val="E2FC75D4"/>
    <w:lvl w:ilvl="0" w:tplc="9E84A5D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532FA5"/>
    <w:multiLevelType w:val="hybridMultilevel"/>
    <w:tmpl w:val="40D6A834"/>
    <w:lvl w:ilvl="0" w:tplc="5694C214">
      <w:start w:val="1"/>
      <w:numFmt w:val="decimal"/>
      <w:lvlText w:val="%1."/>
      <w:lvlJc w:val="left"/>
      <w:pPr>
        <w:ind w:left="360" w:hanging="360"/>
      </w:pPr>
      <w:rPr>
        <w:rFonts w:hint="default"/>
        <w:b w:val="0"/>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nsid w:val="17734463"/>
    <w:multiLevelType w:val="hybridMultilevel"/>
    <w:tmpl w:val="AB265A00"/>
    <w:lvl w:ilvl="0" w:tplc="370AF5D8">
      <w:start w:val="1"/>
      <w:numFmt w:val="lowerRoman"/>
      <w:lvlText w:val="(%1)"/>
      <w:lvlJc w:val="left"/>
      <w:pPr>
        <w:ind w:left="720" w:hanging="72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B5E2BB0"/>
    <w:multiLevelType w:val="hybridMultilevel"/>
    <w:tmpl w:val="1E74B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212E00"/>
    <w:multiLevelType w:val="hybridMultilevel"/>
    <w:tmpl w:val="4DB215B8"/>
    <w:lvl w:ilvl="0" w:tplc="F9467BD0">
      <w:start w:val="1"/>
      <w:numFmt w:val="decimal"/>
      <w:lvlText w:val="%1."/>
      <w:lvlJc w:val="left"/>
      <w:pPr>
        <w:ind w:left="360" w:hanging="360"/>
      </w:pPr>
      <w:rPr>
        <w:rFonts w:hint="default"/>
      </w:rPr>
    </w:lvl>
    <w:lvl w:ilvl="1" w:tplc="08090019" w:tentative="1">
      <w:start w:val="1"/>
      <w:numFmt w:val="lowerLetter"/>
      <w:lvlText w:val="%2."/>
      <w:lvlJc w:val="left"/>
      <w:pPr>
        <w:ind w:left="910" w:hanging="360"/>
      </w:pPr>
    </w:lvl>
    <w:lvl w:ilvl="2" w:tplc="0809001B" w:tentative="1">
      <w:start w:val="1"/>
      <w:numFmt w:val="lowerRoman"/>
      <w:lvlText w:val="%3."/>
      <w:lvlJc w:val="right"/>
      <w:pPr>
        <w:ind w:left="1630" w:hanging="180"/>
      </w:pPr>
    </w:lvl>
    <w:lvl w:ilvl="3" w:tplc="0809000F" w:tentative="1">
      <w:start w:val="1"/>
      <w:numFmt w:val="decimal"/>
      <w:lvlText w:val="%4."/>
      <w:lvlJc w:val="left"/>
      <w:pPr>
        <w:ind w:left="2350" w:hanging="360"/>
      </w:pPr>
    </w:lvl>
    <w:lvl w:ilvl="4" w:tplc="08090019" w:tentative="1">
      <w:start w:val="1"/>
      <w:numFmt w:val="lowerLetter"/>
      <w:lvlText w:val="%5."/>
      <w:lvlJc w:val="left"/>
      <w:pPr>
        <w:ind w:left="3070" w:hanging="360"/>
      </w:pPr>
    </w:lvl>
    <w:lvl w:ilvl="5" w:tplc="0809001B" w:tentative="1">
      <w:start w:val="1"/>
      <w:numFmt w:val="lowerRoman"/>
      <w:lvlText w:val="%6."/>
      <w:lvlJc w:val="right"/>
      <w:pPr>
        <w:ind w:left="3790" w:hanging="180"/>
      </w:pPr>
    </w:lvl>
    <w:lvl w:ilvl="6" w:tplc="0809000F" w:tentative="1">
      <w:start w:val="1"/>
      <w:numFmt w:val="decimal"/>
      <w:lvlText w:val="%7."/>
      <w:lvlJc w:val="left"/>
      <w:pPr>
        <w:ind w:left="4510" w:hanging="360"/>
      </w:pPr>
    </w:lvl>
    <w:lvl w:ilvl="7" w:tplc="08090019" w:tentative="1">
      <w:start w:val="1"/>
      <w:numFmt w:val="lowerLetter"/>
      <w:lvlText w:val="%8."/>
      <w:lvlJc w:val="left"/>
      <w:pPr>
        <w:ind w:left="5230" w:hanging="360"/>
      </w:pPr>
    </w:lvl>
    <w:lvl w:ilvl="8" w:tplc="0809001B" w:tentative="1">
      <w:start w:val="1"/>
      <w:numFmt w:val="lowerRoman"/>
      <w:lvlText w:val="%9."/>
      <w:lvlJc w:val="right"/>
      <w:pPr>
        <w:ind w:left="5950" w:hanging="180"/>
      </w:pPr>
    </w:lvl>
  </w:abstractNum>
  <w:abstractNum w:abstractNumId="6">
    <w:nsid w:val="1F454077"/>
    <w:multiLevelType w:val="hybridMultilevel"/>
    <w:tmpl w:val="9490DC6C"/>
    <w:lvl w:ilvl="0" w:tplc="F8EAACC6">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F3006A4"/>
    <w:multiLevelType w:val="hybridMultilevel"/>
    <w:tmpl w:val="C518A85A"/>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nsid w:val="42B30A45"/>
    <w:multiLevelType w:val="hybridMultilevel"/>
    <w:tmpl w:val="C5EEF2AE"/>
    <w:lvl w:ilvl="0" w:tplc="4656E0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A329FA"/>
    <w:multiLevelType w:val="hybridMultilevel"/>
    <w:tmpl w:val="F26CC262"/>
    <w:lvl w:ilvl="0" w:tplc="2280EC46">
      <w:start w:val="1"/>
      <w:numFmt w:val="lowerRoman"/>
      <w:lvlText w:val="(%1)"/>
      <w:lvlJc w:val="left"/>
      <w:pPr>
        <w:ind w:left="550" w:hanging="720"/>
      </w:pPr>
      <w:rPr>
        <w:rFonts w:hint="default"/>
      </w:rPr>
    </w:lvl>
    <w:lvl w:ilvl="1" w:tplc="08090019" w:tentative="1">
      <w:start w:val="1"/>
      <w:numFmt w:val="lowerLetter"/>
      <w:lvlText w:val="%2."/>
      <w:lvlJc w:val="left"/>
      <w:pPr>
        <w:ind w:left="910" w:hanging="360"/>
      </w:pPr>
    </w:lvl>
    <w:lvl w:ilvl="2" w:tplc="0809001B" w:tentative="1">
      <w:start w:val="1"/>
      <w:numFmt w:val="lowerRoman"/>
      <w:lvlText w:val="%3."/>
      <w:lvlJc w:val="right"/>
      <w:pPr>
        <w:ind w:left="1630" w:hanging="180"/>
      </w:pPr>
    </w:lvl>
    <w:lvl w:ilvl="3" w:tplc="0809000F" w:tentative="1">
      <w:start w:val="1"/>
      <w:numFmt w:val="decimal"/>
      <w:lvlText w:val="%4."/>
      <w:lvlJc w:val="left"/>
      <w:pPr>
        <w:ind w:left="2350" w:hanging="360"/>
      </w:pPr>
    </w:lvl>
    <w:lvl w:ilvl="4" w:tplc="08090019" w:tentative="1">
      <w:start w:val="1"/>
      <w:numFmt w:val="lowerLetter"/>
      <w:lvlText w:val="%5."/>
      <w:lvlJc w:val="left"/>
      <w:pPr>
        <w:ind w:left="3070" w:hanging="360"/>
      </w:pPr>
    </w:lvl>
    <w:lvl w:ilvl="5" w:tplc="0809001B" w:tentative="1">
      <w:start w:val="1"/>
      <w:numFmt w:val="lowerRoman"/>
      <w:lvlText w:val="%6."/>
      <w:lvlJc w:val="right"/>
      <w:pPr>
        <w:ind w:left="3790" w:hanging="180"/>
      </w:pPr>
    </w:lvl>
    <w:lvl w:ilvl="6" w:tplc="0809000F" w:tentative="1">
      <w:start w:val="1"/>
      <w:numFmt w:val="decimal"/>
      <w:lvlText w:val="%7."/>
      <w:lvlJc w:val="left"/>
      <w:pPr>
        <w:ind w:left="4510" w:hanging="360"/>
      </w:pPr>
    </w:lvl>
    <w:lvl w:ilvl="7" w:tplc="08090019" w:tentative="1">
      <w:start w:val="1"/>
      <w:numFmt w:val="lowerLetter"/>
      <w:lvlText w:val="%8."/>
      <w:lvlJc w:val="left"/>
      <w:pPr>
        <w:ind w:left="5230" w:hanging="360"/>
      </w:pPr>
    </w:lvl>
    <w:lvl w:ilvl="8" w:tplc="0809001B" w:tentative="1">
      <w:start w:val="1"/>
      <w:numFmt w:val="lowerRoman"/>
      <w:lvlText w:val="%9."/>
      <w:lvlJc w:val="right"/>
      <w:pPr>
        <w:ind w:left="5950" w:hanging="180"/>
      </w:pPr>
    </w:lvl>
  </w:abstractNum>
  <w:abstractNum w:abstractNumId="10">
    <w:nsid w:val="5A901958"/>
    <w:multiLevelType w:val="hybridMultilevel"/>
    <w:tmpl w:val="E66C3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403C57"/>
    <w:multiLevelType w:val="hybridMultilevel"/>
    <w:tmpl w:val="A72E4234"/>
    <w:lvl w:ilvl="0" w:tplc="7514E42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1"/>
  </w:num>
  <w:num w:numId="5">
    <w:abstractNumId w:val="6"/>
  </w:num>
  <w:num w:numId="6">
    <w:abstractNumId w:val="3"/>
  </w:num>
  <w:num w:numId="7">
    <w:abstractNumId w:val="5"/>
  </w:num>
  <w:num w:numId="8">
    <w:abstractNumId w:val="2"/>
  </w:num>
  <w:num w:numId="9">
    <w:abstractNumId w:val="9"/>
  </w:num>
  <w:num w:numId="10">
    <w:abstractNumId w:val="7"/>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F01"/>
  <w:trackRevisions/>
  <w:defaultTabStop w:val="720"/>
  <w:hyphenationZone w:val="425"/>
  <w:characterSpacingControl w:val="doNotCompress"/>
  <w:footnotePr>
    <w:footnote w:id="-1"/>
    <w:footnote w:id="0"/>
  </w:footnotePr>
  <w:endnotePr>
    <w:endnote w:id="-1"/>
    <w:endnote w:id="0"/>
  </w:endnotePr>
  <w:compat/>
  <w:rsids>
    <w:rsidRoot w:val="00D422EF"/>
    <w:rsid w:val="00017DF4"/>
    <w:rsid w:val="00026C5F"/>
    <w:rsid w:val="000445A8"/>
    <w:rsid w:val="00050AA6"/>
    <w:rsid w:val="00063A93"/>
    <w:rsid w:val="00064A60"/>
    <w:rsid w:val="0008001E"/>
    <w:rsid w:val="0008395F"/>
    <w:rsid w:val="000845E9"/>
    <w:rsid w:val="0008494C"/>
    <w:rsid w:val="000851E6"/>
    <w:rsid w:val="0008590A"/>
    <w:rsid w:val="000862D1"/>
    <w:rsid w:val="000A79E0"/>
    <w:rsid w:val="000B5279"/>
    <w:rsid w:val="000B6255"/>
    <w:rsid w:val="000C28D7"/>
    <w:rsid w:val="000D347C"/>
    <w:rsid w:val="000F778F"/>
    <w:rsid w:val="00121D57"/>
    <w:rsid w:val="00127FCC"/>
    <w:rsid w:val="00146744"/>
    <w:rsid w:val="00167B64"/>
    <w:rsid w:val="00190F29"/>
    <w:rsid w:val="00193B9B"/>
    <w:rsid w:val="001A339F"/>
    <w:rsid w:val="001B1A23"/>
    <w:rsid w:val="001D08A1"/>
    <w:rsid w:val="001D1CF1"/>
    <w:rsid w:val="001E737E"/>
    <w:rsid w:val="001F2ED1"/>
    <w:rsid w:val="002015E1"/>
    <w:rsid w:val="00204A50"/>
    <w:rsid w:val="00211FD9"/>
    <w:rsid w:val="002134E7"/>
    <w:rsid w:val="0021369B"/>
    <w:rsid w:val="00222A5A"/>
    <w:rsid w:val="00224E84"/>
    <w:rsid w:val="002423B6"/>
    <w:rsid w:val="002468C5"/>
    <w:rsid w:val="00254BF6"/>
    <w:rsid w:val="0026130D"/>
    <w:rsid w:val="00261337"/>
    <w:rsid w:val="00270996"/>
    <w:rsid w:val="002E23B3"/>
    <w:rsid w:val="002E24EA"/>
    <w:rsid w:val="002E47FA"/>
    <w:rsid w:val="002F6D19"/>
    <w:rsid w:val="00305058"/>
    <w:rsid w:val="00323060"/>
    <w:rsid w:val="0032684F"/>
    <w:rsid w:val="003414C6"/>
    <w:rsid w:val="00343ECD"/>
    <w:rsid w:val="00344C30"/>
    <w:rsid w:val="0035642C"/>
    <w:rsid w:val="00375108"/>
    <w:rsid w:val="00384520"/>
    <w:rsid w:val="003950BF"/>
    <w:rsid w:val="003A2DE5"/>
    <w:rsid w:val="003C4E71"/>
    <w:rsid w:val="003D0AF8"/>
    <w:rsid w:val="003D473D"/>
    <w:rsid w:val="003E79F0"/>
    <w:rsid w:val="003F0D2B"/>
    <w:rsid w:val="003F321B"/>
    <w:rsid w:val="003F7330"/>
    <w:rsid w:val="004053CA"/>
    <w:rsid w:val="004056B3"/>
    <w:rsid w:val="00421B25"/>
    <w:rsid w:val="00421B9F"/>
    <w:rsid w:val="0044038F"/>
    <w:rsid w:val="00440DD3"/>
    <w:rsid w:val="00464361"/>
    <w:rsid w:val="00467382"/>
    <w:rsid w:val="00477465"/>
    <w:rsid w:val="00480698"/>
    <w:rsid w:val="00485DDF"/>
    <w:rsid w:val="0049183A"/>
    <w:rsid w:val="004977AA"/>
    <w:rsid w:val="004A2569"/>
    <w:rsid w:val="004A6FE2"/>
    <w:rsid w:val="004A76F7"/>
    <w:rsid w:val="004B24F4"/>
    <w:rsid w:val="004B5440"/>
    <w:rsid w:val="004B6D0F"/>
    <w:rsid w:val="004B70B5"/>
    <w:rsid w:val="004C0711"/>
    <w:rsid w:val="004C37F3"/>
    <w:rsid w:val="004D152A"/>
    <w:rsid w:val="004D32B8"/>
    <w:rsid w:val="004D418C"/>
    <w:rsid w:val="004F688C"/>
    <w:rsid w:val="0050006B"/>
    <w:rsid w:val="005056AE"/>
    <w:rsid w:val="00533C54"/>
    <w:rsid w:val="00535DD4"/>
    <w:rsid w:val="00543CF7"/>
    <w:rsid w:val="005666FF"/>
    <w:rsid w:val="005679A9"/>
    <w:rsid w:val="005868C2"/>
    <w:rsid w:val="005B6F16"/>
    <w:rsid w:val="005C75D3"/>
    <w:rsid w:val="005D0EA1"/>
    <w:rsid w:val="005D1551"/>
    <w:rsid w:val="005D6176"/>
    <w:rsid w:val="005E01F9"/>
    <w:rsid w:val="005F0723"/>
    <w:rsid w:val="005F6654"/>
    <w:rsid w:val="00613AA6"/>
    <w:rsid w:val="00616011"/>
    <w:rsid w:val="006351EC"/>
    <w:rsid w:val="00637644"/>
    <w:rsid w:val="00643BD8"/>
    <w:rsid w:val="006500D3"/>
    <w:rsid w:val="00650463"/>
    <w:rsid w:val="0066297D"/>
    <w:rsid w:val="00671036"/>
    <w:rsid w:val="006762D1"/>
    <w:rsid w:val="00676357"/>
    <w:rsid w:val="00685608"/>
    <w:rsid w:val="006938DE"/>
    <w:rsid w:val="006A39AB"/>
    <w:rsid w:val="006B5C3E"/>
    <w:rsid w:val="006C1D38"/>
    <w:rsid w:val="006E378E"/>
    <w:rsid w:val="006F28E3"/>
    <w:rsid w:val="0071010F"/>
    <w:rsid w:val="00710BAB"/>
    <w:rsid w:val="007152F5"/>
    <w:rsid w:val="007277C1"/>
    <w:rsid w:val="00732E0D"/>
    <w:rsid w:val="00745E19"/>
    <w:rsid w:val="00752296"/>
    <w:rsid w:val="007542FF"/>
    <w:rsid w:val="00757C3A"/>
    <w:rsid w:val="00763E96"/>
    <w:rsid w:val="00764D23"/>
    <w:rsid w:val="007709A0"/>
    <w:rsid w:val="007A2632"/>
    <w:rsid w:val="007B0375"/>
    <w:rsid w:val="007B0A8F"/>
    <w:rsid w:val="007C212F"/>
    <w:rsid w:val="007C2B8E"/>
    <w:rsid w:val="007C4914"/>
    <w:rsid w:val="007C5D54"/>
    <w:rsid w:val="007C6DEF"/>
    <w:rsid w:val="007C7A9F"/>
    <w:rsid w:val="007D2C24"/>
    <w:rsid w:val="007D630D"/>
    <w:rsid w:val="007E04EA"/>
    <w:rsid w:val="007E2C9E"/>
    <w:rsid w:val="00802310"/>
    <w:rsid w:val="00804ED2"/>
    <w:rsid w:val="008078CE"/>
    <w:rsid w:val="00807942"/>
    <w:rsid w:val="008117CD"/>
    <w:rsid w:val="00813C8E"/>
    <w:rsid w:val="00815830"/>
    <w:rsid w:val="00831C48"/>
    <w:rsid w:val="00833C58"/>
    <w:rsid w:val="00850DC1"/>
    <w:rsid w:val="00854166"/>
    <w:rsid w:val="00854A09"/>
    <w:rsid w:val="00856FD7"/>
    <w:rsid w:val="00894C7A"/>
    <w:rsid w:val="00894DFA"/>
    <w:rsid w:val="008A2A30"/>
    <w:rsid w:val="008A6D6C"/>
    <w:rsid w:val="008A7411"/>
    <w:rsid w:val="008C2FAD"/>
    <w:rsid w:val="008E0DA6"/>
    <w:rsid w:val="008E5CF9"/>
    <w:rsid w:val="008E691D"/>
    <w:rsid w:val="008F3EDE"/>
    <w:rsid w:val="008F75DE"/>
    <w:rsid w:val="00901168"/>
    <w:rsid w:val="009050C6"/>
    <w:rsid w:val="00906B27"/>
    <w:rsid w:val="0091490D"/>
    <w:rsid w:val="00920B9F"/>
    <w:rsid w:val="00923F22"/>
    <w:rsid w:val="00926C1A"/>
    <w:rsid w:val="00926FB5"/>
    <w:rsid w:val="009326BE"/>
    <w:rsid w:val="00933EA3"/>
    <w:rsid w:val="00936D56"/>
    <w:rsid w:val="00940D58"/>
    <w:rsid w:val="00956BFC"/>
    <w:rsid w:val="00966806"/>
    <w:rsid w:val="009711A4"/>
    <w:rsid w:val="009746CC"/>
    <w:rsid w:val="00981869"/>
    <w:rsid w:val="00984780"/>
    <w:rsid w:val="009A1E95"/>
    <w:rsid w:val="009B7CD8"/>
    <w:rsid w:val="009C0216"/>
    <w:rsid w:val="009C0A60"/>
    <w:rsid w:val="009C2B72"/>
    <w:rsid w:val="009C4BCC"/>
    <w:rsid w:val="009C5908"/>
    <w:rsid w:val="009C7729"/>
    <w:rsid w:val="009D5FC6"/>
    <w:rsid w:val="009D70CC"/>
    <w:rsid w:val="009D7FB8"/>
    <w:rsid w:val="009E2E37"/>
    <w:rsid w:val="009E772F"/>
    <w:rsid w:val="009F336E"/>
    <w:rsid w:val="00A05EF5"/>
    <w:rsid w:val="00A106C7"/>
    <w:rsid w:val="00A30044"/>
    <w:rsid w:val="00A315CA"/>
    <w:rsid w:val="00A45983"/>
    <w:rsid w:val="00A4704B"/>
    <w:rsid w:val="00A53F0F"/>
    <w:rsid w:val="00A60660"/>
    <w:rsid w:val="00A65D11"/>
    <w:rsid w:val="00A679BE"/>
    <w:rsid w:val="00A828AC"/>
    <w:rsid w:val="00A87B89"/>
    <w:rsid w:val="00A93B2B"/>
    <w:rsid w:val="00AC3D10"/>
    <w:rsid w:val="00AC7608"/>
    <w:rsid w:val="00AD1BCA"/>
    <w:rsid w:val="00AD32AC"/>
    <w:rsid w:val="00AE5EDA"/>
    <w:rsid w:val="00B005F9"/>
    <w:rsid w:val="00B01A0B"/>
    <w:rsid w:val="00B06AF1"/>
    <w:rsid w:val="00B14099"/>
    <w:rsid w:val="00B1572D"/>
    <w:rsid w:val="00B30375"/>
    <w:rsid w:val="00B30FE5"/>
    <w:rsid w:val="00B41E83"/>
    <w:rsid w:val="00B47D60"/>
    <w:rsid w:val="00B80031"/>
    <w:rsid w:val="00B826E4"/>
    <w:rsid w:val="00B846D1"/>
    <w:rsid w:val="00BA01A5"/>
    <w:rsid w:val="00BA1928"/>
    <w:rsid w:val="00BA70FE"/>
    <w:rsid w:val="00BB4A25"/>
    <w:rsid w:val="00BC43B2"/>
    <w:rsid w:val="00BC7B2D"/>
    <w:rsid w:val="00BD78C3"/>
    <w:rsid w:val="00BE7979"/>
    <w:rsid w:val="00BF3843"/>
    <w:rsid w:val="00BF78EC"/>
    <w:rsid w:val="00C0349E"/>
    <w:rsid w:val="00C04962"/>
    <w:rsid w:val="00C05251"/>
    <w:rsid w:val="00C06E27"/>
    <w:rsid w:val="00C13F7D"/>
    <w:rsid w:val="00C1643F"/>
    <w:rsid w:val="00C23C0D"/>
    <w:rsid w:val="00C31BA4"/>
    <w:rsid w:val="00C328E7"/>
    <w:rsid w:val="00C3534B"/>
    <w:rsid w:val="00C370F1"/>
    <w:rsid w:val="00C50CDD"/>
    <w:rsid w:val="00C7641E"/>
    <w:rsid w:val="00C76628"/>
    <w:rsid w:val="00CA3D97"/>
    <w:rsid w:val="00CB383B"/>
    <w:rsid w:val="00CB7278"/>
    <w:rsid w:val="00CC0983"/>
    <w:rsid w:val="00CC14E7"/>
    <w:rsid w:val="00CD7860"/>
    <w:rsid w:val="00CE7537"/>
    <w:rsid w:val="00CF1BCC"/>
    <w:rsid w:val="00CF2BD1"/>
    <w:rsid w:val="00CF74B0"/>
    <w:rsid w:val="00D027D7"/>
    <w:rsid w:val="00D16A32"/>
    <w:rsid w:val="00D175EE"/>
    <w:rsid w:val="00D216E2"/>
    <w:rsid w:val="00D24D73"/>
    <w:rsid w:val="00D422EF"/>
    <w:rsid w:val="00D45BE1"/>
    <w:rsid w:val="00D5154F"/>
    <w:rsid w:val="00D57499"/>
    <w:rsid w:val="00D63BFA"/>
    <w:rsid w:val="00D64D82"/>
    <w:rsid w:val="00D64E26"/>
    <w:rsid w:val="00D83101"/>
    <w:rsid w:val="00D9079E"/>
    <w:rsid w:val="00D945C4"/>
    <w:rsid w:val="00DA6BAB"/>
    <w:rsid w:val="00DB4C08"/>
    <w:rsid w:val="00DB66F6"/>
    <w:rsid w:val="00DC4DBD"/>
    <w:rsid w:val="00DE2A5C"/>
    <w:rsid w:val="00DE4A63"/>
    <w:rsid w:val="00DE5E0B"/>
    <w:rsid w:val="00DF1EBE"/>
    <w:rsid w:val="00DF226C"/>
    <w:rsid w:val="00E00116"/>
    <w:rsid w:val="00E00731"/>
    <w:rsid w:val="00E04FA8"/>
    <w:rsid w:val="00E16A0D"/>
    <w:rsid w:val="00E31750"/>
    <w:rsid w:val="00E41829"/>
    <w:rsid w:val="00E57D8E"/>
    <w:rsid w:val="00E60522"/>
    <w:rsid w:val="00E61DDC"/>
    <w:rsid w:val="00E622C9"/>
    <w:rsid w:val="00E65292"/>
    <w:rsid w:val="00E67CBA"/>
    <w:rsid w:val="00E84868"/>
    <w:rsid w:val="00E8521F"/>
    <w:rsid w:val="00EA51B1"/>
    <w:rsid w:val="00EA55A2"/>
    <w:rsid w:val="00EA6F84"/>
    <w:rsid w:val="00EC3437"/>
    <w:rsid w:val="00ED08F7"/>
    <w:rsid w:val="00ED17DA"/>
    <w:rsid w:val="00ED4C1C"/>
    <w:rsid w:val="00EE0DAA"/>
    <w:rsid w:val="00EE3BAD"/>
    <w:rsid w:val="00EE7120"/>
    <w:rsid w:val="00EF1133"/>
    <w:rsid w:val="00EF22B2"/>
    <w:rsid w:val="00EF2AFA"/>
    <w:rsid w:val="00EF5577"/>
    <w:rsid w:val="00F03B25"/>
    <w:rsid w:val="00F10AC1"/>
    <w:rsid w:val="00F17B75"/>
    <w:rsid w:val="00F2300F"/>
    <w:rsid w:val="00F307B6"/>
    <w:rsid w:val="00F33860"/>
    <w:rsid w:val="00F35CBF"/>
    <w:rsid w:val="00F40BC1"/>
    <w:rsid w:val="00F42247"/>
    <w:rsid w:val="00F4515F"/>
    <w:rsid w:val="00F612DB"/>
    <w:rsid w:val="00F65AFB"/>
    <w:rsid w:val="00F70C61"/>
    <w:rsid w:val="00F8474D"/>
    <w:rsid w:val="00FA399E"/>
    <w:rsid w:val="00FB4682"/>
    <w:rsid w:val="00FB533C"/>
    <w:rsid w:val="00FB6220"/>
    <w:rsid w:val="00FD0BD2"/>
    <w:rsid w:val="00FD301A"/>
    <w:rsid w:val="00FD4432"/>
    <w:rsid w:val="00FE2DCE"/>
    <w:rsid w:val="00FF7D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2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15E1"/>
    <w:pPr>
      <w:tabs>
        <w:tab w:val="center" w:pos="4513"/>
        <w:tab w:val="right" w:pos="9026"/>
      </w:tabs>
    </w:pPr>
  </w:style>
  <w:style w:type="character" w:customStyle="1" w:styleId="HeaderChar">
    <w:name w:val="Header Char"/>
    <w:basedOn w:val="DefaultParagraphFont"/>
    <w:link w:val="Header"/>
    <w:rsid w:val="002015E1"/>
    <w:rPr>
      <w:sz w:val="24"/>
      <w:szCs w:val="24"/>
    </w:rPr>
  </w:style>
  <w:style w:type="paragraph" w:styleId="Footer">
    <w:name w:val="footer"/>
    <w:basedOn w:val="Normal"/>
    <w:link w:val="FooterChar"/>
    <w:uiPriority w:val="99"/>
    <w:rsid w:val="002015E1"/>
    <w:pPr>
      <w:tabs>
        <w:tab w:val="center" w:pos="4513"/>
        <w:tab w:val="right" w:pos="9026"/>
      </w:tabs>
    </w:pPr>
  </w:style>
  <w:style w:type="character" w:customStyle="1" w:styleId="FooterChar">
    <w:name w:val="Footer Char"/>
    <w:basedOn w:val="DefaultParagraphFont"/>
    <w:link w:val="Footer"/>
    <w:uiPriority w:val="99"/>
    <w:rsid w:val="002015E1"/>
    <w:rPr>
      <w:sz w:val="24"/>
      <w:szCs w:val="24"/>
    </w:rPr>
  </w:style>
  <w:style w:type="character" w:styleId="Hyperlink">
    <w:name w:val="Hyperlink"/>
    <w:basedOn w:val="DefaultParagraphFont"/>
    <w:uiPriority w:val="99"/>
    <w:unhideWhenUsed/>
    <w:rsid w:val="00F70C61"/>
    <w:rPr>
      <w:color w:val="0000FF"/>
      <w:u w:val="single"/>
    </w:rPr>
  </w:style>
  <w:style w:type="table" w:styleId="TableGrid">
    <w:name w:val="Table Grid"/>
    <w:basedOn w:val="TableNormal"/>
    <w:rsid w:val="009E7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27FCC"/>
    <w:rPr>
      <w:rFonts w:ascii="Tahoma" w:hAnsi="Tahoma" w:cs="Tahoma"/>
      <w:sz w:val="16"/>
      <w:szCs w:val="16"/>
    </w:rPr>
  </w:style>
  <w:style w:type="character" w:customStyle="1" w:styleId="BalloonTextChar">
    <w:name w:val="Balloon Text Char"/>
    <w:basedOn w:val="DefaultParagraphFont"/>
    <w:link w:val="BalloonText"/>
    <w:rsid w:val="00127FCC"/>
    <w:rPr>
      <w:rFonts w:ascii="Tahoma" w:hAnsi="Tahoma" w:cs="Tahoma"/>
      <w:sz w:val="16"/>
      <w:szCs w:val="16"/>
    </w:rPr>
  </w:style>
  <w:style w:type="character" w:styleId="PlaceholderText">
    <w:name w:val="Placeholder Text"/>
    <w:basedOn w:val="DefaultParagraphFont"/>
    <w:uiPriority w:val="99"/>
    <w:semiHidden/>
    <w:rsid w:val="00CE7537"/>
    <w:rPr>
      <w:color w:val="808080"/>
    </w:rPr>
  </w:style>
  <w:style w:type="character" w:styleId="CommentReference">
    <w:name w:val="annotation reference"/>
    <w:basedOn w:val="DefaultParagraphFont"/>
    <w:rsid w:val="004A2569"/>
    <w:rPr>
      <w:sz w:val="16"/>
      <w:szCs w:val="16"/>
    </w:rPr>
  </w:style>
  <w:style w:type="paragraph" w:styleId="CommentText">
    <w:name w:val="annotation text"/>
    <w:basedOn w:val="Normal"/>
    <w:link w:val="CommentTextChar"/>
    <w:rsid w:val="004A2569"/>
    <w:rPr>
      <w:sz w:val="20"/>
      <w:szCs w:val="20"/>
    </w:rPr>
  </w:style>
  <w:style w:type="character" w:customStyle="1" w:styleId="CommentTextChar">
    <w:name w:val="Comment Text Char"/>
    <w:basedOn w:val="DefaultParagraphFont"/>
    <w:link w:val="CommentText"/>
    <w:rsid w:val="004A2569"/>
  </w:style>
  <w:style w:type="paragraph" w:styleId="CommentSubject">
    <w:name w:val="annotation subject"/>
    <w:basedOn w:val="CommentText"/>
    <w:next w:val="CommentText"/>
    <w:link w:val="CommentSubjectChar"/>
    <w:rsid w:val="004A2569"/>
    <w:rPr>
      <w:b/>
      <w:bCs/>
    </w:rPr>
  </w:style>
  <w:style w:type="character" w:customStyle="1" w:styleId="CommentSubjectChar">
    <w:name w:val="Comment Subject Char"/>
    <w:basedOn w:val="CommentTextChar"/>
    <w:link w:val="CommentSubject"/>
    <w:rsid w:val="004A2569"/>
    <w:rPr>
      <w:b/>
      <w:bCs/>
    </w:rPr>
  </w:style>
  <w:style w:type="paragraph" w:styleId="ListParagraph">
    <w:name w:val="List Paragraph"/>
    <w:basedOn w:val="Normal"/>
    <w:uiPriority w:val="34"/>
    <w:qFormat/>
    <w:rsid w:val="00BE7979"/>
    <w:pPr>
      <w:ind w:left="720"/>
      <w:contextualSpacing/>
    </w:pPr>
  </w:style>
  <w:style w:type="paragraph" w:styleId="NormalWeb">
    <w:name w:val="Normal (Web)"/>
    <w:basedOn w:val="Normal"/>
    <w:uiPriority w:val="99"/>
    <w:unhideWhenUsed/>
    <w:rsid w:val="00BE79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341454">
      <w:bodyDiv w:val="1"/>
      <w:marLeft w:val="0"/>
      <w:marRight w:val="0"/>
      <w:marTop w:val="0"/>
      <w:marBottom w:val="0"/>
      <w:divBdr>
        <w:top w:val="none" w:sz="0" w:space="0" w:color="auto"/>
        <w:left w:val="none" w:sz="0" w:space="0" w:color="auto"/>
        <w:bottom w:val="none" w:sz="0" w:space="0" w:color="auto"/>
        <w:right w:val="none" w:sz="0" w:space="0" w:color="auto"/>
      </w:divBdr>
    </w:div>
    <w:div w:id="242030424">
      <w:bodyDiv w:val="1"/>
      <w:marLeft w:val="0"/>
      <w:marRight w:val="0"/>
      <w:marTop w:val="0"/>
      <w:marBottom w:val="0"/>
      <w:divBdr>
        <w:top w:val="none" w:sz="0" w:space="0" w:color="auto"/>
        <w:left w:val="none" w:sz="0" w:space="0" w:color="auto"/>
        <w:bottom w:val="none" w:sz="0" w:space="0" w:color="auto"/>
        <w:right w:val="none" w:sz="0" w:space="0" w:color="auto"/>
      </w:divBdr>
    </w:div>
    <w:div w:id="310060789">
      <w:bodyDiv w:val="1"/>
      <w:marLeft w:val="0"/>
      <w:marRight w:val="0"/>
      <w:marTop w:val="0"/>
      <w:marBottom w:val="0"/>
      <w:divBdr>
        <w:top w:val="none" w:sz="0" w:space="0" w:color="auto"/>
        <w:left w:val="none" w:sz="0" w:space="0" w:color="auto"/>
        <w:bottom w:val="none" w:sz="0" w:space="0" w:color="auto"/>
        <w:right w:val="none" w:sz="0" w:space="0" w:color="auto"/>
      </w:divBdr>
      <w:divsChild>
        <w:div w:id="1962687029">
          <w:marLeft w:val="0"/>
          <w:marRight w:val="0"/>
          <w:marTop w:val="0"/>
          <w:marBottom w:val="0"/>
          <w:divBdr>
            <w:top w:val="none" w:sz="0" w:space="0" w:color="auto"/>
            <w:left w:val="none" w:sz="0" w:space="0" w:color="auto"/>
            <w:bottom w:val="none" w:sz="0" w:space="0" w:color="auto"/>
            <w:right w:val="none" w:sz="0" w:space="0" w:color="auto"/>
          </w:divBdr>
        </w:div>
      </w:divsChild>
    </w:div>
    <w:div w:id="389111423">
      <w:bodyDiv w:val="1"/>
      <w:marLeft w:val="0"/>
      <w:marRight w:val="0"/>
      <w:marTop w:val="0"/>
      <w:marBottom w:val="0"/>
      <w:divBdr>
        <w:top w:val="none" w:sz="0" w:space="0" w:color="auto"/>
        <w:left w:val="none" w:sz="0" w:space="0" w:color="auto"/>
        <w:bottom w:val="none" w:sz="0" w:space="0" w:color="auto"/>
        <w:right w:val="none" w:sz="0" w:space="0" w:color="auto"/>
      </w:divBdr>
    </w:div>
    <w:div w:id="621499186">
      <w:bodyDiv w:val="1"/>
      <w:marLeft w:val="0"/>
      <w:marRight w:val="0"/>
      <w:marTop w:val="0"/>
      <w:marBottom w:val="0"/>
      <w:divBdr>
        <w:top w:val="none" w:sz="0" w:space="0" w:color="auto"/>
        <w:left w:val="none" w:sz="0" w:space="0" w:color="auto"/>
        <w:bottom w:val="none" w:sz="0" w:space="0" w:color="auto"/>
        <w:right w:val="none" w:sz="0" w:space="0" w:color="auto"/>
      </w:divBdr>
    </w:div>
    <w:div w:id="634792503">
      <w:bodyDiv w:val="1"/>
      <w:marLeft w:val="0"/>
      <w:marRight w:val="0"/>
      <w:marTop w:val="0"/>
      <w:marBottom w:val="0"/>
      <w:divBdr>
        <w:top w:val="none" w:sz="0" w:space="0" w:color="auto"/>
        <w:left w:val="none" w:sz="0" w:space="0" w:color="auto"/>
        <w:bottom w:val="none" w:sz="0" w:space="0" w:color="auto"/>
        <w:right w:val="none" w:sz="0" w:space="0" w:color="auto"/>
      </w:divBdr>
      <w:divsChild>
        <w:div w:id="292567949">
          <w:marLeft w:val="0"/>
          <w:marRight w:val="0"/>
          <w:marTop w:val="0"/>
          <w:marBottom w:val="0"/>
          <w:divBdr>
            <w:top w:val="none" w:sz="0" w:space="0" w:color="auto"/>
            <w:left w:val="none" w:sz="0" w:space="0" w:color="auto"/>
            <w:bottom w:val="none" w:sz="0" w:space="0" w:color="auto"/>
            <w:right w:val="none" w:sz="0" w:space="0" w:color="auto"/>
          </w:divBdr>
        </w:div>
      </w:divsChild>
    </w:div>
    <w:div w:id="974333607">
      <w:bodyDiv w:val="1"/>
      <w:marLeft w:val="0"/>
      <w:marRight w:val="0"/>
      <w:marTop w:val="0"/>
      <w:marBottom w:val="0"/>
      <w:divBdr>
        <w:top w:val="none" w:sz="0" w:space="0" w:color="auto"/>
        <w:left w:val="none" w:sz="0" w:space="0" w:color="auto"/>
        <w:bottom w:val="none" w:sz="0" w:space="0" w:color="auto"/>
        <w:right w:val="none" w:sz="0" w:space="0" w:color="auto"/>
      </w:divBdr>
    </w:div>
    <w:div w:id="1051463286">
      <w:bodyDiv w:val="1"/>
      <w:marLeft w:val="0"/>
      <w:marRight w:val="0"/>
      <w:marTop w:val="0"/>
      <w:marBottom w:val="0"/>
      <w:divBdr>
        <w:top w:val="none" w:sz="0" w:space="0" w:color="auto"/>
        <w:left w:val="none" w:sz="0" w:space="0" w:color="auto"/>
        <w:bottom w:val="none" w:sz="0" w:space="0" w:color="auto"/>
        <w:right w:val="none" w:sz="0" w:space="0" w:color="auto"/>
      </w:divBdr>
      <w:divsChild>
        <w:div w:id="150936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1.bin"/><Relationship Id="rId21"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59.bin"/><Relationship Id="rId138" Type="http://schemas.openxmlformats.org/officeDocument/2006/relationships/image" Target="media/image69.wmf"/><Relationship Id="rId154" Type="http://schemas.openxmlformats.org/officeDocument/2006/relationships/oleObject" Target="embeddings/oleObject71.bin"/><Relationship Id="rId159" Type="http://schemas.openxmlformats.org/officeDocument/2006/relationships/image" Target="media/image79.wmf"/><Relationship Id="rId175" Type="http://schemas.openxmlformats.org/officeDocument/2006/relationships/image" Target="media/image87.wmf"/><Relationship Id="rId170" Type="http://schemas.openxmlformats.org/officeDocument/2006/relationships/oleObject" Target="embeddings/oleObject79.bin"/><Relationship Id="rId16" Type="http://schemas.openxmlformats.org/officeDocument/2006/relationships/oleObject" Target="embeddings/oleObject1.bin"/><Relationship Id="rId107" Type="http://schemas.openxmlformats.org/officeDocument/2006/relationships/image" Target="media/image54.wmf"/><Relationship Id="rId11" Type="http://schemas.openxmlformats.org/officeDocument/2006/relationships/image" Target="media/image4.png"/><Relationship Id="rId32" Type="http://schemas.openxmlformats.org/officeDocument/2006/relationships/oleObject" Target="embeddings/oleObject9.bin"/><Relationship Id="rId37" Type="http://schemas.openxmlformats.org/officeDocument/2006/relationships/oleObject" Target="embeddings/oleObject12.bin"/><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image" Target="media/image65.wmf"/><Relationship Id="rId144" Type="http://schemas.openxmlformats.org/officeDocument/2006/relationships/image" Target="media/image72.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45.png"/><Relationship Id="rId95" Type="http://schemas.openxmlformats.org/officeDocument/2006/relationships/image" Target="media/image48.wmf"/><Relationship Id="rId160" Type="http://schemas.openxmlformats.org/officeDocument/2006/relationships/oleObject" Target="embeddings/oleObject74.bin"/><Relationship Id="rId165" Type="http://schemas.openxmlformats.org/officeDocument/2006/relationships/image" Target="media/image82.wmf"/><Relationship Id="rId181" Type="http://schemas.openxmlformats.org/officeDocument/2006/relationships/oleObject" Target="embeddings/oleObject85.bin"/><Relationship Id="rId22" Type="http://schemas.openxmlformats.org/officeDocument/2006/relationships/oleObject" Target="embeddings/oleObject4.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5.wmf"/><Relationship Id="rId113" Type="http://schemas.openxmlformats.org/officeDocument/2006/relationships/oleObject" Target="embeddings/oleObject49.bin"/><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oleObject" Target="embeddings/oleObject63.bin"/><Relationship Id="rId80" Type="http://schemas.openxmlformats.org/officeDocument/2006/relationships/oleObject" Target="embeddings/oleObject33.bin"/><Relationship Id="rId85" Type="http://schemas.openxmlformats.org/officeDocument/2006/relationships/oleObject" Target="embeddings/oleObject36.bin"/><Relationship Id="rId150" Type="http://schemas.openxmlformats.org/officeDocument/2006/relationships/image" Target="media/image75.wmf"/><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2.bin"/><Relationship Id="rId12" Type="http://schemas.openxmlformats.org/officeDocument/2006/relationships/image" Target="media/image5.png"/><Relationship Id="rId17"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9.png"/><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3.wmf"/><Relationship Id="rId129" Type="http://schemas.openxmlformats.org/officeDocument/2006/relationships/oleObject" Target="embeddings/oleObject57.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1.bin"/><Relationship Id="rId140" Type="http://schemas.openxmlformats.org/officeDocument/2006/relationships/image" Target="media/image70.wmf"/><Relationship Id="rId145" Type="http://schemas.openxmlformats.org/officeDocument/2006/relationships/oleObject" Target="embeddings/oleObject66.bin"/><Relationship Id="rId161" Type="http://schemas.openxmlformats.org/officeDocument/2006/relationships/image" Target="media/image80.wmf"/><Relationship Id="rId166" Type="http://schemas.openxmlformats.org/officeDocument/2006/relationships/oleObject" Target="embeddings/oleObject77.bin"/><Relationship Id="rId182" Type="http://schemas.openxmlformats.org/officeDocument/2006/relationships/hyperlink" Target="http://en.wikipedia.org/wiki/SIA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oleObject" Target="embeddings/oleObject7.bin"/><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43.wmf"/><Relationship Id="rId130" Type="http://schemas.openxmlformats.org/officeDocument/2006/relationships/image" Target="media/image66.wmf"/><Relationship Id="rId135" Type="http://schemas.openxmlformats.org/officeDocument/2006/relationships/image" Target="media/image68.wmf"/><Relationship Id="rId151" Type="http://schemas.openxmlformats.org/officeDocument/2006/relationships/oleObject" Target="embeddings/oleObject69.bin"/><Relationship Id="rId156" Type="http://schemas.openxmlformats.org/officeDocument/2006/relationships/oleObject" Target="embeddings/oleObject72.bin"/><Relationship Id="rId177"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png"/><Relationship Id="rId172" Type="http://schemas.openxmlformats.org/officeDocument/2006/relationships/oleObject" Target="embeddings/oleObject80.bin"/><Relationship Id="rId180" Type="http://schemas.openxmlformats.org/officeDocument/2006/relationships/oleObject" Target="embeddings/oleObject84.bin"/><Relationship Id="rId13" Type="http://schemas.openxmlformats.org/officeDocument/2006/relationships/image" Target="media/image6.png"/><Relationship Id="rId18" Type="http://schemas.openxmlformats.org/officeDocument/2006/relationships/oleObject" Target="embeddings/oleObject2.bin"/><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image" Target="media/image60.png"/><Relationship Id="rId125" Type="http://schemas.openxmlformats.org/officeDocument/2006/relationships/oleObject" Target="embeddings/oleObject55.bin"/><Relationship Id="rId141" Type="http://schemas.openxmlformats.org/officeDocument/2006/relationships/oleObject" Target="embeddings/oleObject64.bin"/><Relationship Id="rId146" Type="http://schemas.openxmlformats.org/officeDocument/2006/relationships/image" Target="media/image73.wmf"/><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oleObject" Target="embeddings/oleObject39.bin"/><Relationship Id="rId162" Type="http://schemas.openxmlformats.org/officeDocument/2006/relationships/oleObject" Target="embeddings/oleObject75.bin"/><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1.bin"/><Relationship Id="rId157" Type="http://schemas.openxmlformats.org/officeDocument/2006/relationships/image" Target="media/image78.wmf"/><Relationship Id="rId178" Type="http://schemas.openxmlformats.org/officeDocument/2006/relationships/oleObject" Target="embeddings/oleObject83.bin"/><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7.png"/><Relationship Id="rId30" Type="http://schemas.openxmlformats.org/officeDocument/2006/relationships/oleObject" Target="embeddings/oleObject8.bin"/><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oleObject" Target="embeddings/oleObject78.bin"/><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29.bin"/><Relationship Id="rId93" Type="http://schemas.openxmlformats.org/officeDocument/2006/relationships/image" Target="media/image47.wmf"/><Relationship Id="rId98" Type="http://schemas.openxmlformats.org/officeDocument/2006/relationships/oleObject" Target="embeddings/oleObject42.bin"/><Relationship Id="rId121" Type="http://schemas.openxmlformats.org/officeDocument/2006/relationships/image" Target="media/image61.png"/><Relationship Id="rId142" Type="http://schemas.openxmlformats.org/officeDocument/2006/relationships/image" Target="media/image71.wmf"/><Relationship Id="rId163" Type="http://schemas.openxmlformats.org/officeDocument/2006/relationships/image" Target="media/image81.w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oleObject" Target="embeddings/oleObject16.bin"/><Relationship Id="rId67" Type="http://schemas.openxmlformats.org/officeDocument/2006/relationships/image" Target="media/image34.wmf"/><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oleObject" Target="embeddings/oleObject73.bin"/><Relationship Id="rId20" Type="http://schemas.openxmlformats.org/officeDocument/2006/relationships/oleObject" Target="embeddings/oleObject3.bin"/><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image" Target="media/image56.png"/><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image" Target="media/image89.wmf"/><Relationship Id="rId15" Type="http://schemas.openxmlformats.org/officeDocument/2006/relationships/image" Target="media/image8.wmf"/><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oleObject" Target="embeddings/oleObject46.bin"/><Relationship Id="rId127" Type="http://schemas.openxmlformats.org/officeDocument/2006/relationships/oleObject" Target="embeddings/oleObject56.bin"/><Relationship Id="rId10" Type="http://schemas.openxmlformats.org/officeDocument/2006/relationships/image" Target="media/image3.png"/><Relationship Id="rId31" Type="http://schemas.openxmlformats.org/officeDocument/2006/relationships/image" Target="media/image16.wmf"/><Relationship Id="rId52" Type="http://schemas.openxmlformats.org/officeDocument/2006/relationships/oleObject" Target="embeddings/oleObject19.bin"/><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jccs\windows\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1393-C5F0-4F00-9A30-EFF83796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5349</Words>
  <Characters>30783</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smajdg</dc:creator>
  <cp:lastModifiedBy>Eirian Kelly</cp:lastModifiedBy>
  <cp:revision>2</cp:revision>
  <cp:lastPrinted>2011-12-05T11:37:00Z</cp:lastPrinted>
  <dcterms:created xsi:type="dcterms:W3CDTF">2013-03-20T13:00:00Z</dcterms:created>
  <dcterms:modified xsi:type="dcterms:W3CDTF">2013-03-20T13:00:00Z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Citation Style_1">
    <vt:lpwstr>American Psychological Association</vt:lpwstr>
  </property>
  <property fmtid="{D5CDD505-2E9C-101B-9397-08002B2CF9AE}" pid="4" name="Google.Documents.Tracking">
    <vt:lpwstr>true</vt:lpwstr>
  </property>
  <property fmtid="{D5CDD505-2E9C-101B-9397-08002B2CF9AE}" pid="5" name="Google.Documents.DocumentId">
    <vt:lpwstr>1ASEMewekeJt117RnhVS4gxMbPezOyUmAk91nPxaBK9w</vt:lpwstr>
  </property>
  <property fmtid="{D5CDD505-2E9C-101B-9397-08002B2CF9AE}" pid="6" name="Google.Documents.RevisionId">
    <vt:lpwstr>17671563445387793763</vt:lpwstr>
  </property>
  <property fmtid="{D5CDD505-2E9C-101B-9397-08002B2CF9AE}" pid="7" name="Google.Documents.PluginVersion">
    <vt:lpwstr>2.0.1953.5016</vt:lpwstr>
  </property>
  <property fmtid="{D5CDD505-2E9C-101B-9397-08002B2CF9AE}" pid="8" name="Google.Documents.MergeIncapabilityFlags">
    <vt:i4>0</vt:i4>
  </property>
</Properties>
</file>