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</w:rPr>
      </w:pPr>
      <w:r w:rsidRPr="002B47A2">
        <w:rPr>
          <w:rFonts w:asciiTheme="majorHAnsi" w:hAnsiTheme="majorHAnsi" w:cstheme="majorHAnsi"/>
          <w:b/>
        </w:rPr>
        <w:t>Tables</w:t>
      </w:r>
    </w:p>
    <w:tbl>
      <w:tblPr>
        <w:tblStyle w:val="TableGrid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560"/>
        <w:gridCol w:w="1417"/>
        <w:gridCol w:w="1134"/>
      </w:tblGrid>
      <w:tr w:rsidR="007C35E9" w:rsidRPr="002B47A2" w:rsidTr="008D7758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Theme="majorHAnsi" w:hAnsiTheme="majorHAnsi" w:cstheme="majorHAnsi"/>
                        <w:b/>
                      </w:rPr>
                      <m:t>OR</m:t>
                    </m:r>
                  </m:e>
                  <m:sub>
                    <m:r>
                      <m:rPr>
                        <m:nor/>
                      </m:rPr>
                      <w:rPr>
                        <w:rFonts w:asciiTheme="majorHAnsi" w:hAnsiTheme="majorHAnsi" w:cstheme="majorHAnsi"/>
                      </w:rPr>
                      <m:t>SD</m:t>
                    </m:r>
                  </m:sub>
                </m:sSub>
              </m:oMath>
            </m:oMathPara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C35E9" w:rsidRPr="002B47A2" w:rsidRDefault="007C35E9" w:rsidP="008D7758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B47A2">
              <w:rPr>
                <w:rFonts w:asciiTheme="majorHAnsi" w:hAnsiTheme="majorHAnsi" w:cstheme="majorHAnsi"/>
                <w:b/>
              </w:rPr>
              <w:t>CI (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</w:rPr>
                <m:t>95%</m:t>
              </m:r>
            </m:oMath>
            <w:r w:rsidRPr="002B47A2">
              <w:rPr>
                <w:rFonts w:asciiTheme="majorHAnsi" w:hAnsiTheme="majorHAnsi" w:cstheme="majorHAnsi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ajorHAnsi"/>
                </w:rPr>
                <m:t>p</m:t>
              </m:r>
            </m:oMath>
            <w:r w:rsidRPr="002B47A2">
              <w:rPr>
                <w:rFonts w:asciiTheme="majorHAnsi" w:hAnsiTheme="majorHAnsi" w:cstheme="majorHAnsi"/>
                <w:b/>
              </w:rPr>
              <w:t>-value</w:t>
            </w:r>
          </w:p>
        </w:tc>
      </w:tr>
      <w:tr w:rsidR="007C35E9" w:rsidRPr="002B47A2" w:rsidTr="008D7758">
        <w:trPr>
          <w:jc w:val="center"/>
        </w:trPr>
        <w:tc>
          <w:tcPr>
            <w:tcW w:w="2268" w:type="dxa"/>
            <w:tcBorders>
              <w:right w:val="dotted" w:sz="4" w:space="0" w:color="auto"/>
            </w:tcBorders>
          </w:tcPr>
          <w:p w:rsidR="007C35E9" w:rsidRPr="002B47A2" w:rsidRDefault="007C35E9" w:rsidP="008D7758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B47A2">
              <w:rPr>
                <w:rFonts w:asciiTheme="majorHAnsi" w:hAnsiTheme="majorHAnsi" w:cstheme="majorHAnsi"/>
                <w:b/>
              </w:rPr>
              <w:t>Bilirubin</w:t>
            </w:r>
          </w:p>
        </w:tc>
        <w:tc>
          <w:tcPr>
            <w:tcW w:w="1560" w:type="dxa"/>
            <w:tcBorders>
              <w:left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7C35E9" w:rsidRPr="002B47A2" w:rsidTr="008D7758">
        <w:trPr>
          <w:jc w:val="center"/>
        </w:trPr>
        <w:tc>
          <w:tcPr>
            <w:tcW w:w="2268" w:type="dxa"/>
            <w:tcBorders>
              <w:bottom w:val="double" w:sz="4" w:space="0" w:color="auto"/>
              <w:right w:val="dotted" w:sz="4" w:space="0" w:color="auto"/>
            </w:tcBorders>
          </w:tcPr>
          <w:p w:rsidR="007C35E9" w:rsidRPr="002B47A2" w:rsidRDefault="007C35E9" w:rsidP="008D7758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2B47A2">
              <w:rPr>
                <w:rFonts w:asciiTheme="majorHAnsi" w:hAnsiTheme="majorHAnsi" w:cstheme="majorHAnsi"/>
              </w:rPr>
              <w:t>MRE-IVW</w:t>
            </w:r>
          </w:p>
        </w:tc>
        <w:tc>
          <w:tcPr>
            <w:tcW w:w="1560" w:type="dxa"/>
            <w:tcBorders>
              <w:left w:val="dotted" w:sz="4" w:space="0" w:color="auto"/>
              <w:bottom w:val="double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1.00</m:t>
                </m:r>
              </m:oMath>
            </m:oMathPara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(0.96, 1.03)</m:t>
                </m:r>
              </m:oMath>
            </m:oMathPara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0.90</m:t>
                </m:r>
              </m:oMath>
            </m:oMathPara>
          </w:p>
        </w:tc>
      </w:tr>
      <w:tr w:rsidR="007C35E9" w:rsidRPr="002B47A2" w:rsidTr="008D7758">
        <w:trPr>
          <w:jc w:val="center"/>
        </w:trPr>
        <w:tc>
          <w:tcPr>
            <w:tcW w:w="2268" w:type="dxa"/>
            <w:tcBorders>
              <w:top w:val="double" w:sz="4" w:space="0" w:color="auto"/>
              <w:right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HAnsi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Theme="majorHAnsi" w:hAnsiTheme="majorHAnsi" w:cstheme="majorHAnsi"/>
                        <w:b/>
                        <w:bCs/>
                      </w:rPr>
                      <m:t>OR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HAnsi"/>
                      </w:rPr>
                      <m:t>*</m:t>
                    </m:r>
                  </m:sub>
                </m:sSub>
              </m:oMath>
            </m:oMathPara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7C35E9" w:rsidRPr="002B47A2" w:rsidTr="008D7758">
        <w:trPr>
          <w:jc w:val="center"/>
        </w:trPr>
        <w:tc>
          <w:tcPr>
            <w:tcW w:w="2268" w:type="dxa"/>
            <w:tcBorders>
              <w:right w:val="dotted" w:sz="4" w:space="0" w:color="auto"/>
            </w:tcBorders>
          </w:tcPr>
          <w:p w:rsidR="007C35E9" w:rsidRPr="002B47A2" w:rsidRDefault="007C35E9" w:rsidP="008D7758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B47A2">
              <w:rPr>
                <w:rFonts w:asciiTheme="majorHAnsi" w:hAnsiTheme="majorHAnsi" w:cstheme="majorHAnsi"/>
                <w:b/>
              </w:rPr>
              <w:t>Gallstone Disease</w:t>
            </w:r>
          </w:p>
        </w:tc>
        <w:tc>
          <w:tcPr>
            <w:tcW w:w="1560" w:type="dxa"/>
            <w:tcBorders>
              <w:left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7C35E9" w:rsidRPr="002B47A2" w:rsidTr="008D7758">
        <w:trPr>
          <w:jc w:val="center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2B47A2">
              <w:rPr>
                <w:rFonts w:asciiTheme="majorHAnsi" w:hAnsiTheme="majorHAnsi" w:cstheme="majorHAnsi"/>
              </w:rPr>
              <w:t>MRE-IVW</w:t>
            </w:r>
          </w:p>
        </w:tc>
        <w:tc>
          <w:tcPr>
            <w:tcW w:w="1560" w:type="dxa"/>
            <w:tcBorders>
              <w:left w:val="dotted" w:sz="4" w:space="0" w:color="auto"/>
              <w:bottom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1.23</m:t>
                </m:r>
              </m:oMath>
            </m:oMathPara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(0.57, 2.66)</m:t>
                </m:r>
              </m:oMath>
            </m:oMathPara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0.60</m:t>
                </m:r>
              </m:oMath>
            </m:oMathPara>
          </w:p>
        </w:tc>
      </w:tr>
      <w:tr w:rsidR="007C35E9" w:rsidRPr="002B47A2" w:rsidTr="008D7758">
        <w:trPr>
          <w:jc w:val="center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35E9" w:rsidRPr="002B47A2" w:rsidRDefault="007C35E9" w:rsidP="008D7758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2B47A2">
              <w:rPr>
                <w:rFonts w:asciiTheme="majorHAnsi" w:hAnsiTheme="majorHAnsi" w:cstheme="majorHAnsi"/>
              </w:rPr>
              <w:t>WME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0.71</m:t>
                </m:r>
              </m:oMath>
            </m:oMathPara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(0.41, 1.24)</m:t>
                </m:r>
              </m:oMath>
            </m:oMathPara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0.23</m:t>
                </m:r>
              </m:oMath>
            </m:oMathPara>
          </w:p>
        </w:tc>
      </w:tr>
      <w:tr w:rsidR="007C35E9" w:rsidRPr="002B47A2" w:rsidTr="008D7758">
        <w:trPr>
          <w:jc w:val="center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35E9" w:rsidRPr="002B47A2" w:rsidRDefault="007C35E9" w:rsidP="008D7758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2B47A2">
              <w:rPr>
                <w:rFonts w:asciiTheme="majorHAnsi" w:hAnsiTheme="majorHAnsi" w:cstheme="majorHAnsi"/>
              </w:rPr>
              <w:t>WMO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0.68</m:t>
                </m:r>
              </m:oMath>
            </m:oMathPara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(0.39,1.19)</m:t>
                </m:r>
              </m:oMath>
            </m:oMathPara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0.19</m:t>
                </m:r>
              </m:oMath>
            </m:oMathPara>
          </w:p>
        </w:tc>
      </w:tr>
      <w:tr w:rsidR="007C35E9" w:rsidRPr="002B47A2" w:rsidTr="008D7758">
        <w:trPr>
          <w:jc w:val="center"/>
        </w:trPr>
        <w:tc>
          <w:tcPr>
            <w:tcW w:w="226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2B47A2">
              <w:rPr>
                <w:rFonts w:asciiTheme="majorHAnsi" w:hAnsiTheme="majorHAnsi" w:cstheme="majorHAnsi"/>
              </w:rPr>
              <w:t>MR-Egger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2B47A2">
              <w:rPr>
                <w:rFonts w:asciiTheme="majorHAnsi" w:hAnsiTheme="majorHAnsi" w:cstheme="majorHAnsi"/>
              </w:rPr>
              <w:t>0.52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(0.12, 2.27)</m:t>
                </m:r>
              </m:oMath>
            </m:oMathPara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7C35E9" w:rsidRPr="002B47A2" w:rsidRDefault="007C35E9" w:rsidP="008D7758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0.4</m:t>
                </m:r>
              </m:oMath>
            </m:oMathPara>
          </w:p>
        </w:tc>
      </w:tr>
    </w:tbl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theme="majorHAnsi"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theme="majorHAnsi"/>
        </w:rPr>
      </w:pPr>
      <w:r w:rsidRPr="00CF3DD0">
        <w:rPr>
          <w:rFonts w:asciiTheme="majorHAnsi" w:hAnsiTheme="majorHAnsi" w:cstheme="majorHAnsi"/>
          <w:b/>
        </w:rPr>
        <w:t>Table 1:</w:t>
      </w:r>
      <w:r w:rsidRPr="00CF3DD0">
        <w:rPr>
          <w:rFonts w:asciiTheme="majorHAnsi" w:hAnsiTheme="majorHAnsi" w:cstheme="majorHAnsi"/>
        </w:rPr>
        <w:t xml:space="preserve"> </w:t>
      </w:r>
      <w:r w:rsidRPr="00CF3DD0">
        <w:rPr>
          <w:rFonts w:asciiTheme="majorHAnsi" w:hAnsiTheme="majorHAnsi" w:cstheme="majorHAnsi"/>
          <w:b/>
        </w:rPr>
        <w:t>Two-sample</w:t>
      </w:r>
      <w:r w:rsidRPr="00CF3DD0">
        <w:rPr>
          <w:rFonts w:asciiTheme="majorHAnsi" w:hAnsiTheme="majorHAnsi" w:cstheme="majorHAnsi"/>
        </w:rPr>
        <w:t xml:space="preserve"> </w:t>
      </w:r>
      <w:r w:rsidRPr="00CF3DD0">
        <w:rPr>
          <w:rFonts w:asciiTheme="majorHAnsi" w:hAnsiTheme="majorHAnsi" w:cstheme="majorHAnsi"/>
          <w:b/>
        </w:rPr>
        <w:t>Mendelian randomisation analysis of the relationship between circulating levels of bilirubin and gallstone disease with risk of colorectal cancer</w:t>
      </w:r>
      <w:r w:rsidRPr="00CF3DD0">
        <w:rPr>
          <w:rFonts w:asciiTheme="majorHAnsi" w:hAnsiTheme="majorHAnsi" w:cstheme="majorHAnsi"/>
        </w:rPr>
        <w:t>. MRE-IVW, multiplicative random effects inverse variance weighted; WME, weighted median; WMO, weighted mode; CI (</w:t>
      </w:r>
      <m:oMath>
        <m:r>
          <w:rPr>
            <w:rFonts w:ascii="Cambria Math" w:hAnsi="Cambria Math" w:cstheme="majorHAnsi"/>
          </w:rPr>
          <m:t>95%</m:t>
        </m:r>
      </m:oMath>
      <w:r w:rsidRPr="00CF3DD0">
        <w:rPr>
          <w:rFonts w:asciiTheme="majorHAnsi" w:hAnsiTheme="majorHAnsi" w:cstheme="majorHAnsi"/>
        </w:rPr>
        <w:t xml:space="preserve">), </w:t>
      </w:r>
      <m:oMath>
        <m:r>
          <w:rPr>
            <w:rFonts w:ascii="Cambria Math" w:hAnsi="Cambria Math" w:cstheme="majorHAnsi"/>
          </w:rPr>
          <m:t>95%</m:t>
        </m:r>
      </m:oMath>
      <w:r w:rsidRPr="00CF3DD0">
        <w:rPr>
          <w:rFonts w:asciiTheme="majorHAnsi" w:hAnsiTheme="majorHAnsi" w:cstheme="majorHAnsi"/>
        </w:rPr>
        <w:t xml:space="preserve"> confidence interval; </w:t>
      </w:r>
      <m:oMath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</w:rPr>
              <m:t>OR</m:t>
            </m:r>
          </m:e>
          <m:sub>
            <m:r>
              <m:rPr>
                <m:nor/>
              </m:rPr>
              <w:rPr>
                <w:rFonts w:asciiTheme="majorHAnsi" w:hAnsiTheme="majorHAnsi" w:cstheme="majorHAnsi"/>
              </w:rPr>
              <m:t>SD</m:t>
            </m:r>
          </m:sub>
        </m:sSub>
      </m:oMath>
      <w:r w:rsidRPr="00CF3DD0">
        <w:rPr>
          <w:rFonts w:asciiTheme="majorHAnsi" w:hAnsiTheme="majorHAnsi" w:cstheme="majorHAnsi"/>
        </w:rPr>
        <w:t>, odds</w:t>
      </w:r>
      <w:r w:rsidRPr="002B47A2">
        <w:rPr>
          <w:rFonts w:asciiTheme="majorHAnsi" w:hAnsiTheme="majorHAnsi" w:cstheme="majorHAnsi"/>
        </w:rPr>
        <w:t xml:space="preserve"> ratio per genetically predicted standard deviation unit increase in bilirubin; </w:t>
      </w:r>
      <m:oMath>
        <m:r>
          <w:rPr>
            <w:rFonts w:ascii="Cambria Math" w:hAnsi="Cambria Math" w:cstheme="majorHAnsi"/>
          </w:rPr>
          <m:t xml:space="preserve"> </m:t>
        </m:r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Calibri"/>
              </w:rPr>
              <m:t>OR</m:t>
            </m:r>
          </m:e>
          <m:sub>
            <m:r>
              <w:rPr>
                <w:rFonts w:ascii="Cambria Math" w:hAnsi="Cambria Math" w:cstheme="majorHAnsi"/>
              </w:rPr>
              <m:t>*</m:t>
            </m:r>
          </m:sub>
        </m:sSub>
      </m:oMath>
      <w:r w:rsidRPr="002B47A2">
        <w:rPr>
          <w:rFonts w:asciiTheme="majorHAnsi" w:hAnsiTheme="majorHAnsi" w:cstheme="majorHAnsi"/>
        </w:rPr>
        <w:t xml:space="preserve"> odds ratio</w:t>
      </w:r>
      <w:r w:rsidRPr="000B6791">
        <w:t xml:space="preserve"> </w:t>
      </w:r>
      <w:r w:rsidRPr="000B6791">
        <w:rPr>
          <w:rFonts w:asciiTheme="majorHAnsi" w:hAnsiTheme="majorHAnsi" w:cstheme="majorHAnsi"/>
        </w:rPr>
        <w:t xml:space="preserve">per genetically predicted standard deviation </w:t>
      </w:r>
      <w:r>
        <w:rPr>
          <w:rFonts w:asciiTheme="majorHAnsi" w:hAnsiTheme="majorHAnsi" w:cstheme="majorHAnsi"/>
        </w:rPr>
        <w:t>(</w:t>
      </w:r>
      <w:r w:rsidRPr="002B47A2">
        <w:rPr>
          <w:rFonts w:asciiTheme="majorHAnsi" w:hAnsiTheme="majorHAnsi" w:cstheme="majorHAnsi"/>
        </w:rPr>
        <w:t>of the log odds of gallstone disease</w:t>
      </w:r>
      <w:r>
        <w:rPr>
          <w:rFonts w:asciiTheme="majorHAnsi" w:hAnsiTheme="majorHAnsi" w:cstheme="majorHAnsi"/>
        </w:rPr>
        <w:t>) log unit increase of the risk of gallstone disease,</w:t>
      </w:r>
      <w:r w:rsidRPr="002B47A2">
        <w:rPr>
          <w:rFonts w:asciiTheme="majorHAnsi" w:hAnsiTheme="majorHAnsi" w:cstheme="majorHAnsi"/>
        </w:rPr>
        <w:t xml:space="preserve"> caveated by issues discussed </w:t>
      </w:r>
      <w:r>
        <w:rPr>
          <w:rFonts w:asciiTheme="majorHAnsi" w:hAnsiTheme="majorHAnsi" w:cstheme="majorHAnsi"/>
        </w:rPr>
        <w:t>in</w:t>
      </w:r>
      <w:r w:rsidRPr="002B47A2">
        <w:rPr>
          <w:rFonts w:asciiTheme="majorHAnsi" w:hAnsiTheme="majorHAnsi" w:cstheme="majorHAnsi"/>
        </w:rPr>
        <w:t xml:space="preserve"> the main text. </w:t>
      </w: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="Arial"/>
          <w:b/>
        </w:rPr>
      </w:pPr>
      <w:r w:rsidRPr="002B47A2">
        <w:rPr>
          <w:rFonts w:asciiTheme="majorHAnsi" w:hAnsiTheme="majorHAnsi" w:cs="Arial"/>
        </w:rPr>
        <w:br w:type="page"/>
      </w:r>
      <w:r w:rsidRPr="002B47A2">
        <w:rPr>
          <w:rFonts w:asciiTheme="majorHAnsi" w:hAnsiTheme="majorHAnsi" w:cs="Arial"/>
          <w:b/>
        </w:rPr>
        <w:lastRenderedPageBreak/>
        <w:t>FIGURES</w:t>
      </w: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="Arial"/>
          <w:b/>
        </w:rPr>
      </w:pPr>
      <w:r w:rsidRPr="002B47A2">
        <w:rPr>
          <w:rFonts w:asciiTheme="majorHAnsi" w:hAnsiTheme="majorHAnsi" w:cs="Arial"/>
          <w:b/>
          <w:noProof/>
          <w:lang w:eastAsia="en-GB"/>
        </w:rPr>
        <w:drawing>
          <wp:inline distT="0" distB="0" distL="0" distR="0" wp14:anchorId="001A7C07" wp14:editId="1314DA8F">
            <wp:extent cx="6116320" cy="63303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done_FlowChar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633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="Arial"/>
          <w:b/>
        </w:rPr>
      </w:pPr>
      <w:r w:rsidRPr="00693A18">
        <w:rPr>
          <w:rFonts w:asciiTheme="majorHAnsi" w:hAnsiTheme="majorHAnsi" w:cs="Arial"/>
          <w:b/>
        </w:rPr>
        <w:t xml:space="preserve">Figure 1: Flow chart of </w:t>
      </w:r>
      <w:r>
        <w:rPr>
          <w:rFonts w:asciiTheme="majorHAnsi" w:hAnsiTheme="majorHAnsi" w:cs="Arial"/>
          <w:b/>
        </w:rPr>
        <w:t xml:space="preserve">single nucleotide polymorphism </w:t>
      </w:r>
      <w:r w:rsidRPr="00693A18">
        <w:rPr>
          <w:rFonts w:asciiTheme="majorHAnsi" w:hAnsiTheme="majorHAnsi" w:cs="Arial"/>
          <w:b/>
        </w:rPr>
        <w:t>filtering.</w:t>
      </w:r>
      <w:r w:rsidRPr="00B664FA">
        <w:rPr>
          <w:rFonts w:asciiTheme="majorHAnsi" w:hAnsiTheme="majorHAnsi" w:cs="Arial"/>
          <w:b/>
        </w:rPr>
        <w:t xml:space="preserve"> </w:t>
      </w:r>
      <w:r w:rsidRPr="002B47A2">
        <w:rPr>
          <w:rFonts w:asciiTheme="majorHAnsi" w:hAnsiTheme="majorHAnsi" w:cs="Arial"/>
        </w:rPr>
        <w:t xml:space="preserve">EA, </w:t>
      </w:r>
      <w:r>
        <w:rPr>
          <w:rFonts w:asciiTheme="majorHAnsi" w:hAnsiTheme="majorHAnsi" w:cs="Arial"/>
        </w:rPr>
        <w:t>e</w:t>
      </w:r>
      <w:r w:rsidRPr="002B47A2">
        <w:rPr>
          <w:rFonts w:asciiTheme="majorHAnsi" w:hAnsiTheme="majorHAnsi" w:cs="Arial"/>
        </w:rPr>
        <w:t xml:space="preserve">ffect </w:t>
      </w:r>
      <w:r>
        <w:rPr>
          <w:rFonts w:asciiTheme="majorHAnsi" w:hAnsiTheme="majorHAnsi" w:cs="Arial"/>
        </w:rPr>
        <w:t>a</w:t>
      </w:r>
      <w:r w:rsidRPr="002B47A2">
        <w:rPr>
          <w:rFonts w:asciiTheme="majorHAnsi" w:hAnsiTheme="majorHAnsi" w:cs="Arial"/>
        </w:rPr>
        <w:t>llele; MAF, minor allele frequency; LD</w:t>
      </w:r>
      <w:r>
        <w:rPr>
          <w:rFonts w:asciiTheme="majorHAnsi" w:hAnsiTheme="majorHAnsi" w:cs="Arial"/>
        </w:rPr>
        <w:t>,</w:t>
      </w:r>
      <w:r w:rsidRPr="002B47A2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l</w:t>
      </w:r>
      <w:r w:rsidRPr="002B47A2">
        <w:rPr>
          <w:rFonts w:asciiTheme="majorHAnsi" w:hAnsiTheme="majorHAnsi" w:cs="Arial"/>
        </w:rPr>
        <w:t xml:space="preserve">inkage </w:t>
      </w:r>
      <w:r>
        <w:rPr>
          <w:rFonts w:asciiTheme="majorHAnsi" w:hAnsiTheme="majorHAnsi" w:cs="Arial"/>
        </w:rPr>
        <w:t>d</w:t>
      </w:r>
      <w:r w:rsidRPr="002B47A2">
        <w:rPr>
          <w:rFonts w:asciiTheme="majorHAnsi" w:hAnsiTheme="majorHAnsi" w:cs="Arial"/>
        </w:rPr>
        <w:t>isequilibrium; PVE</w:t>
      </w:r>
      <w:r>
        <w:rPr>
          <w:rFonts w:asciiTheme="majorHAnsi" w:hAnsiTheme="majorHAnsi" w:cs="Arial"/>
        </w:rPr>
        <w:t>,</w:t>
      </w:r>
      <w:r w:rsidRPr="002B47A2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p</w:t>
      </w:r>
      <w:r w:rsidRPr="002B47A2">
        <w:rPr>
          <w:rFonts w:asciiTheme="majorHAnsi" w:hAnsiTheme="majorHAnsi" w:cs="Arial"/>
        </w:rPr>
        <w:t xml:space="preserve">roportion of variation explained; SD, </w:t>
      </w:r>
      <w:r>
        <w:rPr>
          <w:rFonts w:asciiTheme="majorHAnsi" w:hAnsiTheme="majorHAnsi" w:cs="Arial"/>
        </w:rPr>
        <w:t>s</w:t>
      </w:r>
      <w:r w:rsidRPr="002B47A2">
        <w:rPr>
          <w:rFonts w:asciiTheme="majorHAnsi" w:hAnsiTheme="majorHAnsi" w:cs="Arial"/>
        </w:rPr>
        <w:t xml:space="preserve">tandard </w:t>
      </w:r>
      <w:r>
        <w:rPr>
          <w:rFonts w:asciiTheme="majorHAnsi" w:hAnsiTheme="majorHAnsi" w:cs="Arial"/>
        </w:rPr>
        <w:t>d</w:t>
      </w:r>
      <w:r w:rsidRPr="002B47A2">
        <w:rPr>
          <w:rFonts w:asciiTheme="majorHAnsi" w:hAnsiTheme="majorHAnsi" w:cs="Arial"/>
        </w:rPr>
        <w:t xml:space="preserve">eviation; MRE-IVW, </w:t>
      </w:r>
      <w:r>
        <w:rPr>
          <w:rFonts w:asciiTheme="majorHAnsi" w:hAnsiTheme="majorHAnsi" w:cs="Arial"/>
        </w:rPr>
        <w:t>m</w:t>
      </w:r>
      <w:r w:rsidRPr="002B47A2">
        <w:rPr>
          <w:rFonts w:asciiTheme="majorHAnsi" w:hAnsiTheme="majorHAnsi" w:cs="Arial"/>
        </w:rPr>
        <w:t xml:space="preserve">ultiplicative </w:t>
      </w:r>
      <w:r>
        <w:rPr>
          <w:rFonts w:asciiTheme="majorHAnsi" w:hAnsiTheme="majorHAnsi" w:cs="Arial"/>
        </w:rPr>
        <w:t>r</w:t>
      </w:r>
      <w:r w:rsidRPr="002B47A2">
        <w:rPr>
          <w:rFonts w:asciiTheme="majorHAnsi" w:hAnsiTheme="majorHAnsi" w:cs="Arial"/>
        </w:rPr>
        <w:t xml:space="preserve">andom </w:t>
      </w:r>
      <w:r>
        <w:rPr>
          <w:rFonts w:asciiTheme="majorHAnsi" w:hAnsiTheme="majorHAnsi" w:cs="Arial"/>
        </w:rPr>
        <w:t>e</w:t>
      </w:r>
      <w:r w:rsidRPr="002B47A2">
        <w:rPr>
          <w:rFonts w:asciiTheme="majorHAnsi" w:hAnsiTheme="majorHAnsi" w:cs="Arial"/>
        </w:rPr>
        <w:t xml:space="preserve">ffects </w:t>
      </w:r>
      <w:r>
        <w:rPr>
          <w:rFonts w:asciiTheme="majorHAnsi" w:hAnsiTheme="majorHAnsi" w:cs="Arial"/>
        </w:rPr>
        <w:t>i</w:t>
      </w:r>
      <w:r w:rsidRPr="002B47A2">
        <w:rPr>
          <w:rFonts w:asciiTheme="majorHAnsi" w:hAnsiTheme="majorHAnsi" w:cs="Arial"/>
        </w:rPr>
        <w:t xml:space="preserve">nverse </w:t>
      </w:r>
      <w:r>
        <w:rPr>
          <w:rFonts w:asciiTheme="majorHAnsi" w:hAnsiTheme="majorHAnsi" w:cs="Arial"/>
        </w:rPr>
        <w:t>v</w:t>
      </w:r>
      <w:r w:rsidRPr="002B47A2">
        <w:rPr>
          <w:rFonts w:asciiTheme="majorHAnsi" w:hAnsiTheme="majorHAnsi" w:cs="Arial"/>
        </w:rPr>
        <w:t xml:space="preserve">ariance </w:t>
      </w:r>
      <w:r>
        <w:rPr>
          <w:rFonts w:asciiTheme="majorHAnsi" w:hAnsiTheme="majorHAnsi" w:cs="Arial"/>
        </w:rPr>
        <w:t>w</w:t>
      </w:r>
      <w:r w:rsidRPr="002B47A2">
        <w:rPr>
          <w:rFonts w:asciiTheme="majorHAnsi" w:hAnsiTheme="majorHAnsi" w:cs="Arial"/>
        </w:rPr>
        <w:t>eight</w:t>
      </w:r>
      <w:r>
        <w:rPr>
          <w:rFonts w:asciiTheme="majorHAnsi" w:hAnsiTheme="majorHAnsi" w:cs="Arial"/>
        </w:rPr>
        <w:t>ed</w:t>
      </w:r>
      <w:r w:rsidRPr="002B47A2">
        <w:rPr>
          <w:rFonts w:asciiTheme="majorHAnsi" w:hAnsiTheme="majorHAnsi" w:cs="Arial"/>
        </w:rPr>
        <w:t>.</w:t>
      </w: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="Arial"/>
          <w:b/>
          <w:noProof/>
          <w:lang w:eastAsia="en-GB"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="Arial"/>
          <w:b/>
          <w:noProof/>
          <w:lang w:eastAsia="en-GB"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="Arial"/>
          <w:b/>
          <w:noProof/>
          <w:lang w:eastAsia="en-GB"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="Arial"/>
          <w:b/>
          <w:noProof/>
          <w:lang w:eastAsia="en-GB"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="Arial"/>
          <w:b/>
          <w:noProof/>
          <w:lang w:eastAsia="en-GB"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="Arial"/>
          <w:b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="Arial"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/>
          <w:b/>
          <w:highlight w:val="yellow"/>
        </w:rPr>
      </w:pPr>
      <w:r>
        <w:rPr>
          <w:rFonts w:asciiTheme="majorHAnsi" w:hAnsiTheme="majorHAnsi"/>
          <w:b/>
          <w:noProof/>
          <w:lang w:eastAsia="en-GB"/>
        </w:rPr>
        <w:drawing>
          <wp:inline distT="0" distB="0" distL="0" distR="0" wp14:anchorId="22115467" wp14:editId="0DDFBAF6">
            <wp:extent cx="6116320" cy="33242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done_IVassumption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</w:rPr>
      </w:pPr>
      <w:r w:rsidRPr="00743A62">
        <w:rPr>
          <w:rFonts w:asciiTheme="majorHAnsi" w:hAnsiTheme="majorHAnsi"/>
          <w:b/>
        </w:rPr>
        <w:t xml:space="preserve">Figure 2: </w:t>
      </w:r>
      <w:r w:rsidRPr="00B664FA">
        <w:rPr>
          <w:rFonts w:asciiTheme="majorHAnsi" w:hAnsiTheme="majorHAnsi" w:cstheme="majorHAnsi"/>
          <w:b/>
        </w:rPr>
        <w:t>Mendelian randomization</w:t>
      </w:r>
      <w:r w:rsidRPr="002B47A2">
        <w:rPr>
          <w:rFonts w:asciiTheme="majorHAnsi" w:hAnsiTheme="majorHAnsi" w:cstheme="majorHAnsi"/>
          <w:b/>
        </w:rPr>
        <w:t xml:space="preserve"> (MR) and the key assumptions required to obtain an unbiased estimate of the causal effect. </w:t>
      </w:r>
      <w:r w:rsidRPr="002B47A2">
        <w:rPr>
          <w:rFonts w:asciiTheme="majorHAnsi" w:hAnsiTheme="majorHAnsi" w:cstheme="majorHAnsi"/>
        </w:rPr>
        <w:t xml:space="preserve">(A1) genetic variants used as instrumental variables are only associated with the modifiable risk factor (X; gallstone disease or </w:t>
      </w:r>
      <w:r>
        <w:rPr>
          <w:rFonts w:asciiTheme="majorHAnsi" w:hAnsiTheme="majorHAnsi" w:cstheme="majorHAnsi"/>
        </w:rPr>
        <w:t>circulating</w:t>
      </w:r>
      <w:r w:rsidRPr="002B47A2">
        <w:rPr>
          <w:rFonts w:asciiTheme="majorHAnsi" w:hAnsiTheme="majorHAnsi" w:cstheme="majorHAnsi"/>
        </w:rPr>
        <w:t xml:space="preserve"> bilirubin</w:t>
      </w:r>
      <w:r>
        <w:rPr>
          <w:rFonts w:asciiTheme="majorHAnsi" w:hAnsiTheme="majorHAnsi" w:cstheme="majorHAnsi"/>
        </w:rPr>
        <w:t xml:space="preserve"> levels</w:t>
      </w:r>
      <w:r w:rsidRPr="002B47A2">
        <w:rPr>
          <w:rFonts w:asciiTheme="majorHAnsi" w:hAnsiTheme="majorHAnsi" w:cstheme="majorHAnsi"/>
        </w:rPr>
        <w:t>); (A2)</w:t>
      </w:r>
      <w:r>
        <w:rPr>
          <w:rFonts w:asciiTheme="majorHAnsi" w:hAnsiTheme="majorHAnsi" w:cstheme="majorHAnsi"/>
        </w:rPr>
        <w:t xml:space="preserve"> </w:t>
      </w:r>
      <w:r w:rsidRPr="00693A18">
        <w:rPr>
          <w:rFonts w:asciiTheme="majorHAnsi" w:hAnsiTheme="majorHAnsi" w:cstheme="majorHAnsi"/>
        </w:rPr>
        <w:t>there exists no instrument-outcome confounding including, but not limited to, conventional confounders of the exposure-outcome relationship</w:t>
      </w:r>
      <w:r w:rsidRPr="002B47A2">
        <w:rPr>
          <w:rFonts w:asciiTheme="majorHAnsi" w:hAnsiTheme="majorHAnsi" w:cstheme="majorHAnsi"/>
        </w:rPr>
        <w:t xml:space="preserve">; (A3) genetic variants only influence the risk of CRC (Y) through the risk factor (X). </w:t>
      </w: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:rsidR="007C35E9" w:rsidRPr="002B47A2" w:rsidRDefault="007C35E9" w:rsidP="007C35E9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noProof/>
          <w:lang w:eastAsia="en-GB"/>
        </w:rPr>
        <w:lastRenderedPageBreak/>
        <w:drawing>
          <wp:inline distT="0" distB="0" distL="0" distR="0" wp14:anchorId="5B141641" wp14:editId="2CA69FDE">
            <wp:extent cx="4798337" cy="4798337"/>
            <wp:effectExtent l="0" t="0" r="254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ffects_mainplot_errorbars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6358" cy="4806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:rsidR="007C35E9" w:rsidRPr="002B47A2" w:rsidRDefault="007C35E9" w:rsidP="007C35E9">
      <w:pPr>
        <w:spacing w:line="360" w:lineRule="auto"/>
        <w:jc w:val="both"/>
        <w:rPr>
          <w:rFonts w:asciiTheme="majorHAnsi" w:hAnsiTheme="majorHAnsi"/>
        </w:rPr>
      </w:pPr>
      <w:r w:rsidRPr="00693A18">
        <w:rPr>
          <w:rFonts w:asciiTheme="majorHAnsi" w:hAnsiTheme="majorHAnsi"/>
          <w:b/>
          <w:bCs/>
        </w:rPr>
        <w:t xml:space="preserve">Figure 3: </w:t>
      </w:r>
      <w:r>
        <w:rPr>
          <w:rFonts w:asciiTheme="majorHAnsi" w:hAnsiTheme="majorHAnsi"/>
          <w:b/>
          <w:bCs/>
        </w:rPr>
        <w:t xml:space="preserve">Single nucleotide polymorphism (SNP) </w:t>
      </w:r>
      <w:r w:rsidRPr="00693A18">
        <w:rPr>
          <w:rFonts w:asciiTheme="majorHAnsi" w:hAnsiTheme="majorHAnsi"/>
          <w:b/>
          <w:bCs/>
        </w:rPr>
        <w:t>exposure association estimates for gallstone disease risk against the SNP-outcome association estimates for colorectal cancer risk.</w:t>
      </w:r>
      <w:r w:rsidRPr="00B664FA">
        <w:rPr>
          <w:rFonts w:asciiTheme="majorHAnsi" w:hAnsiTheme="majorHAnsi"/>
        </w:rPr>
        <w:t xml:space="preserve"> Causal effect given</w:t>
      </w:r>
      <w:r w:rsidRPr="002B47A2">
        <w:rPr>
          <w:rFonts w:asciiTheme="majorHAnsi" w:hAnsiTheme="majorHAnsi"/>
        </w:rPr>
        <w:t xml:space="preserve"> by </w:t>
      </w:r>
      <w:r>
        <w:rPr>
          <w:rFonts w:asciiTheme="majorHAnsi" w:hAnsiTheme="majorHAnsi"/>
        </w:rPr>
        <w:t>each</w:t>
      </w:r>
      <w:r w:rsidRPr="002B47A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Mendelian randomisation (</w:t>
      </w:r>
      <w:r w:rsidRPr="002B47A2">
        <w:rPr>
          <w:rFonts w:asciiTheme="majorHAnsi" w:hAnsiTheme="majorHAnsi"/>
        </w:rPr>
        <w:t>MR</w:t>
      </w:r>
      <w:r>
        <w:rPr>
          <w:rFonts w:asciiTheme="majorHAnsi" w:hAnsiTheme="majorHAnsi"/>
        </w:rPr>
        <w:t>)</w:t>
      </w:r>
      <w:r w:rsidRPr="002B47A2">
        <w:rPr>
          <w:rFonts w:asciiTheme="majorHAnsi" w:hAnsiTheme="majorHAnsi"/>
        </w:rPr>
        <w:t xml:space="preserve"> estimators</w:t>
      </w:r>
      <w:r>
        <w:rPr>
          <w:rFonts w:asciiTheme="majorHAnsi" w:hAnsiTheme="majorHAnsi"/>
        </w:rPr>
        <w:t xml:space="preserve">, </w:t>
      </w:r>
      <w:r w:rsidRPr="002B47A2">
        <w:rPr>
          <w:rFonts w:asciiTheme="majorHAnsi" w:hAnsiTheme="majorHAnsi" w:cstheme="majorHAnsi"/>
        </w:rPr>
        <w:t xml:space="preserve">caveated by issues discussed </w:t>
      </w:r>
      <w:r>
        <w:rPr>
          <w:rFonts w:asciiTheme="majorHAnsi" w:hAnsiTheme="majorHAnsi" w:cstheme="majorHAnsi"/>
        </w:rPr>
        <w:t>in</w:t>
      </w:r>
      <w:r w:rsidRPr="002B47A2">
        <w:rPr>
          <w:rFonts w:asciiTheme="majorHAnsi" w:hAnsiTheme="majorHAnsi" w:cstheme="majorHAnsi"/>
        </w:rPr>
        <w:t xml:space="preserve"> the main text. MRE-IVW, multiplicative random effects inverse variance weighted; WME, weighted median; WMO, weighted mode; </w:t>
      </w:r>
      <m:oMath>
        <m:r>
          <m:rPr>
            <m:nor/>
          </m:rPr>
          <w:rPr>
            <w:rFonts w:asciiTheme="majorHAnsi" w:hAnsiTheme="majorHAnsi" w:cstheme="majorHAnsi"/>
          </w:rPr>
          <m:t>log</m:t>
        </m:r>
        <m:r>
          <w:rPr>
            <w:rFonts w:ascii="Cambria Math" w:hAnsi="Cambria Math" w:cstheme="majorHAnsi"/>
          </w:rPr>
          <m:t>(</m:t>
        </m:r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</w:rPr>
              <m:t>OR</m:t>
            </m:r>
          </m:e>
          <m:sub>
            <m:r>
              <m:rPr>
                <m:nor/>
              </m:rPr>
              <w:rPr>
                <w:rFonts w:asciiTheme="majorHAnsi" w:hAnsiTheme="majorHAnsi" w:cstheme="majorHAnsi"/>
              </w:rPr>
              <m:t>X</m:t>
            </m:r>
          </m:sub>
        </m:sSub>
        <m:r>
          <w:rPr>
            <w:rFonts w:ascii="Cambria Math" w:hAnsi="Cambria Math" w:cstheme="majorHAnsi"/>
          </w:rPr>
          <m:t>)</m:t>
        </m:r>
      </m:oMath>
      <w:r w:rsidRPr="002B47A2">
        <w:rPr>
          <w:rFonts w:asciiTheme="majorHAnsi" w:hAnsiTheme="majorHAnsi"/>
        </w:rPr>
        <w:t xml:space="preserve">, log </w:t>
      </w:r>
      <w:r>
        <w:rPr>
          <w:rFonts w:asciiTheme="majorHAnsi" w:hAnsiTheme="majorHAnsi"/>
        </w:rPr>
        <w:t>odds ratio</w:t>
      </w:r>
      <w:r w:rsidRPr="002B47A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(OR) </w:t>
      </w:r>
      <w:r w:rsidRPr="002B47A2">
        <w:rPr>
          <w:rFonts w:asciiTheme="majorHAnsi" w:hAnsiTheme="majorHAnsi"/>
        </w:rPr>
        <w:t xml:space="preserve">per genetically predicted </w:t>
      </w:r>
      <w:r>
        <w:rPr>
          <w:rFonts w:asciiTheme="majorHAnsi" w:hAnsiTheme="majorHAnsi"/>
        </w:rPr>
        <w:t>standard deviation increase</w:t>
      </w:r>
      <w:r w:rsidRPr="002B47A2">
        <w:rPr>
          <w:rFonts w:asciiTheme="majorHAnsi" w:hAnsiTheme="majorHAnsi"/>
        </w:rPr>
        <w:t xml:space="preserve"> in the exposure for each allele; </w:t>
      </w:r>
      <m:oMath>
        <m:r>
          <m:rPr>
            <m:nor/>
          </m:rPr>
          <w:rPr>
            <w:rFonts w:asciiTheme="majorHAnsi" w:hAnsiTheme="majorHAnsi" w:cstheme="majorHAnsi"/>
          </w:rPr>
          <m:t>log</m:t>
        </m:r>
        <m:r>
          <w:rPr>
            <w:rFonts w:ascii="Cambria Math" w:hAnsi="Cambria Math" w:cstheme="majorHAnsi"/>
          </w:rPr>
          <m:t>(</m:t>
        </m:r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</w:rPr>
              <m:t>OR</m:t>
            </m:r>
          </m:e>
          <m:sub>
            <m:r>
              <m:rPr>
                <m:nor/>
              </m:rPr>
              <w:rPr>
                <w:rFonts w:asciiTheme="majorHAnsi" w:hAnsiTheme="majorHAnsi" w:cstheme="majorHAnsi"/>
              </w:rPr>
              <m:t>Y</m:t>
            </m:r>
          </m:sub>
        </m:sSub>
        <m:r>
          <w:rPr>
            <w:rFonts w:ascii="Cambria Math" w:hAnsi="Cambria Math" w:cstheme="majorHAnsi"/>
          </w:rPr>
          <m:t>)</m:t>
        </m:r>
      </m:oMath>
      <w:r w:rsidRPr="002B47A2">
        <w:rPr>
          <w:rFonts w:asciiTheme="majorHAnsi" w:hAnsiTheme="majorHAnsi"/>
        </w:rPr>
        <w:t xml:space="preserve">, log </w:t>
      </w:r>
      <w:r>
        <w:rPr>
          <w:rFonts w:asciiTheme="majorHAnsi" w:hAnsiTheme="majorHAnsi"/>
        </w:rPr>
        <w:t xml:space="preserve">odds ratio </w:t>
      </w:r>
      <w:r w:rsidRPr="002B47A2">
        <w:rPr>
          <w:rFonts w:asciiTheme="majorHAnsi" w:hAnsiTheme="majorHAnsi"/>
        </w:rPr>
        <w:t xml:space="preserve">in the outcome for each additional allele. </w:t>
      </w:r>
    </w:p>
    <w:p w:rsidR="007C35E9" w:rsidRDefault="007C35E9" w:rsidP="007C35E9">
      <w:pPr>
        <w:spacing w:line="360" w:lineRule="auto"/>
        <w:jc w:val="both"/>
        <w:rPr>
          <w:rFonts w:asciiTheme="majorHAnsi" w:hAnsiTheme="majorHAnsi"/>
          <w:b/>
        </w:rPr>
      </w:pPr>
      <w:r w:rsidRPr="002B47A2">
        <w:rPr>
          <w:rFonts w:asciiTheme="majorHAnsi" w:hAnsiTheme="majorHAnsi"/>
          <w:b/>
          <w:noProof/>
          <w:lang w:eastAsia="en-GB"/>
        </w:rPr>
        <w:lastRenderedPageBreak/>
        <w:drawing>
          <wp:inline distT="0" distB="0" distL="0" distR="0" wp14:anchorId="0F4FE2D7" wp14:editId="06BE07C2">
            <wp:extent cx="6116320" cy="6183630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done_mr_analyses.snp_forest_plots_editedComplete_Croppe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618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3A18">
        <w:rPr>
          <w:rFonts w:asciiTheme="majorHAnsi" w:hAnsiTheme="majorHAnsi"/>
          <w:b/>
        </w:rPr>
        <w:t xml:space="preserve">Figure 4: Forest plots of </w:t>
      </w:r>
      <w:r w:rsidRPr="00F35F42">
        <w:rPr>
          <w:rFonts w:asciiTheme="majorHAnsi" w:hAnsiTheme="majorHAnsi"/>
          <w:b/>
        </w:rPr>
        <w:t>instrumental variable</w:t>
      </w:r>
      <w:r w:rsidRPr="00693A18">
        <w:rPr>
          <w:rFonts w:asciiTheme="majorHAnsi" w:hAnsiTheme="majorHAnsi"/>
          <w:b/>
        </w:rPr>
        <w:t xml:space="preserve"> Wald ratio</w:t>
      </w:r>
      <w:r w:rsidRPr="00F35F42">
        <w:rPr>
          <w:rFonts w:asciiTheme="majorHAnsi" w:hAnsiTheme="majorHAnsi"/>
          <w:b/>
        </w:rPr>
        <w:t>s</w:t>
      </w:r>
      <w:r w:rsidRPr="00693A18">
        <w:rPr>
          <w:rFonts w:asciiTheme="majorHAnsi" w:hAnsiTheme="majorHAnsi"/>
          <w:b/>
        </w:rPr>
        <w:t xml:space="preserve"> and </w:t>
      </w:r>
      <w:r>
        <w:rPr>
          <w:rFonts w:asciiTheme="majorHAnsi" w:hAnsiTheme="majorHAnsi" w:cstheme="majorHAnsi"/>
          <w:b/>
        </w:rPr>
        <w:t xml:space="preserve">causal effect </w:t>
      </w:r>
      <w:r w:rsidRPr="00693A18">
        <w:rPr>
          <w:rFonts w:asciiTheme="majorHAnsi" w:hAnsiTheme="majorHAnsi"/>
          <w:b/>
        </w:rPr>
        <w:t xml:space="preserve">estimates of the relationship between circulating </w:t>
      </w:r>
      <w:r w:rsidRPr="00F35F42">
        <w:rPr>
          <w:rFonts w:asciiTheme="majorHAnsi" w:hAnsiTheme="majorHAnsi"/>
          <w:b/>
        </w:rPr>
        <w:t xml:space="preserve">bilirubin </w:t>
      </w:r>
      <w:r w:rsidRPr="00693A18">
        <w:rPr>
          <w:rFonts w:asciiTheme="majorHAnsi" w:hAnsiTheme="majorHAnsi"/>
          <w:b/>
        </w:rPr>
        <w:t>levels and gallstone disease with colorectal cancer</w:t>
      </w:r>
      <w:r w:rsidRPr="00F35F42">
        <w:rPr>
          <w:rFonts w:asciiTheme="majorHAnsi" w:hAnsiTheme="majorHAnsi"/>
        </w:rPr>
        <w:t>.</w:t>
      </w:r>
      <w:r w:rsidRPr="00CF3DD0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Causal effects estimated using the </w:t>
      </w:r>
      <w:r w:rsidRPr="001F6A58">
        <w:rPr>
          <w:rFonts w:asciiTheme="majorHAnsi" w:hAnsiTheme="majorHAnsi" w:cstheme="majorHAnsi"/>
        </w:rPr>
        <w:t>multiplicative random effects inverse variance weighted</w:t>
      </w:r>
      <w:r>
        <w:rPr>
          <w:rFonts w:asciiTheme="majorHAnsi" w:hAnsiTheme="majorHAnsi" w:cstheme="majorHAnsi"/>
        </w:rPr>
        <w:t xml:space="preserve"> (MRE-IVW) method. </w:t>
      </w:r>
      <m:oMath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</w:rPr>
              <m:t>OR</m:t>
            </m:r>
          </m:e>
          <m:sub>
            <m:r>
              <m:rPr>
                <m:nor/>
              </m:rPr>
              <w:rPr>
                <w:rFonts w:asciiTheme="majorHAnsi" w:hAnsiTheme="majorHAnsi" w:cstheme="majorHAnsi"/>
              </w:rPr>
              <m:t>SD</m:t>
            </m:r>
          </m:sub>
        </m:sSub>
      </m:oMath>
      <w:r w:rsidRPr="00CF3DD0">
        <w:rPr>
          <w:rFonts w:asciiTheme="majorHAnsi" w:hAnsiTheme="majorHAnsi" w:cstheme="majorHAnsi"/>
        </w:rPr>
        <w:t>, odds</w:t>
      </w:r>
      <w:r w:rsidRPr="002B47A2">
        <w:rPr>
          <w:rFonts w:asciiTheme="majorHAnsi" w:hAnsiTheme="majorHAnsi" w:cstheme="majorHAnsi"/>
        </w:rPr>
        <w:t xml:space="preserve"> ratio per genetically predicted standard deviation unit increase in bilirubin; </w:t>
      </w:r>
      <m:oMath>
        <m:r>
          <w:rPr>
            <w:rFonts w:ascii="Cambria Math" w:hAnsi="Cambria Math" w:cstheme="majorHAnsi"/>
          </w:rPr>
          <m:t xml:space="preserve"> </m:t>
        </m:r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Calibri"/>
              </w:rPr>
              <m:t>OR</m:t>
            </m:r>
          </m:e>
          <m:sub>
            <m:r>
              <w:rPr>
                <w:rFonts w:ascii="Cambria Math" w:hAnsi="Cambria Math" w:cstheme="majorHAnsi"/>
              </w:rPr>
              <m:t>*</m:t>
            </m:r>
          </m:sub>
        </m:sSub>
      </m:oMath>
      <w:r w:rsidRPr="002B47A2">
        <w:rPr>
          <w:rFonts w:asciiTheme="majorHAnsi" w:hAnsiTheme="majorHAnsi" w:cstheme="majorHAnsi"/>
        </w:rPr>
        <w:t xml:space="preserve"> odds ratio</w:t>
      </w:r>
      <w:r w:rsidRPr="00F071E6">
        <w:t xml:space="preserve"> </w:t>
      </w:r>
      <w:r w:rsidRPr="00F071E6">
        <w:rPr>
          <w:rFonts w:asciiTheme="majorHAnsi" w:hAnsiTheme="majorHAnsi" w:cstheme="majorHAnsi"/>
        </w:rPr>
        <w:t>per genetically predicted standard deviation (</w:t>
      </w:r>
      <w:r w:rsidRPr="002B47A2">
        <w:rPr>
          <w:rFonts w:asciiTheme="majorHAnsi" w:hAnsiTheme="majorHAnsi" w:cstheme="majorHAnsi"/>
        </w:rPr>
        <w:t>of the log odds of gallstone disease</w:t>
      </w:r>
      <w:r>
        <w:rPr>
          <w:rFonts w:asciiTheme="majorHAnsi" w:hAnsiTheme="majorHAnsi" w:cstheme="majorHAnsi"/>
        </w:rPr>
        <w:t xml:space="preserve">) log unit increase </w:t>
      </w:r>
      <w:r w:rsidRPr="00EB1433">
        <w:rPr>
          <w:rFonts w:asciiTheme="majorHAnsi" w:hAnsiTheme="majorHAnsi" w:cstheme="majorHAnsi"/>
        </w:rPr>
        <w:t xml:space="preserve">of the risk of </w:t>
      </w:r>
      <w:r>
        <w:rPr>
          <w:rFonts w:asciiTheme="majorHAnsi" w:hAnsiTheme="majorHAnsi" w:cstheme="majorHAnsi"/>
        </w:rPr>
        <w:t>gallstone disease,</w:t>
      </w:r>
      <w:r w:rsidRPr="002B47A2">
        <w:rPr>
          <w:rFonts w:asciiTheme="majorHAnsi" w:hAnsiTheme="majorHAnsi" w:cstheme="majorHAnsi"/>
        </w:rPr>
        <w:t xml:space="preserve"> caveated by issues discussed within the main text</w:t>
      </w:r>
      <w:r w:rsidRPr="002B47A2">
        <w:rPr>
          <w:rFonts w:asciiTheme="majorHAnsi" w:hAnsiTheme="majorHAnsi"/>
        </w:rPr>
        <w:t>; SNP, single nucleotide polymorphism; CI, confidence interval.</w:t>
      </w:r>
    </w:p>
    <w:p w:rsidR="007C35E9" w:rsidRDefault="007C35E9" w:rsidP="007C35E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br w:type="page"/>
      </w:r>
    </w:p>
    <w:p w:rsidR="007C35E9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  <w:r>
        <w:rPr>
          <w:rFonts w:asciiTheme="majorHAnsi" w:hAnsiTheme="majorHAnsi" w:cstheme="majorHAnsi"/>
          <w:b/>
          <w:u w:val="single"/>
        </w:rPr>
        <w:lastRenderedPageBreak/>
        <w:t>Table Legends:</w:t>
      </w:r>
    </w:p>
    <w:p w:rsidR="007C35E9" w:rsidRPr="00610C30" w:rsidRDefault="007C35E9" w:rsidP="007C35E9">
      <w:pPr>
        <w:spacing w:line="360" w:lineRule="auto"/>
        <w:jc w:val="both"/>
        <w:rPr>
          <w:rFonts w:asciiTheme="majorHAnsi" w:hAnsiTheme="majorHAnsi" w:cstheme="majorHAnsi"/>
        </w:rPr>
      </w:pPr>
      <w:r w:rsidRPr="00CF3DD0">
        <w:rPr>
          <w:rFonts w:asciiTheme="majorHAnsi" w:hAnsiTheme="majorHAnsi" w:cstheme="majorHAnsi"/>
          <w:b/>
        </w:rPr>
        <w:t>Table 1:</w:t>
      </w:r>
      <w:r w:rsidRPr="00CF3DD0">
        <w:rPr>
          <w:rFonts w:asciiTheme="majorHAnsi" w:hAnsiTheme="majorHAnsi" w:cstheme="majorHAnsi"/>
        </w:rPr>
        <w:t xml:space="preserve"> </w:t>
      </w:r>
      <w:r w:rsidRPr="00CF3DD0">
        <w:rPr>
          <w:rFonts w:asciiTheme="majorHAnsi" w:hAnsiTheme="majorHAnsi" w:cstheme="majorHAnsi"/>
          <w:b/>
        </w:rPr>
        <w:t>Two-sample</w:t>
      </w:r>
      <w:r w:rsidRPr="00CF3DD0">
        <w:rPr>
          <w:rFonts w:asciiTheme="majorHAnsi" w:hAnsiTheme="majorHAnsi" w:cstheme="majorHAnsi"/>
        </w:rPr>
        <w:t xml:space="preserve"> </w:t>
      </w:r>
      <w:r w:rsidRPr="00CF3DD0">
        <w:rPr>
          <w:rFonts w:asciiTheme="majorHAnsi" w:hAnsiTheme="majorHAnsi" w:cstheme="majorHAnsi"/>
          <w:b/>
        </w:rPr>
        <w:t>Mendelian randomisation analysis of the relationship between circulating levels of bilirubin and gallstone disease with risk of colorectal cancer</w:t>
      </w:r>
      <w:r w:rsidRPr="00CF3DD0">
        <w:rPr>
          <w:rFonts w:asciiTheme="majorHAnsi" w:hAnsiTheme="majorHAnsi" w:cstheme="majorHAnsi"/>
        </w:rPr>
        <w:t>. MRE-IVW, multiplicative random effects inverse variance weighted; WME, weighted median; WMO, weighted mode; CI (</w:t>
      </w:r>
      <m:oMath>
        <m:r>
          <w:rPr>
            <w:rFonts w:ascii="Cambria Math" w:hAnsi="Cambria Math" w:cstheme="majorHAnsi"/>
          </w:rPr>
          <m:t>95%</m:t>
        </m:r>
      </m:oMath>
      <w:r w:rsidRPr="00CF3DD0">
        <w:rPr>
          <w:rFonts w:asciiTheme="majorHAnsi" w:hAnsiTheme="majorHAnsi" w:cstheme="majorHAnsi"/>
        </w:rPr>
        <w:t xml:space="preserve">), </w:t>
      </w:r>
      <m:oMath>
        <m:r>
          <w:rPr>
            <w:rFonts w:ascii="Cambria Math" w:hAnsi="Cambria Math" w:cstheme="majorHAnsi"/>
          </w:rPr>
          <m:t>95%</m:t>
        </m:r>
      </m:oMath>
      <w:r w:rsidRPr="00CF3DD0">
        <w:rPr>
          <w:rFonts w:asciiTheme="majorHAnsi" w:hAnsiTheme="majorHAnsi" w:cstheme="majorHAnsi"/>
        </w:rPr>
        <w:t xml:space="preserve"> confidence interval; </w:t>
      </w:r>
      <m:oMath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</w:rPr>
              <m:t>OR</m:t>
            </m:r>
          </m:e>
          <m:sub>
            <m:r>
              <m:rPr>
                <m:nor/>
              </m:rPr>
              <w:rPr>
                <w:rFonts w:asciiTheme="majorHAnsi" w:hAnsiTheme="majorHAnsi" w:cstheme="majorHAnsi"/>
              </w:rPr>
              <m:t>SD</m:t>
            </m:r>
          </m:sub>
        </m:sSub>
      </m:oMath>
      <w:r w:rsidRPr="00CF3DD0">
        <w:rPr>
          <w:rFonts w:asciiTheme="majorHAnsi" w:hAnsiTheme="majorHAnsi" w:cstheme="majorHAnsi"/>
        </w:rPr>
        <w:t>, odds</w:t>
      </w:r>
      <w:r w:rsidRPr="002B47A2">
        <w:rPr>
          <w:rFonts w:asciiTheme="majorHAnsi" w:hAnsiTheme="majorHAnsi" w:cstheme="majorHAnsi"/>
        </w:rPr>
        <w:t xml:space="preserve"> ratio per genetically predicted standard deviation unit increase in bilirubin; </w:t>
      </w:r>
      <m:oMath>
        <m:r>
          <w:rPr>
            <w:rFonts w:ascii="Cambria Math" w:hAnsi="Cambria Math" w:cstheme="majorHAnsi"/>
          </w:rPr>
          <m:t xml:space="preserve"> </m:t>
        </m:r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Calibri"/>
              </w:rPr>
              <m:t>OR</m:t>
            </m:r>
          </m:e>
          <m:sub>
            <m:r>
              <w:rPr>
                <w:rFonts w:ascii="Cambria Math" w:hAnsi="Cambria Math" w:cstheme="majorHAnsi"/>
              </w:rPr>
              <m:t>*</m:t>
            </m:r>
          </m:sub>
        </m:sSub>
      </m:oMath>
      <w:r w:rsidRPr="002B47A2">
        <w:rPr>
          <w:rFonts w:asciiTheme="majorHAnsi" w:hAnsiTheme="majorHAnsi" w:cstheme="majorHAnsi"/>
        </w:rPr>
        <w:t xml:space="preserve"> odds ratio</w:t>
      </w:r>
      <w:r w:rsidRPr="000B6791">
        <w:t xml:space="preserve"> </w:t>
      </w:r>
      <w:r w:rsidRPr="000B6791">
        <w:rPr>
          <w:rFonts w:asciiTheme="majorHAnsi" w:hAnsiTheme="majorHAnsi" w:cstheme="majorHAnsi"/>
        </w:rPr>
        <w:t xml:space="preserve">per genetically predicted standard deviation </w:t>
      </w:r>
      <w:r>
        <w:rPr>
          <w:rFonts w:asciiTheme="majorHAnsi" w:hAnsiTheme="majorHAnsi" w:cstheme="majorHAnsi"/>
        </w:rPr>
        <w:t>(</w:t>
      </w:r>
      <w:r w:rsidRPr="002B47A2">
        <w:rPr>
          <w:rFonts w:asciiTheme="majorHAnsi" w:hAnsiTheme="majorHAnsi" w:cstheme="majorHAnsi"/>
        </w:rPr>
        <w:t>of the log odds of gallstone disease</w:t>
      </w:r>
      <w:r>
        <w:rPr>
          <w:rFonts w:asciiTheme="majorHAnsi" w:hAnsiTheme="majorHAnsi" w:cstheme="majorHAnsi"/>
        </w:rPr>
        <w:t xml:space="preserve">) </w:t>
      </w:r>
      <w:r w:rsidRPr="008F7BB5">
        <w:rPr>
          <w:rFonts w:asciiTheme="majorHAnsi" w:hAnsiTheme="majorHAnsi" w:cstheme="majorHAnsi"/>
        </w:rPr>
        <w:t>log unit increase of the risk of gallstone disease</w:t>
      </w:r>
      <w:r>
        <w:rPr>
          <w:rFonts w:asciiTheme="majorHAnsi" w:hAnsiTheme="majorHAnsi" w:cstheme="majorHAnsi"/>
        </w:rPr>
        <w:t>,</w:t>
      </w:r>
      <w:r w:rsidRPr="002B47A2">
        <w:rPr>
          <w:rFonts w:asciiTheme="majorHAnsi" w:hAnsiTheme="majorHAnsi" w:cstheme="majorHAnsi"/>
        </w:rPr>
        <w:t xml:space="preserve"> caveated by issues discussed </w:t>
      </w:r>
      <w:r>
        <w:rPr>
          <w:rFonts w:asciiTheme="majorHAnsi" w:hAnsiTheme="majorHAnsi" w:cstheme="majorHAnsi"/>
        </w:rPr>
        <w:t>in</w:t>
      </w:r>
      <w:r w:rsidRPr="002B47A2">
        <w:rPr>
          <w:rFonts w:asciiTheme="majorHAnsi" w:hAnsiTheme="majorHAnsi" w:cstheme="majorHAnsi"/>
        </w:rPr>
        <w:t xml:space="preserve"> the main text.  </w:t>
      </w:r>
    </w:p>
    <w:p w:rsidR="007C35E9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  <w:r>
        <w:rPr>
          <w:rFonts w:asciiTheme="majorHAnsi" w:hAnsiTheme="majorHAnsi" w:cstheme="majorHAnsi"/>
          <w:b/>
          <w:u w:val="single"/>
        </w:rPr>
        <w:t>Figure Legends:</w:t>
      </w:r>
    </w:p>
    <w:p w:rsidR="007C35E9" w:rsidRPr="00610C30" w:rsidRDefault="007C35E9" w:rsidP="007C35E9">
      <w:pPr>
        <w:spacing w:line="360" w:lineRule="auto"/>
        <w:jc w:val="both"/>
        <w:rPr>
          <w:rFonts w:asciiTheme="majorHAnsi" w:hAnsiTheme="majorHAnsi" w:cs="Arial"/>
          <w:b/>
        </w:rPr>
      </w:pPr>
      <w:r w:rsidRPr="00693A18">
        <w:rPr>
          <w:rFonts w:asciiTheme="majorHAnsi" w:hAnsiTheme="majorHAnsi" w:cs="Arial"/>
          <w:b/>
        </w:rPr>
        <w:t xml:space="preserve">Figure 1: Flow chart of </w:t>
      </w:r>
      <w:r>
        <w:rPr>
          <w:rFonts w:asciiTheme="majorHAnsi" w:hAnsiTheme="majorHAnsi" w:cs="Arial"/>
          <w:b/>
        </w:rPr>
        <w:t xml:space="preserve">single nucleotide polymorphism </w:t>
      </w:r>
      <w:r w:rsidRPr="00693A18">
        <w:rPr>
          <w:rFonts w:asciiTheme="majorHAnsi" w:hAnsiTheme="majorHAnsi" w:cs="Arial"/>
          <w:b/>
        </w:rPr>
        <w:t>filtering.</w:t>
      </w:r>
      <w:r w:rsidRPr="00B664FA">
        <w:rPr>
          <w:rFonts w:asciiTheme="majorHAnsi" w:hAnsiTheme="majorHAnsi" w:cs="Arial"/>
          <w:b/>
        </w:rPr>
        <w:t xml:space="preserve"> </w:t>
      </w:r>
      <w:r w:rsidRPr="002B47A2">
        <w:rPr>
          <w:rFonts w:asciiTheme="majorHAnsi" w:hAnsiTheme="majorHAnsi" w:cs="Arial"/>
        </w:rPr>
        <w:t xml:space="preserve">EA, </w:t>
      </w:r>
      <w:r>
        <w:rPr>
          <w:rFonts w:asciiTheme="majorHAnsi" w:hAnsiTheme="majorHAnsi" w:cs="Arial"/>
        </w:rPr>
        <w:t>e</w:t>
      </w:r>
      <w:r w:rsidRPr="002B47A2">
        <w:rPr>
          <w:rFonts w:asciiTheme="majorHAnsi" w:hAnsiTheme="majorHAnsi" w:cs="Arial"/>
        </w:rPr>
        <w:t xml:space="preserve">ffect </w:t>
      </w:r>
      <w:r>
        <w:rPr>
          <w:rFonts w:asciiTheme="majorHAnsi" w:hAnsiTheme="majorHAnsi" w:cs="Arial"/>
        </w:rPr>
        <w:t>a</w:t>
      </w:r>
      <w:r w:rsidRPr="002B47A2">
        <w:rPr>
          <w:rFonts w:asciiTheme="majorHAnsi" w:hAnsiTheme="majorHAnsi" w:cs="Arial"/>
        </w:rPr>
        <w:t>llele; MAF, minor allele frequency; LD</w:t>
      </w:r>
      <w:r>
        <w:rPr>
          <w:rFonts w:asciiTheme="majorHAnsi" w:hAnsiTheme="majorHAnsi" w:cs="Arial"/>
        </w:rPr>
        <w:t>,</w:t>
      </w:r>
      <w:r w:rsidRPr="002B47A2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l</w:t>
      </w:r>
      <w:r w:rsidRPr="002B47A2">
        <w:rPr>
          <w:rFonts w:asciiTheme="majorHAnsi" w:hAnsiTheme="majorHAnsi" w:cs="Arial"/>
        </w:rPr>
        <w:t xml:space="preserve">inkage </w:t>
      </w:r>
      <w:r>
        <w:rPr>
          <w:rFonts w:asciiTheme="majorHAnsi" w:hAnsiTheme="majorHAnsi" w:cs="Arial"/>
        </w:rPr>
        <w:t>d</w:t>
      </w:r>
      <w:r w:rsidRPr="002B47A2">
        <w:rPr>
          <w:rFonts w:asciiTheme="majorHAnsi" w:hAnsiTheme="majorHAnsi" w:cs="Arial"/>
        </w:rPr>
        <w:t>isequilibrium; PVE</w:t>
      </w:r>
      <w:r>
        <w:rPr>
          <w:rFonts w:asciiTheme="majorHAnsi" w:hAnsiTheme="majorHAnsi" w:cs="Arial"/>
        </w:rPr>
        <w:t>,</w:t>
      </w:r>
      <w:r w:rsidRPr="002B47A2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p</w:t>
      </w:r>
      <w:r w:rsidRPr="002B47A2">
        <w:rPr>
          <w:rFonts w:asciiTheme="majorHAnsi" w:hAnsiTheme="majorHAnsi" w:cs="Arial"/>
        </w:rPr>
        <w:t xml:space="preserve">roportion of variation explained; SD, </w:t>
      </w:r>
      <w:r>
        <w:rPr>
          <w:rFonts w:asciiTheme="majorHAnsi" w:hAnsiTheme="majorHAnsi" w:cs="Arial"/>
        </w:rPr>
        <w:t>s</w:t>
      </w:r>
      <w:r w:rsidRPr="002B47A2">
        <w:rPr>
          <w:rFonts w:asciiTheme="majorHAnsi" w:hAnsiTheme="majorHAnsi" w:cs="Arial"/>
        </w:rPr>
        <w:t xml:space="preserve">tandard </w:t>
      </w:r>
      <w:r>
        <w:rPr>
          <w:rFonts w:asciiTheme="majorHAnsi" w:hAnsiTheme="majorHAnsi" w:cs="Arial"/>
        </w:rPr>
        <w:t>d</w:t>
      </w:r>
      <w:r w:rsidRPr="002B47A2">
        <w:rPr>
          <w:rFonts w:asciiTheme="majorHAnsi" w:hAnsiTheme="majorHAnsi" w:cs="Arial"/>
        </w:rPr>
        <w:t xml:space="preserve">eviation; MRE-IVW, </w:t>
      </w:r>
      <w:r>
        <w:rPr>
          <w:rFonts w:asciiTheme="majorHAnsi" w:hAnsiTheme="majorHAnsi" w:cs="Arial"/>
        </w:rPr>
        <w:t>m</w:t>
      </w:r>
      <w:r w:rsidRPr="002B47A2">
        <w:rPr>
          <w:rFonts w:asciiTheme="majorHAnsi" w:hAnsiTheme="majorHAnsi" w:cs="Arial"/>
        </w:rPr>
        <w:t xml:space="preserve">ultiplicative </w:t>
      </w:r>
      <w:r>
        <w:rPr>
          <w:rFonts w:asciiTheme="majorHAnsi" w:hAnsiTheme="majorHAnsi" w:cs="Arial"/>
        </w:rPr>
        <w:t>r</w:t>
      </w:r>
      <w:r w:rsidRPr="002B47A2">
        <w:rPr>
          <w:rFonts w:asciiTheme="majorHAnsi" w:hAnsiTheme="majorHAnsi" w:cs="Arial"/>
        </w:rPr>
        <w:t xml:space="preserve">andom </w:t>
      </w:r>
      <w:r>
        <w:rPr>
          <w:rFonts w:asciiTheme="majorHAnsi" w:hAnsiTheme="majorHAnsi" w:cs="Arial"/>
        </w:rPr>
        <w:t>e</w:t>
      </w:r>
      <w:r w:rsidRPr="002B47A2">
        <w:rPr>
          <w:rFonts w:asciiTheme="majorHAnsi" w:hAnsiTheme="majorHAnsi" w:cs="Arial"/>
        </w:rPr>
        <w:t xml:space="preserve">ffects </w:t>
      </w:r>
      <w:r>
        <w:rPr>
          <w:rFonts w:asciiTheme="majorHAnsi" w:hAnsiTheme="majorHAnsi" w:cs="Arial"/>
        </w:rPr>
        <w:t>i</w:t>
      </w:r>
      <w:r w:rsidRPr="002B47A2">
        <w:rPr>
          <w:rFonts w:asciiTheme="majorHAnsi" w:hAnsiTheme="majorHAnsi" w:cs="Arial"/>
        </w:rPr>
        <w:t xml:space="preserve">nverse </w:t>
      </w:r>
      <w:r>
        <w:rPr>
          <w:rFonts w:asciiTheme="majorHAnsi" w:hAnsiTheme="majorHAnsi" w:cs="Arial"/>
        </w:rPr>
        <w:t>v</w:t>
      </w:r>
      <w:r w:rsidRPr="002B47A2">
        <w:rPr>
          <w:rFonts w:asciiTheme="majorHAnsi" w:hAnsiTheme="majorHAnsi" w:cs="Arial"/>
        </w:rPr>
        <w:t xml:space="preserve">ariance </w:t>
      </w:r>
      <w:r>
        <w:rPr>
          <w:rFonts w:asciiTheme="majorHAnsi" w:hAnsiTheme="majorHAnsi" w:cs="Arial"/>
        </w:rPr>
        <w:t>w</w:t>
      </w:r>
      <w:r w:rsidRPr="002B47A2">
        <w:rPr>
          <w:rFonts w:asciiTheme="majorHAnsi" w:hAnsiTheme="majorHAnsi" w:cs="Arial"/>
        </w:rPr>
        <w:t>eight</w:t>
      </w:r>
      <w:r>
        <w:rPr>
          <w:rFonts w:asciiTheme="majorHAnsi" w:hAnsiTheme="majorHAnsi" w:cs="Arial"/>
        </w:rPr>
        <w:t>ed</w:t>
      </w:r>
      <w:r w:rsidRPr="002B47A2">
        <w:rPr>
          <w:rFonts w:asciiTheme="majorHAnsi" w:hAnsiTheme="majorHAnsi" w:cs="Arial"/>
        </w:rPr>
        <w:t>.</w:t>
      </w:r>
    </w:p>
    <w:p w:rsidR="007C35E9" w:rsidRPr="00610C30" w:rsidRDefault="007C35E9" w:rsidP="007C35E9">
      <w:pPr>
        <w:spacing w:line="360" w:lineRule="auto"/>
        <w:jc w:val="both"/>
        <w:rPr>
          <w:rFonts w:asciiTheme="majorHAnsi" w:hAnsiTheme="majorHAnsi" w:cstheme="majorHAnsi"/>
          <w:b/>
        </w:rPr>
      </w:pPr>
      <w:r w:rsidRPr="00743A62">
        <w:rPr>
          <w:rFonts w:asciiTheme="majorHAnsi" w:hAnsiTheme="majorHAnsi"/>
          <w:b/>
        </w:rPr>
        <w:t xml:space="preserve">Figure 2: </w:t>
      </w:r>
      <w:r w:rsidRPr="00B664FA">
        <w:rPr>
          <w:rFonts w:asciiTheme="majorHAnsi" w:hAnsiTheme="majorHAnsi" w:cstheme="majorHAnsi"/>
          <w:b/>
        </w:rPr>
        <w:t>Mendelian randomization</w:t>
      </w:r>
      <w:r w:rsidRPr="002B47A2">
        <w:rPr>
          <w:rFonts w:asciiTheme="majorHAnsi" w:hAnsiTheme="majorHAnsi" w:cstheme="majorHAnsi"/>
          <w:b/>
        </w:rPr>
        <w:t xml:space="preserve"> (MR) and the key assumptions required to obtain an unbiased estimate of the causal effect. </w:t>
      </w:r>
      <w:r w:rsidRPr="002B47A2">
        <w:rPr>
          <w:rFonts w:asciiTheme="majorHAnsi" w:hAnsiTheme="majorHAnsi" w:cstheme="majorHAnsi"/>
        </w:rPr>
        <w:t xml:space="preserve">(A1) genetic variants used as instrumental variables are only associated with the modifiable risk factor (X; gallstone disease or </w:t>
      </w:r>
      <w:r>
        <w:rPr>
          <w:rFonts w:asciiTheme="majorHAnsi" w:hAnsiTheme="majorHAnsi" w:cstheme="majorHAnsi"/>
        </w:rPr>
        <w:t>circulating</w:t>
      </w:r>
      <w:r w:rsidRPr="002B47A2">
        <w:rPr>
          <w:rFonts w:asciiTheme="majorHAnsi" w:hAnsiTheme="majorHAnsi" w:cstheme="majorHAnsi"/>
        </w:rPr>
        <w:t xml:space="preserve"> bilirubin</w:t>
      </w:r>
      <w:r>
        <w:rPr>
          <w:rFonts w:asciiTheme="majorHAnsi" w:hAnsiTheme="majorHAnsi" w:cstheme="majorHAnsi"/>
        </w:rPr>
        <w:t xml:space="preserve"> levels</w:t>
      </w:r>
      <w:r w:rsidRPr="002B47A2">
        <w:rPr>
          <w:rFonts w:asciiTheme="majorHAnsi" w:hAnsiTheme="majorHAnsi" w:cstheme="majorHAnsi"/>
        </w:rPr>
        <w:t>); (A2)</w:t>
      </w:r>
      <w:r>
        <w:rPr>
          <w:rFonts w:asciiTheme="majorHAnsi" w:hAnsiTheme="majorHAnsi" w:cstheme="majorHAnsi"/>
        </w:rPr>
        <w:t xml:space="preserve"> </w:t>
      </w:r>
      <w:r w:rsidRPr="00693A18">
        <w:rPr>
          <w:rFonts w:asciiTheme="majorHAnsi" w:hAnsiTheme="majorHAnsi" w:cstheme="majorHAnsi"/>
        </w:rPr>
        <w:t>there exists no instrument-outcome confounding including, but not limited to, conventional confounders of the exposure-outcome relationship</w:t>
      </w:r>
      <w:r w:rsidRPr="002B47A2">
        <w:rPr>
          <w:rFonts w:asciiTheme="majorHAnsi" w:hAnsiTheme="majorHAnsi" w:cstheme="majorHAnsi"/>
        </w:rPr>
        <w:t xml:space="preserve">; (A3) genetic variants only influence the risk of CRC (Y) through the risk factor (X). </w:t>
      </w:r>
    </w:p>
    <w:p w:rsidR="007C35E9" w:rsidRDefault="007C35E9" w:rsidP="007C35E9">
      <w:pPr>
        <w:spacing w:line="360" w:lineRule="auto"/>
        <w:jc w:val="both"/>
        <w:rPr>
          <w:rFonts w:asciiTheme="majorHAnsi" w:hAnsiTheme="majorHAnsi"/>
        </w:rPr>
      </w:pPr>
      <w:r w:rsidRPr="00693A18">
        <w:rPr>
          <w:rFonts w:asciiTheme="majorHAnsi" w:hAnsiTheme="majorHAnsi"/>
          <w:b/>
          <w:bCs/>
        </w:rPr>
        <w:t xml:space="preserve">Figure 3: </w:t>
      </w:r>
      <w:r>
        <w:rPr>
          <w:rFonts w:asciiTheme="majorHAnsi" w:hAnsiTheme="majorHAnsi"/>
          <w:b/>
          <w:bCs/>
        </w:rPr>
        <w:t xml:space="preserve">Single nucleotide polymorphism (SNP) </w:t>
      </w:r>
      <w:r w:rsidRPr="00693A18">
        <w:rPr>
          <w:rFonts w:asciiTheme="majorHAnsi" w:hAnsiTheme="majorHAnsi"/>
          <w:b/>
          <w:bCs/>
        </w:rPr>
        <w:t>exposure association estimates for gallstone disease risk against the SNP-outcome association estimates for colorectal cancer risk.</w:t>
      </w:r>
      <w:r w:rsidRPr="00B664FA">
        <w:rPr>
          <w:rFonts w:asciiTheme="majorHAnsi" w:hAnsiTheme="majorHAnsi"/>
        </w:rPr>
        <w:t xml:space="preserve"> Causal effect given</w:t>
      </w:r>
      <w:r w:rsidRPr="002B47A2">
        <w:rPr>
          <w:rFonts w:asciiTheme="majorHAnsi" w:hAnsiTheme="majorHAnsi"/>
        </w:rPr>
        <w:t xml:space="preserve"> by </w:t>
      </w:r>
      <w:r>
        <w:rPr>
          <w:rFonts w:asciiTheme="majorHAnsi" w:hAnsiTheme="majorHAnsi"/>
        </w:rPr>
        <w:t>each</w:t>
      </w:r>
      <w:r w:rsidRPr="002B47A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Mendelian randomisation (</w:t>
      </w:r>
      <w:r w:rsidRPr="002B47A2">
        <w:rPr>
          <w:rFonts w:asciiTheme="majorHAnsi" w:hAnsiTheme="majorHAnsi"/>
        </w:rPr>
        <w:t>MR</w:t>
      </w:r>
      <w:r>
        <w:rPr>
          <w:rFonts w:asciiTheme="majorHAnsi" w:hAnsiTheme="majorHAnsi"/>
        </w:rPr>
        <w:t>)</w:t>
      </w:r>
      <w:r w:rsidRPr="002B47A2">
        <w:rPr>
          <w:rFonts w:asciiTheme="majorHAnsi" w:hAnsiTheme="majorHAnsi"/>
        </w:rPr>
        <w:t xml:space="preserve"> estimators</w:t>
      </w:r>
      <w:r>
        <w:rPr>
          <w:rFonts w:asciiTheme="majorHAnsi" w:hAnsiTheme="majorHAnsi"/>
        </w:rPr>
        <w:t xml:space="preserve">, </w:t>
      </w:r>
      <w:r w:rsidRPr="002B47A2">
        <w:rPr>
          <w:rFonts w:asciiTheme="majorHAnsi" w:hAnsiTheme="majorHAnsi" w:cstheme="majorHAnsi"/>
        </w:rPr>
        <w:t xml:space="preserve">caveated by issues discussed </w:t>
      </w:r>
      <w:r>
        <w:rPr>
          <w:rFonts w:asciiTheme="majorHAnsi" w:hAnsiTheme="majorHAnsi" w:cstheme="majorHAnsi"/>
        </w:rPr>
        <w:t>in</w:t>
      </w:r>
      <w:r w:rsidRPr="002B47A2">
        <w:rPr>
          <w:rFonts w:asciiTheme="majorHAnsi" w:hAnsiTheme="majorHAnsi" w:cstheme="majorHAnsi"/>
        </w:rPr>
        <w:t xml:space="preserve"> the main text. MRE-IVW, multiplicative random effects inverse variance weighted; WME, weighted median; WMO, weighted mode; </w:t>
      </w:r>
      <m:oMath>
        <m:r>
          <m:rPr>
            <m:nor/>
          </m:rPr>
          <w:rPr>
            <w:rFonts w:asciiTheme="majorHAnsi" w:hAnsiTheme="majorHAnsi" w:cstheme="majorHAnsi"/>
          </w:rPr>
          <m:t>log</m:t>
        </m:r>
        <m:r>
          <w:rPr>
            <w:rFonts w:ascii="Cambria Math" w:hAnsi="Cambria Math" w:cstheme="majorHAnsi"/>
          </w:rPr>
          <m:t>(</m:t>
        </m:r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</w:rPr>
              <m:t>OR</m:t>
            </m:r>
          </m:e>
          <m:sub>
            <m:r>
              <m:rPr>
                <m:nor/>
              </m:rPr>
              <w:rPr>
                <w:rFonts w:asciiTheme="majorHAnsi" w:hAnsiTheme="majorHAnsi" w:cstheme="majorHAnsi"/>
              </w:rPr>
              <m:t>X</m:t>
            </m:r>
          </m:sub>
        </m:sSub>
        <m:r>
          <w:rPr>
            <w:rFonts w:ascii="Cambria Math" w:hAnsi="Cambria Math" w:cstheme="majorHAnsi"/>
          </w:rPr>
          <m:t>)</m:t>
        </m:r>
      </m:oMath>
      <w:r w:rsidRPr="002B47A2">
        <w:rPr>
          <w:rFonts w:asciiTheme="majorHAnsi" w:hAnsiTheme="majorHAnsi"/>
        </w:rPr>
        <w:t xml:space="preserve">, log </w:t>
      </w:r>
      <w:r>
        <w:rPr>
          <w:rFonts w:asciiTheme="majorHAnsi" w:hAnsiTheme="majorHAnsi"/>
        </w:rPr>
        <w:t>odds ratio</w:t>
      </w:r>
      <w:r w:rsidRPr="002B47A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(OR) </w:t>
      </w:r>
      <w:r w:rsidRPr="002B47A2">
        <w:rPr>
          <w:rFonts w:asciiTheme="majorHAnsi" w:hAnsiTheme="majorHAnsi"/>
        </w:rPr>
        <w:t xml:space="preserve">per genetically predicted </w:t>
      </w:r>
      <w:r>
        <w:rPr>
          <w:rFonts w:asciiTheme="majorHAnsi" w:hAnsiTheme="majorHAnsi"/>
        </w:rPr>
        <w:t>standard deviation increase</w:t>
      </w:r>
      <w:r w:rsidRPr="002B47A2">
        <w:rPr>
          <w:rFonts w:asciiTheme="majorHAnsi" w:hAnsiTheme="majorHAnsi"/>
        </w:rPr>
        <w:t xml:space="preserve"> in the exposure for each allele; </w:t>
      </w:r>
      <m:oMath>
        <m:r>
          <m:rPr>
            <m:nor/>
          </m:rPr>
          <w:rPr>
            <w:rFonts w:asciiTheme="majorHAnsi" w:hAnsiTheme="majorHAnsi" w:cstheme="majorHAnsi"/>
          </w:rPr>
          <m:t>log</m:t>
        </m:r>
        <m:r>
          <w:rPr>
            <w:rFonts w:ascii="Cambria Math" w:hAnsi="Cambria Math" w:cstheme="majorHAnsi"/>
          </w:rPr>
          <m:t>(</m:t>
        </m:r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</w:rPr>
              <m:t>OR</m:t>
            </m:r>
          </m:e>
          <m:sub>
            <m:r>
              <m:rPr>
                <m:nor/>
              </m:rPr>
              <w:rPr>
                <w:rFonts w:asciiTheme="majorHAnsi" w:hAnsiTheme="majorHAnsi" w:cstheme="majorHAnsi"/>
              </w:rPr>
              <m:t>Y</m:t>
            </m:r>
          </m:sub>
        </m:sSub>
        <m:r>
          <w:rPr>
            <w:rFonts w:ascii="Cambria Math" w:hAnsi="Cambria Math" w:cstheme="majorHAnsi"/>
          </w:rPr>
          <m:t>)</m:t>
        </m:r>
      </m:oMath>
      <w:r w:rsidRPr="002B47A2">
        <w:rPr>
          <w:rFonts w:asciiTheme="majorHAnsi" w:hAnsiTheme="majorHAnsi"/>
        </w:rPr>
        <w:t xml:space="preserve">, log </w:t>
      </w:r>
      <w:r>
        <w:rPr>
          <w:rFonts w:asciiTheme="majorHAnsi" w:hAnsiTheme="majorHAnsi"/>
        </w:rPr>
        <w:t xml:space="preserve">odds ratio </w:t>
      </w:r>
      <w:r w:rsidRPr="002B47A2">
        <w:rPr>
          <w:rFonts w:asciiTheme="majorHAnsi" w:hAnsiTheme="majorHAnsi"/>
        </w:rPr>
        <w:t xml:space="preserve">in the outcome for each additional allele. </w:t>
      </w:r>
    </w:p>
    <w:p w:rsidR="007C35E9" w:rsidRPr="00610C30" w:rsidRDefault="007C35E9" w:rsidP="007C35E9">
      <w:pPr>
        <w:spacing w:line="360" w:lineRule="auto"/>
        <w:jc w:val="both"/>
        <w:rPr>
          <w:rFonts w:asciiTheme="majorHAnsi" w:hAnsiTheme="majorHAnsi"/>
        </w:rPr>
      </w:pPr>
      <w:r w:rsidRPr="00693A18">
        <w:rPr>
          <w:rFonts w:asciiTheme="majorHAnsi" w:hAnsiTheme="majorHAnsi"/>
          <w:b/>
        </w:rPr>
        <w:t xml:space="preserve">Figure 4: Forest plots of </w:t>
      </w:r>
      <w:r w:rsidRPr="00F35F42">
        <w:rPr>
          <w:rFonts w:asciiTheme="majorHAnsi" w:hAnsiTheme="majorHAnsi"/>
          <w:b/>
        </w:rPr>
        <w:t>instrumental variable</w:t>
      </w:r>
      <w:r w:rsidRPr="00693A18">
        <w:rPr>
          <w:rFonts w:asciiTheme="majorHAnsi" w:hAnsiTheme="majorHAnsi"/>
          <w:b/>
        </w:rPr>
        <w:t xml:space="preserve"> Wald ratio</w:t>
      </w:r>
      <w:r w:rsidRPr="00F35F42">
        <w:rPr>
          <w:rFonts w:asciiTheme="majorHAnsi" w:hAnsiTheme="majorHAnsi"/>
          <w:b/>
        </w:rPr>
        <w:t>s</w:t>
      </w:r>
      <w:r w:rsidRPr="00693A18">
        <w:rPr>
          <w:rFonts w:asciiTheme="majorHAnsi" w:hAnsiTheme="majorHAnsi"/>
          <w:b/>
        </w:rPr>
        <w:t xml:space="preserve"> and </w:t>
      </w:r>
      <w:r>
        <w:rPr>
          <w:rFonts w:asciiTheme="majorHAnsi" w:hAnsiTheme="majorHAnsi" w:cstheme="majorHAnsi"/>
          <w:b/>
        </w:rPr>
        <w:t xml:space="preserve">causal effect </w:t>
      </w:r>
      <w:r w:rsidRPr="00693A18">
        <w:rPr>
          <w:rFonts w:asciiTheme="majorHAnsi" w:hAnsiTheme="majorHAnsi"/>
          <w:b/>
        </w:rPr>
        <w:t xml:space="preserve">estimates of the relationship between circulating </w:t>
      </w:r>
      <w:r w:rsidRPr="00F35F42">
        <w:rPr>
          <w:rFonts w:asciiTheme="majorHAnsi" w:hAnsiTheme="majorHAnsi"/>
          <w:b/>
        </w:rPr>
        <w:t xml:space="preserve">bilirubin </w:t>
      </w:r>
      <w:r w:rsidRPr="00693A18">
        <w:rPr>
          <w:rFonts w:asciiTheme="majorHAnsi" w:hAnsiTheme="majorHAnsi"/>
          <w:b/>
        </w:rPr>
        <w:t>levels and gallstone disease with colorectal cancer</w:t>
      </w:r>
      <w:r w:rsidRPr="00F35F42">
        <w:rPr>
          <w:rFonts w:asciiTheme="majorHAnsi" w:hAnsiTheme="majorHAnsi"/>
        </w:rPr>
        <w:t>.</w:t>
      </w:r>
      <w:r w:rsidRPr="00CF3DD0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Causal effects estimated using the </w:t>
      </w:r>
      <w:r w:rsidRPr="001F6A58">
        <w:rPr>
          <w:rFonts w:asciiTheme="majorHAnsi" w:hAnsiTheme="majorHAnsi" w:cstheme="majorHAnsi"/>
        </w:rPr>
        <w:t>multiplicative random effects inverse variance weighted</w:t>
      </w:r>
      <w:r>
        <w:rPr>
          <w:rFonts w:asciiTheme="majorHAnsi" w:hAnsiTheme="majorHAnsi" w:cstheme="majorHAnsi"/>
        </w:rPr>
        <w:t xml:space="preserve"> (MRE-IVW) method. </w:t>
      </w:r>
      <m:oMath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</w:rPr>
              <m:t>OR</m:t>
            </m:r>
          </m:e>
          <m:sub>
            <m:r>
              <m:rPr>
                <m:nor/>
              </m:rPr>
              <w:rPr>
                <w:rFonts w:asciiTheme="majorHAnsi" w:hAnsiTheme="majorHAnsi" w:cstheme="majorHAnsi"/>
              </w:rPr>
              <m:t>SD</m:t>
            </m:r>
          </m:sub>
        </m:sSub>
      </m:oMath>
      <w:r w:rsidRPr="00CF3DD0">
        <w:rPr>
          <w:rFonts w:asciiTheme="majorHAnsi" w:hAnsiTheme="majorHAnsi" w:cstheme="majorHAnsi"/>
        </w:rPr>
        <w:t>, odds</w:t>
      </w:r>
      <w:r w:rsidRPr="002B47A2">
        <w:rPr>
          <w:rFonts w:asciiTheme="majorHAnsi" w:hAnsiTheme="majorHAnsi" w:cstheme="majorHAnsi"/>
        </w:rPr>
        <w:t xml:space="preserve"> ratio per </w:t>
      </w:r>
      <w:r w:rsidRPr="002B47A2">
        <w:rPr>
          <w:rFonts w:asciiTheme="majorHAnsi" w:hAnsiTheme="majorHAnsi" w:cstheme="majorHAnsi"/>
        </w:rPr>
        <w:lastRenderedPageBreak/>
        <w:t xml:space="preserve">genetically predicted standard deviation unit increase in bilirubin; </w:t>
      </w:r>
      <m:oMath>
        <m:r>
          <w:rPr>
            <w:rFonts w:ascii="Cambria Math" w:hAnsi="Cambria Math" w:cstheme="majorHAnsi"/>
          </w:rPr>
          <m:t xml:space="preserve"> </m:t>
        </m:r>
        <m:sSub>
          <m:sSubPr>
            <m:ctrlPr>
              <w:rPr>
                <w:rFonts w:ascii="Cambria Math" w:hAnsi="Cambria Math" w:cstheme="majorHAnsi"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Calibri"/>
              </w:rPr>
              <m:t>OR</m:t>
            </m:r>
          </m:e>
          <m:sub>
            <m:r>
              <w:rPr>
                <w:rFonts w:ascii="Cambria Math" w:hAnsi="Cambria Math" w:cstheme="majorHAnsi"/>
              </w:rPr>
              <m:t>*</m:t>
            </m:r>
          </m:sub>
        </m:sSub>
      </m:oMath>
      <w:r w:rsidRPr="002B47A2">
        <w:rPr>
          <w:rFonts w:asciiTheme="majorHAnsi" w:hAnsiTheme="majorHAnsi" w:cstheme="majorHAnsi"/>
        </w:rPr>
        <w:t xml:space="preserve"> odds ratio</w:t>
      </w:r>
      <w:r w:rsidRPr="00F071E6">
        <w:t xml:space="preserve"> </w:t>
      </w:r>
      <w:r w:rsidRPr="00F071E6">
        <w:rPr>
          <w:rFonts w:asciiTheme="majorHAnsi" w:hAnsiTheme="majorHAnsi" w:cstheme="majorHAnsi"/>
        </w:rPr>
        <w:t>per genetically predicted standard deviation (</w:t>
      </w:r>
      <w:r w:rsidRPr="002B47A2">
        <w:rPr>
          <w:rFonts w:asciiTheme="majorHAnsi" w:hAnsiTheme="majorHAnsi" w:cstheme="majorHAnsi"/>
        </w:rPr>
        <w:t>of the log odds of gallstone disease</w:t>
      </w:r>
      <w:r>
        <w:rPr>
          <w:rFonts w:asciiTheme="majorHAnsi" w:hAnsiTheme="majorHAnsi" w:cstheme="majorHAnsi"/>
        </w:rPr>
        <w:t xml:space="preserve">) </w:t>
      </w:r>
      <w:r w:rsidRPr="008F7BB5">
        <w:rPr>
          <w:rFonts w:asciiTheme="majorHAnsi" w:hAnsiTheme="majorHAnsi" w:cstheme="majorHAnsi"/>
        </w:rPr>
        <w:t>log unit increase of the risk of gallstone disease</w:t>
      </w:r>
      <w:r>
        <w:rPr>
          <w:rFonts w:asciiTheme="majorHAnsi" w:hAnsiTheme="majorHAnsi" w:cstheme="majorHAnsi"/>
        </w:rPr>
        <w:t>,</w:t>
      </w:r>
      <w:r w:rsidRPr="002B47A2">
        <w:rPr>
          <w:rFonts w:asciiTheme="majorHAnsi" w:hAnsiTheme="majorHAnsi" w:cstheme="majorHAnsi"/>
        </w:rPr>
        <w:t xml:space="preserve"> caveated by issues discussed within the main text</w:t>
      </w:r>
      <w:r w:rsidRPr="002B47A2">
        <w:rPr>
          <w:rFonts w:asciiTheme="majorHAnsi" w:hAnsiTheme="majorHAnsi"/>
        </w:rPr>
        <w:t>; SNP, single nucleotide polymorphism; CI, confidence interval.</w:t>
      </w:r>
    </w:p>
    <w:p w:rsidR="007C35E9" w:rsidRPr="00610C30" w:rsidRDefault="007C35E9" w:rsidP="007C35E9">
      <w:pPr>
        <w:spacing w:line="360" w:lineRule="auto"/>
        <w:jc w:val="both"/>
        <w:rPr>
          <w:rFonts w:asciiTheme="majorHAnsi" w:hAnsiTheme="majorHAnsi"/>
          <w:b/>
          <w:highlight w:val="yellow"/>
          <w:lang w:val="en-US"/>
        </w:rPr>
      </w:pPr>
    </w:p>
    <w:p w:rsidR="00B46CC7" w:rsidRPr="002B47A2" w:rsidRDefault="007C35E9" w:rsidP="007C35E9">
      <w:pPr>
        <w:spacing w:after="20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/>
          <w:b/>
          <w:highlight w:val="yellow"/>
          <w:lang w:val="en-US"/>
        </w:rPr>
      </w:pPr>
      <w:r>
        <w:rPr>
          <w:rFonts w:asciiTheme="majorHAnsi" w:hAnsiTheme="majorHAnsi"/>
          <w:b/>
          <w:noProof/>
          <w:lang w:eastAsia="en-GB"/>
        </w:rPr>
        <w:lastRenderedPageBreak/>
        <w:drawing>
          <wp:inline distT="0" distB="0" distL="0" distR="0" wp14:anchorId="63EB07FD" wp14:editId="4A9E5B69">
            <wp:extent cx="6065822" cy="606582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unnelPlot_red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5156" cy="6085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/>
        </w:rPr>
      </w:pPr>
      <w:r w:rsidRPr="00693A18">
        <w:rPr>
          <w:rFonts w:asciiTheme="majorHAnsi" w:hAnsiTheme="majorHAnsi"/>
          <w:b/>
          <w:lang w:val="en-US"/>
        </w:rPr>
        <w:t>Supplementary Figure 1: Funnel plot of causal effect estimates for gallstone disease on colorectal cancer risk, with all 26 valid instrumental variables</w:t>
      </w:r>
      <w:r>
        <w:rPr>
          <w:rFonts w:asciiTheme="majorHAnsi" w:hAnsiTheme="majorHAnsi"/>
          <w:b/>
          <w:lang w:val="en-US"/>
        </w:rPr>
        <w:t>.</w:t>
      </w:r>
      <w:r w:rsidRPr="00F35F42">
        <w:rPr>
          <w:rFonts w:asciiTheme="majorHAnsi" w:hAnsiTheme="majorHAnsi" w:cstheme="majorHAnsi"/>
        </w:rPr>
        <w:t xml:space="preserve"> R</w:t>
      </w:r>
      <w:r w:rsidRPr="00F35F42">
        <w:rPr>
          <w:rFonts w:asciiTheme="majorHAnsi" w:hAnsiTheme="majorHAnsi"/>
        </w:rPr>
        <w:t xml:space="preserve">ed line shows </w:t>
      </w:r>
      <w:r w:rsidRPr="00693A18">
        <w:rPr>
          <w:rFonts w:asciiTheme="majorHAnsi" w:hAnsiTheme="majorHAnsi" w:cstheme="majorHAnsi"/>
        </w:rPr>
        <w:t xml:space="preserve">multiplicative random effects inverse variance weighted </w:t>
      </w:r>
      <w:r w:rsidRPr="00F35F42">
        <w:rPr>
          <w:rFonts w:asciiTheme="majorHAnsi" w:hAnsiTheme="majorHAnsi"/>
        </w:rPr>
        <w:t>causal effect estimate</w:t>
      </w:r>
      <w:r w:rsidRPr="002B47A2">
        <w:rPr>
          <w:rFonts w:asciiTheme="majorHAnsi" w:hAnsiTheme="majorHAnsi"/>
        </w:rPr>
        <w:t xml:space="preserve">. </w:t>
      </w:r>
      <m:oMath>
        <m:r>
          <m:rPr>
            <m:nor/>
          </m:rPr>
          <w:rPr>
            <w:rFonts w:asciiTheme="majorHAnsi" w:hAnsiTheme="majorHAnsi" w:cstheme="majorHAnsi"/>
          </w:rPr>
          <m:t>log</m:t>
        </m:r>
        <m:r>
          <w:rPr>
            <w:rFonts w:ascii="Cambria Math" w:hAnsi="Cambria Math" w:cstheme="majorHAnsi"/>
          </w:rPr>
          <m:t>(</m:t>
        </m:r>
        <m:sSub>
          <m:sSubPr>
            <m:ctrlPr>
              <w:rPr>
                <w:rFonts w:ascii="Cambria Math" w:hAnsi="Cambria Math" w:cstheme="majorHAnsi"/>
                <w:b/>
                <w:bCs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  <w:bCs/>
              </w:rPr>
              <m:t>OR</m:t>
            </m:r>
          </m:e>
          <m:sub>
            <m:r>
              <m:rPr>
                <m:sty m:val="bi"/>
              </m:rPr>
              <w:rPr>
                <w:rFonts w:ascii="Cambria Math" w:hAnsi="Cambria Math" w:cstheme="majorHAnsi"/>
              </w:rPr>
              <m:t>*</m:t>
            </m:r>
          </m:sub>
        </m:sSub>
        <m:r>
          <w:rPr>
            <w:rFonts w:ascii="Cambria Math" w:hAnsi="Cambria Math" w:cstheme="majorHAnsi"/>
          </w:rPr>
          <m:t>)</m:t>
        </m:r>
      </m:oMath>
      <w:r w:rsidRPr="002B47A2">
        <w:rPr>
          <w:rFonts w:asciiTheme="majorHAnsi" w:hAnsiTheme="majorHAnsi" w:cstheme="majorHAnsi"/>
        </w:rPr>
        <w:t xml:space="preserve">, </w:t>
      </w:r>
      <w:r w:rsidRPr="002B47A2">
        <w:rPr>
          <w:rFonts w:asciiTheme="majorHAnsi" w:hAnsiTheme="majorHAnsi"/>
        </w:rPr>
        <w:t xml:space="preserve">log </w:t>
      </w:r>
      <w:r w:rsidRPr="002B47A2">
        <w:rPr>
          <w:rFonts w:asciiTheme="majorHAnsi" w:hAnsiTheme="majorHAnsi" w:cstheme="majorHAnsi"/>
        </w:rPr>
        <w:t xml:space="preserve">odds ratio </w:t>
      </w:r>
      <w:bookmarkStart w:id="0" w:name="_Hlk46213469"/>
      <w:r w:rsidRPr="00B54383">
        <w:rPr>
          <w:rFonts w:asciiTheme="majorHAnsi" w:hAnsiTheme="majorHAnsi" w:cstheme="majorHAnsi"/>
        </w:rPr>
        <w:t>per genetically predicted standard deviation (</w:t>
      </w:r>
      <w:r w:rsidRPr="002B47A2">
        <w:rPr>
          <w:rFonts w:asciiTheme="majorHAnsi" w:hAnsiTheme="majorHAnsi" w:cstheme="majorHAnsi"/>
        </w:rPr>
        <w:t xml:space="preserve">of the log odds of </w:t>
      </w:r>
      <w:bookmarkEnd w:id="0"/>
      <w:r w:rsidRPr="002B47A2">
        <w:rPr>
          <w:rFonts w:asciiTheme="majorHAnsi" w:hAnsiTheme="majorHAnsi" w:cstheme="majorHAnsi"/>
        </w:rPr>
        <w:t>gallstone disease</w:t>
      </w:r>
      <w:r w:rsidRPr="00EB1433">
        <w:rPr>
          <w:rFonts w:asciiTheme="majorHAnsi" w:hAnsiTheme="majorHAnsi" w:cstheme="majorHAnsi"/>
        </w:rPr>
        <w:t>) log unit increase of the risk of gallstone disease</w:t>
      </w:r>
      <w:r w:rsidRPr="002B47A2">
        <w:rPr>
          <w:rFonts w:asciiTheme="majorHAnsi" w:hAnsiTheme="majorHAnsi" w:cstheme="majorHAnsi"/>
        </w:rPr>
        <w:t xml:space="preserve">; </w:t>
      </w:r>
      <m:oMath>
        <m:sSup>
          <m:sSupPr>
            <m:ctrlPr>
              <w:rPr>
                <w:rFonts w:ascii="Cambria Math" w:hAnsi="Cambria Math" w:cstheme="majorHAnsi"/>
                <w:i/>
              </w:rPr>
            </m:ctrlPr>
          </m:sSupPr>
          <m:e>
            <m:r>
              <w:rPr>
                <w:rFonts w:ascii="Cambria Math" w:hAnsi="Cambria Math" w:cstheme="majorHAnsi"/>
              </w:rPr>
              <m:t>σ</m:t>
            </m:r>
          </m:e>
          <m:sup>
            <m:r>
              <w:rPr>
                <w:rFonts w:ascii="Cambria Math" w:hAnsi="Cambria Math" w:cstheme="majorHAnsi"/>
              </w:rPr>
              <m:t>-2</m:t>
            </m:r>
          </m:sup>
        </m:sSup>
      </m:oMath>
      <w:r w:rsidRPr="002B47A2">
        <w:rPr>
          <w:rFonts w:asciiTheme="majorHAnsi" w:hAnsiTheme="majorHAnsi" w:cstheme="majorHAnsi"/>
        </w:rPr>
        <w:t>, Wald ratio estimate precision.</w:t>
      </w:r>
      <w:r w:rsidRPr="002B47A2">
        <w:rPr>
          <w:rFonts w:asciiTheme="majorHAnsi" w:hAnsiTheme="majorHAnsi"/>
        </w:rPr>
        <w:t xml:space="preserve"> </w:t>
      </w: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/>
          <w:highlight w:val="lightGray"/>
        </w:rPr>
      </w:pPr>
      <w:r w:rsidRPr="002B47A2">
        <w:rPr>
          <w:rFonts w:asciiTheme="majorHAnsi" w:hAnsiTheme="majorHAnsi"/>
          <w:highlight w:val="lightGray"/>
        </w:rPr>
        <w:br w:type="page"/>
      </w: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/>
          <w:b/>
          <w:bCs/>
        </w:rPr>
      </w:pP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/>
          <w:b/>
          <w:highlight w:val="yellow"/>
          <w:lang w:val="en-US"/>
        </w:rPr>
      </w:pPr>
      <w:r>
        <w:rPr>
          <w:rFonts w:asciiTheme="majorHAnsi" w:hAnsiTheme="majorHAnsi"/>
          <w:b/>
          <w:noProof/>
          <w:lang w:eastAsia="en-GB"/>
        </w:rPr>
        <w:drawing>
          <wp:inline distT="0" distB="0" distL="0" distR="0" wp14:anchorId="3825B791" wp14:editId="1A000926">
            <wp:extent cx="6011501" cy="6011501"/>
            <wp:effectExtent l="0" t="0" r="889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unnelPlot_AfterMRPress_red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7228" cy="601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CC7" w:rsidRDefault="00B46CC7" w:rsidP="00B46CC7">
      <w:pPr>
        <w:spacing w:line="360" w:lineRule="auto"/>
        <w:jc w:val="both"/>
        <w:rPr>
          <w:rFonts w:asciiTheme="majorHAnsi" w:hAnsiTheme="majorHAnsi"/>
          <w:b/>
          <w:highlight w:val="yellow"/>
          <w:lang w:val="en-US"/>
        </w:rPr>
      </w:pPr>
      <w:r w:rsidRPr="00693A18">
        <w:rPr>
          <w:rFonts w:asciiTheme="majorHAnsi" w:hAnsiTheme="majorHAnsi"/>
          <w:b/>
          <w:lang w:val="en-US"/>
        </w:rPr>
        <w:t>Supplementary Figure 2: Funnel plot of causal effect estimates for gallstone disease on colorectal cancer risk</w:t>
      </w:r>
      <w:r>
        <w:rPr>
          <w:rFonts w:asciiTheme="majorHAnsi" w:hAnsiTheme="majorHAnsi"/>
          <w:b/>
          <w:lang w:val="en-US"/>
        </w:rPr>
        <w:t xml:space="preserve"> excluding six </w:t>
      </w:r>
      <w:r w:rsidRPr="00693A18">
        <w:rPr>
          <w:rFonts w:asciiTheme="majorHAnsi" w:hAnsiTheme="majorHAnsi"/>
          <w:b/>
          <w:lang w:val="en-US"/>
        </w:rPr>
        <w:t>single nucleotide polymorphisms showing heterogeneity excluded.</w:t>
      </w:r>
      <w:r w:rsidRPr="00F35F42">
        <w:rPr>
          <w:rFonts w:asciiTheme="majorHAnsi" w:hAnsiTheme="majorHAnsi" w:cstheme="majorHAnsi"/>
        </w:rPr>
        <w:t xml:space="preserve"> R</w:t>
      </w:r>
      <w:r w:rsidRPr="00F35F42">
        <w:rPr>
          <w:rFonts w:asciiTheme="majorHAnsi" w:hAnsiTheme="majorHAnsi"/>
        </w:rPr>
        <w:t>ed line shows</w:t>
      </w:r>
      <w:r w:rsidRPr="002B47A2">
        <w:rPr>
          <w:rFonts w:asciiTheme="majorHAnsi" w:hAnsiTheme="majorHAnsi"/>
        </w:rPr>
        <w:t xml:space="preserve"> </w:t>
      </w:r>
      <w:r w:rsidRPr="001F6A58">
        <w:rPr>
          <w:rFonts w:asciiTheme="majorHAnsi" w:hAnsiTheme="majorHAnsi" w:cstheme="majorHAnsi"/>
        </w:rPr>
        <w:t>multiplicative random effects inverse variance weighted</w:t>
      </w:r>
      <w:r w:rsidRPr="002B47A2" w:rsidDel="00F35F42">
        <w:rPr>
          <w:rFonts w:asciiTheme="majorHAnsi" w:hAnsiTheme="majorHAnsi"/>
        </w:rPr>
        <w:t xml:space="preserve"> </w:t>
      </w:r>
      <w:r w:rsidRPr="002B47A2">
        <w:rPr>
          <w:rFonts w:asciiTheme="majorHAnsi" w:hAnsiTheme="majorHAnsi"/>
        </w:rPr>
        <w:t xml:space="preserve">causal effect estimate. </w:t>
      </w:r>
      <m:oMath>
        <m:r>
          <m:rPr>
            <m:nor/>
          </m:rPr>
          <w:rPr>
            <w:rFonts w:asciiTheme="majorHAnsi" w:hAnsiTheme="majorHAnsi" w:cstheme="majorHAnsi"/>
          </w:rPr>
          <m:t>log</m:t>
        </m:r>
        <m:r>
          <w:rPr>
            <w:rFonts w:ascii="Cambria Math" w:hAnsi="Cambria Math" w:cstheme="majorHAnsi"/>
          </w:rPr>
          <m:t>(</m:t>
        </m:r>
        <m:sSub>
          <m:sSubPr>
            <m:ctrlPr>
              <w:rPr>
                <w:rFonts w:ascii="Cambria Math" w:hAnsi="Cambria Math" w:cstheme="majorHAnsi"/>
                <w:b/>
                <w:bCs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  <w:bCs/>
              </w:rPr>
              <m:t>OR</m:t>
            </m:r>
          </m:e>
          <m:sub>
            <m:r>
              <m:rPr>
                <m:sty m:val="bi"/>
              </m:rPr>
              <w:rPr>
                <w:rFonts w:ascii="Cambria Math" w:hAnsi="Cambria Math" w:cstheme="majorHAnsi"/>
              </w:rPr>
              <m:t>*</m:t>
            </m:r>
          </m:sub>
        </m:sSub>
        <m:r>
          <w:rPr>
            <w:rFonts w:ascii="Cambria Math" w:hAnsi="Cambria Math" w:cstheme="majorHAnsi"/>
          </w:rPr>
          <m:t>)</m:t>
        </m:r>
      </m:oMath>
      <w:r w:rsidRPr="002B47A2">
        <w:rPr>
          <w:rFonts w:asciiTheme="majorHAnsi" w:hAnsiTheme="majorHAnsi" w:cstheme="majorHAnsi"/>
        </w:rPr>
        <w:t xml:space="preserve">, </w:t>
      </w:r>
      <w:r w:rsidRPr="002B47A2">
        <w:rPr>
          <w:rFonts w:asciiTheme="majorHAnsi" w:hAnsiTheme="majorHAnsi"/>
        </w:rPr>
        <w:t xml:space="preserve">log </w:t>
      </w:r>
      <w:r w:rsidRPr="002B47A2">
        <w:rPr>
          <w:rFonts w:asciiTheme="majorHAnsi" w:hAnsiTheme="majorHAnsi" w:cstheme="majorHAnsi"/>
        </w:rPr>
        <w:t xml:space="preserve">odds ratio </w:t>
      </w:r>
      <w:r w:rsidRPr="00512C06">
        <w:rPr>
          <w:rFonts w:asciiTheme="majorHAnsi" w:hAnsiTheme="majorHAnsi" w:cstheme="majorHAnsi"/>
        </w:rPr>
        <w:t xml:space="preserve">per genetically predicted standard deviation </w:t>
      </w:r>
      <w:r>
        <w:rPr>
          <w:rFonts w:asciiTheme="majorHAnsi" w:hAnsiTheme="majorHAnsi" w:cstheme="majorHAnsi"/>
        </w:rPr>
        <w:t>(</w:t>
      </w:r>
      <w:r w:rsidRPr="002B47A2">
        <w:rPr>
          <w:rFonts w:asciiTheme="majorHAnsi" w:hAnsiTheme="majorHAnsi" w:cstheme="majorHAnsi"/>
        </w:rPr>
        <w:t>of the log odds of gallstone disease</w:t>
      </w:r>
      <w:r w:rsidRPr="0044578E">
        <w:rPr>
          <w:rFonts w:asciiTheme="majorHAnsi" w:hAnsiTheme="majorHAnsi" w:cstheme="majorHAnsi"/>
        </w:rPr>
        <w:t>) log unit increase of the risk of gallstone disease</w:t>
      </w:r>
      <w:r w:rsidRPr="002B47A2">
        <w:rPr>
          <w:rFonts w:asciiTheme="majorHAnsi" w:hAnsiTheme="majorHAnsi" w:cstheme="majorHAnsi"/>
        </w:rPr>
        <w:t xml:space="preserve">; </w:t>
      </w:r>
      <m:oMath>
        <m:sSup>
          <m:sSupPr>
            <m:ctrlPr>
              <w:rPr>
                <w:rFonts w:ascii="Cambria Math" w:hAnsi="Cambria Math" w:cstheme="majorHAnsi"/>
                <w:i/>
              </w:rPr>
            </m:ctrlPr>
          </m:sSupPr>
          <m:e>
            <m:r>
              <w:rPr>
                <w:rFonts w:ascii="Cambria Math" w:hAnsi="Cambria Math" w:cstheme="majorHAnsi"/>
              </w:rPr>
              <m:t>σ</m:t>
            </m:r>
          </m:e>
          <m:sup>
            <m:r>
              <w:rPr>
                <w:rFonts w:ascii="Cambria Math" w:hAnsi="Cambria Math" w:cstheme="majorHAnsi"/>
              </w:rPr>
              <m:t>-2</m:t>
            </m:r>
          </m:sup>
        </m:sSup>
      </m:oMath>
      <w:r w:rsidRPr="002B47A2">
        <w:rPr>
          <w:rFonts w:asciiTheme="majorHAnsi" w:hAnsiTheme="majorHAnsi" w:cstheme="majorHAnsi"/>
        </w:rPr>
        <w:t>, Wald ratio estimate precision.</w:t>
      </w:r>
      <w:r w:rsidRPr="002B47A2">
        <w:rPr>
          <w:rFonts w:asciiTheme="majorHAnsi" w:hAnsiTheme="majorHAnsi"/>
          <w:b/>
          <w:highlight w:val="yellow"/>
          <w:lang w:val="en-US"/>
        </w:rPr>
        <w:t xml:space="preserve"> </w:t>
      </w:r>
    </w:p>
    <w:p w:rsidR="00B46CC7" w:rsidRDefault="00B46CC7" w:rsidP="004433E6">
      <w:pPr>
        <w:spacing w:after="200" w:line="276" w:lineRule="auto"/>
        <w:rPr>
          <w:rFonts w:asciiTheme="majorHAnsi" w:hAnsiTheme="majorHAnsi" w:cstheme="majorHAnsi"/>
          <w:b/>
          <w:u w:val="single"/>
        </w:rPr>
      </w:pPr>
      <w:r>
        <w:rPr>
          <w:rFonts w:asciiTheme="majorHAnsi" w:hAnsiTheme="majorHAnsi" w:cstheme="majorHAnsi"/>
          <w:b/>
          <w:u w:val="single"/>
        </w:rPr>
        <w:br w:type="page"/>
      </w:r>
    </w:p>
    <w:p w:rsidR="00B46CC7" w:rsidRDefault="00B46CC7" w:rsidP="00B46CC7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  <w:r w:rsidRPr="002B47A2">
        <w:rPr>
          <w:rFonts w:asciiTheme="majorHAnsi" w:hAnsiTheme="majorHAnsi" w:cstheme="majorHAnsi"/>
          <w:b/>
          <w:u w:val="single"/>
        </w:rPr>
        <w:lastRenderedPageBreak/>
        <w:t>Supplementary Table</w:t>
      </w:r>
      <w:bookmarkStart w:id="1" w:name="_GoBack"/>
      <w:bookmarkEnd w:id="1"/>
      <w:r w:rsidRPr="002B47A2">
        <w:rPr>
          <w:rFonts w:asciiTheme="majorHAnsi" w:hAnsiTheme="majorHAnsi" w:cstheme="majorHAnsi"/>
          <w:b/>
          <w:u w:val="single"/>
        </w:rPr>
        <w:t>s Legend</w:t>
      </w:r>
      <w:r>
        <w:rPr>
          <w:rFonts w:asciiTheme="majorHAnsi" w:hAnsiTheme="majorHAnsi" w:cstheme="majorHAnsi"/>
          <w:b/>
          <w:u w:val="single"/>
        </w:rPr>
        <w:t>s</w:t>
      </w:r>
      <w:r w:rsidRPr="002B47A2">
        <w:rPr>
          <w:rFonts w:asciiTheme="majorHAnsi" w:hAnsiTheme="majorHAnsi" w:cstheme="majorHAnsi"/>
          <w:b/>
          <w:u w:val="single"/>
        </w:rPr>
        <w:t>:</w:t>
      </w: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  <w:r w:rsidRPr="008E0829">
        <w:rPr>
          <w:rFonts w:asciiTheme="majorHAnsi" w:hAnsiTheme="majorHAnsi" w:cstheme="majorHAnsi"/>
          <w:b/>
        </w:rPr>
        <w:t>Supplementary Table 1:</w:t>
      </w:r>
      <w:r w:rsidRPr="002B47A2">
        <w:rPr>
          <w:rFonts w:asciiTheme="majorHAnsi" w:hAnsiTheme="majorHAnsi"/>
        </w:rPr>
        <w:t xml:space="preserve"> </w:t>
      </w:r>
      <w:r>
        <w:rPr>
          <w:rFonts w:asciiTheme="majorHAnsi" w:hAnsiTheme="majorHAnsi" w:cstheme="majorHAnsi"/>
        </w:rPr>
        <w:t>S</w:t>
      </w:r>
      <w:r w:rsidRPr="002B47A2">
        <w:rPr>
          <w:rFonts w:asciiTheme="majorHAnsi" w:hAnsiTheme="majorHAnsi" w:cstheme="majorHAnsi"/>
        </w:rPr>
        <w:t>ingle nucleotide polymorphisms (SNPs) used</w:t>
      </w:r>
      <w:r>
        <w:rPr>
          <w:rFonts w:asciiTheme="majorHAnsi" w:hAnsiTheme="majorHAnsi" w:cstheme="majorHAnsi"/>
        </w:rPr>
        <w:t xml:space="preserve"> as instrumental variables </w:t>
      </w:r>
      <w:r w:rsidRPr="002B47A2">
        <w:rPr>
          <w:rFonts w:asciiTheme="majorHAnsi" w:hAnsiTheme="majorHAnsi" w:cstheme="majorHAnsi"/>
        </w:rPr>
        <w:t xml:space="preserve">in the Mendelian </w:t>
      </w:r>
      <w:r>
        <w:rPr>
          <w:rFonts w:asciiTheme="majorHAnsi" w:hAnsiTheme="majorHAnsi" w:cstheme="majorHAnsi"/>
        </w:rPr>
        <w:t>r</w:t>
      </w:r>
      <w:r w:rsidRPr="002B47A2">
        <w:rPr>
          <w:rFonts w:asciiTheme="majorHAnsi" w:hAnsiTheme="majorHAnsi" w:cstheme="majorHAnsi"/>
        </w:rPr>
        <w:t>andomisation analysis</w:t>
      </w:r>
      <w:r>
        <w:rPr>
          <w:rFonts w:asciiTheme="majorHAnsi" w:hAnsiTheme="majorHAnsi" w:cstheme="majorHAnsi"/>
        </w:rPr>
        <w:t>.</w:t>
      </w: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</w:p>
    <w:p w:rsidR="00B46CC7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  <w:r w:rsidRPr="008E0829">
        <w:rPr>
          <w:rFonts w:asciiTheme="majorHAnsi" w:hAnsiTheme="majorHAnsi" w:cstheme="majorHAnsi"/>
          <w:b/>
        </w:rPr>
        <w:t>Supplementary Table 2:</w:t>
      </w:r>
      <w:r w:rsidRPr="002B47A2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Assessing the suitability of IVs for each exposure for use in Mendelian randomisation analysis.</w:t>
      </w:r>
    </w:p>
    <w:p w:rsidR="00B46CC7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</w:p>
    <w:p w:rsidR="00B46CC7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  <w:r w:rsidRPr="008E0829">
        <w:rPr>
          <w:rFonts w:asciiTheme="majorHAnsi" w:hAnsiTheme="majorHAnsi" w:cstheme="majorHAnsi"/>
          <w:b/>
        </w:rPr>
        <w:t>Supplementary Table 3:</w:t>
      </w:r>
      <w:r w:rsidRPr="002B47A2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Causal estimates from each Mendelian randomisation method for each exposure and CRC risk. </w:t>
      </w: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  <w:r w:rsidRPr="008E0829">
        <w:rPr>
          <w:rFonts w:asciiTheme="majorHAnsi" w:hAnsiTheme="majorHAnsi" w:cstheme="majorHAnsi"/>
          <w:b/>
        </w:rPr>
        <w:t>Supplementary Table 4:</w:t>
      </w:r>
      <w:r w:rsidRPr="002B47A2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Summary of the 14 CRC GWAS in the meta-analysis.</w:t>
      </w: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  <w:r w:rsidRPr="008E0829">
        <w:rPr>
          <w:rFonts w:asciiTheme="majorHAnsi" w:hAnsiTheme="majorHAnsi" w:cstheme="majorHAnsi"/>
          <w:b/>
        </w:rPr>
        <w:t>Supplementary Table 5:</w:t>
      </w:r>
      <w:r w:rsidRPr="002B47A2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G</w:t>
      </w:r>
      <w:r w:rsidRPr="002B47A2">
        <w:rPr>
          <w:rFonts w:asciiTheme="majorHAnsi" w:hAnsiTheme="majorHAnsi" w:cstheme="majorHAnsi"/>
        </w:rPr>
        <w:t>allstone disease GWAS</w:t>
      </w:r>
      <w:r>
        <w:rPr>
          <w:rFonts w:asciiTheme="majorHAnsi" w:hAnsiTheme="majorHAnsi" w:cstheme="majorHAnsi"/>
        </w:rPr>
        <w:t xml:space="preserve"> demographic summary.</w:t>
      </w:r>
    </w:p>
    <w:p w:rsidR="00B46CC7" w:rsidRPr="002B47A2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</w:p>
    <w:p w:rsidR="00B46CC7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  <w:r w:rsidRPr="008E0829">
        <w:rPr>
          <w:rFonts w:asciiTheme="majorHAnsi" w:hAnsiTheme="majorHAnsi" w:cstheme="majorHAnsi"/>
          <w:b/>
        </w:rPr>
        <w:t>Supplementary Table 6:</w:t>
      </w:r>
      <w:r w:rsidRPr="002B47A2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Circulating </w:t>
      </w:r>
      <w:r w:rsidRPr="002B47A2">
        <w:rPr>
          <w:rFonts w:asciiTheme="majorHAnsi" w:hAnsiTheme="majorHAnsi" w:cstheme="majorHAnsi"/>
        </w:rPr>
        <w:t>bilirubin</w:t>
      </w:r>
      <w:r>
        <w:rPr>
          <w:rFonts w:asciiTheme="majorHAnsi" w:hAnsiTheme="majorHAnsi" w:cstheme="majorHAnsi"/>
        </w:rPr>
        <w:t xml:space="preserve"> levels</w:t>
      </w:r>
      <w:r w:rsidRPr="002B47A2">
        <w:rPr>
          <w:rFonts w:asciiTheme="majorHAnsi" w:hAnsiTheme="majorHAnsi" w:cstheme="majorHAnsi"/>
        </w:rPr>
        <w:t xml:space="preserve"> GWAS</w:t>
      </w:r>
      <w:r>
        <w:rPr>
          <w:rFonts w:asciiTheme="majorHAnsi" w:hAnsiTheme="majorHAnsi" w:cstheme="majorHAnsi"/>
        </w:rPr>
        <w:t xml:space="preserve"> demographic summary. </w:t>
      </w:r>
    </w:p>
    <w:p w:rsidR="00B46CC7" w:rsidRDefault="00B46CC7" w:rsidP="00B46CC7">
      <w:pPr>
        <w:spacing w:line="360" w:lineRule="auto"/>
        <w:jc w:val="both"/>
        <w:rPr>
          <w:rFonts w:asciiTheme="majorHAnsi" w:hAnsiTheme="majorHAnsi" w:cstheme="majorHAnsi"/>
        </w:rPr>
      </w:pPr>
    </w:p>
    <w:p w:rsidR="00B46CC7" w:rsidRPr="008E0829" w:rsidRDefault="00B46CC7" w:rsidP="00B46CC7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  <w:r w:rsidRPr="008E0829">
        <w:rPr>
          <w:rFonts w:asciiTheme="majorHAnsi" w:hAnsiTheme="majorHAnsi" w:cstheme="majorHAnsi"/>
          <w:b/>
          <w:u w:val="single"/>
        </w:rPr>
        <w:t>Supplementary Figure Legends:</w:t>
      </w:r>
    </w:p>
    <w:p w:rsidR="00B46CC7" w:rsidRPr="00DE3474" w:rsidRDefault="00B46CC7" w:rsidP="00B46CC7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:rsidR="00B46CC7" w:rsidRDefault="00B46CC7" w:rsidP="00B46CC7">
      <w:pPr>
        <w:spacing w:line="360" w:lineRule="auto"/>
        <w:jc w:val="both"/>
        <w:rPr>
          <w:rFonts w:asciiTheme="majorHAnsi" w:hAnsiTheme="majorHAnsi"/>
        </w:rPr>
      </w:pPr>
      <w:r w:rsidRPr="00693A18">
        <w:rPr>
          <w:rFonts w:asciiTheme="majorHAnsi" w:hAnsiTheme="majorHAnsi"/>
          <w:b/>
          <w:lang w:val="en-US"/>
        </w:rPr>
        <w:t>Supplementary Figure 1: Funnel plot of causal effect estimates for gallstone disease on colorectal cancer risk, with all 26 valid instrumental variables</w:t>
      </w:r>
      <w:r>
        <w:rPr>
          <w:rFonts w:asciiTheme="majorHAnsi" w:hAnsiTheme="majorHAnsi"/>
          <w:b/>
          <w:lang w:val="en-US"/>
        </w:rPr>
        <w:t>.</w:t>
      </w:r>
      <w:r w:rsidRPr="00F35F42">
        <w:rPr>
          <w:rFonts w:asciiTheme="majorHAnsi" w:hAnsiTheme="majorHAnsi" w:cstheme="majorHAnsi"/>
        </w:rPr>
        <w:t xml:space="preserve"> R</w:t>
      </w:r>
      <w:r w:rsidRPr="00F35F42">
        <w:rPr>
          <w:rFonts w:asciiTheme="majorHAnsi" w:hAnsiTheme="majorHAnsi"/>
        </w:rPr>
        <w:t xml:space="preserve">ed line shows </w:t>
      </w:r>
      <w:r w:rsidRPr="00693A18">
        <w:rPr>
          <w:rFonts w:asciiTheme="majorHAnsi" w:hAnsiTheme="majorHAnsi" w:cstheme="majorHAnsi"/>
        </w:rPr>
        <w:t xml:space="preserve">multiplicative random effects inverse variance weighted </w:t>
      </w:r>
      <w:r w:rsidRPr="00F35F42">
        <w:rPr>
          <w:rFonts w:asciiTheme="majorHAnsi" w:hAnsiTheme="majorHAnsi"/>
        </w:rPr>
        <w:t>causal effect estimate</w:t>
      </w:r>
      <w:r w:rsidRPr="002B47A2">
        <w:rPr>
          <w:rFonts w:asciiTheme="majorHAnsi" w:hAnsiTheme="majorHAnsi"/>
        </w:rPr>
        <w:t xml:space="preserve">. </w:t>
      </w:r>
      <m:oMath>
        <m:r>
          <m:rPr>
            <m:nor/>
          </m:rPr>
          <w:rPr>
            <w:rFonts w:asciiTheme="majorHAnsi" w:hAnsiTheme="majorHAnsi" w:cstheme="majorHAnsi"/>
          </w:rPr>
          <m:t>log</m:t>
        </m:r>
        <m:r>
          <w:rPr>
            <w:rFonts w:ascii="Cambria Math" w:hAnsi="Cambria Math" w:cstheme="majorHAnsi"/>
          </w:rPr>
          <m:t>(</m:t>
        </m:r>
        <m:sSub>
          <m:sSubPr>
            <m:ctrlPr>
              <w:rPr>
                <w:rFonts w:ascii="Cambria Math" w:hAnsi="Cambria Math" w:cstheme="majorHAnsi"/>
                <w:b/>
                <w:bCs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  <w:bCs/>
              </w:rPr>
              <m:t>OR</m:t>
            </m:r>
          </m:e>
          <m:sub>
            <m:r>
              <m:rPr>
                <m:sty m:val="bi"/>
              </m:rPr>
              <w:rPr>
                <w:rFonts w:ascii="Cambria Math" w:hAnsi="Cambria Math" w:cstheme="majorHAnsi"/>
              </w:rPr>
              <m:t>*</m:t>
            </m:r>
          </m:sub>
        </m:sSub>
        <m:r>
          <w:rPr>
            <w:rFonts w:ascii="Cambria Math" w:hAnsi="Cambria Math" w:cstheme="majorHAnsi"/>
          </w:rPr>
          <m:t>)</m:t>
        </m:r>
      </m:oMath>
      <w:r w:rsidRPr="002B47A2">
        <w:rPr>
          <w:rFonts w:asciiTheme="majorHAnsi" w:hAnsiTheme="majorHAnsi" w:cstheme="majorHAnsi"/>
        </w:rPr>
        <w:t xml:space="preserve">, </w:t>
      </w:r>
      <w:r w:rsidRPr="002B47A2">
        <w:rPr>
          <w:rFonts w:asciiTheme="majorHAnsi" w:hAnsiTheme="majorHAnsi"/>
        </w:rPr>
        <w:t xml:space="preserve">log </w:t>
      </w:r>
      <w:r w:rsidRPr="002B47A2">
        <w:rPr>
          <w:rFonts w:asciiTheme="majorHAnsi" w:hAnsiTheme="majorHAnsi" w:cstheme="majorHAnsi"/>
        </w:rPr>
        <w:t xml:space="preserve">odds ratio </w:t>
      </w:r>
      <w:r w:rsidRPr="00B54383">
        <w:rPr>
          <w:rFonts w:asciiTheme="majorHAnsi" w:hAnsiTheme="majorHAnsi" w:cstheme="majorHAnsi"/>
        </w:rPr>
        <w:t>per genetically predicted standard deviation (</w:t>
      </w:r>
      <w:r w:rsidRPr="002B47A2">
        <w:rPr>
          <w:rFonts w:asciiTheme="majorHAnsi" w:hAnsiTheme="majorHAnsi" w:cstheme="majorHAnsi"/>
        </w:rPr>
        <w:t>of the log odds of gallstone disease</w:t>
      </w:r>
      <w:r>
        <w:rPr>
          <w:rFonts w:asciiTheme="majorHAnsi" w:hAnsiTheme="majorHAnsi" w:cstheme="majorHAnsi"/>
        </w:rPr>
        <w:t xml:space="preserve">) </w:t>
      </w:r>
      <w:r w:rsidRPr="00BB0C4D">
        <w:rPr>
          <w:rFonts w:asciiTheme="majorHAnsi" w:hAnsiTheme="majorHAnsi" w:cstheme="majorHAnsi"/>
        </w:rPr>
        <w:t>log unit increase of the risk of gallstone disease</w:t>
      </w:r>
      <w:r w:rsidRPr="002B47A2">
        <w:rPr>
          <w:rFonts w:asciiTheme="majorHAnsi" w:hAnsiTheme="majorHAnsi" w:cstheme="majorHAnsi"/>
        </w:rPr>
        <w:t xml:space="preserve">; </w:t>
      </w:r>
      <m:oMath>
        <m:sSup>
          <m:sSupPr>
            <m:ctrlPr>
              <w:rPr>
                <w:rFonts w:ascii="Cambria Math" w:hAnsi="Cambria Math" w:cstheme="majorHAnsi"/>
                <w:i/>
              </w:rPr>
            </m:ctrlPr>
          </m:sSupPr>
          <m:e>
            <m:r>
              <w:rPr>
                <w:rFonts w:ascii="Cambria Math" w:hAnsi="Cambria Math" w:cstheme="majorHAnsi"/>
              </w:rPr>
              <m:t>σ</m:t>
            </m:r>
          </m:e>
          <m:sup>
            <m:r>
              <w:rPr>
                <w:rFonts w:ascii="Cambria Math" w:hAnsi="Cambria Math" w:cstheme="majorHAnsi"/>
              </w:rPr>
              <m:t>-2</m:t>
            </m:r>
          </m:sup>
        </m:sSup>
      </m:oMath>
      <w:r w:rsidRPr="002B47A2">
        <w:rPr>
          <w:rFonts w:asciiTheme="majorHAnsi" w:hAnsiTheme="majorHAnsi" w:cstheme="majorHAnsi"/>
        </w:rPr>
        <w:t>, Wald ratio estimate precision.</w:t>
      </w:r>
      <w:r w:rsidRPr="002B47A2">
        <w:rPr>
          <w:rFonts w:asciiTheme="majorHAnsi" w:hAnsiTheme="majorHAnsi"/>
        </w:rPr>
        <w:t xml:space="preserve"> </w:t>
      </w:r>
    </w:p>
    <w:p w:rsidR="00B46CC7" w:rsidRDefault="00B46CC7" w:rsidP="00B46CC7">
      <w:pPr>
        <w:spacing w:line="360" w:lineRule="auto"/>
        <w:jc w:val="both"/>
        <w:rPr>
          <w:rFonts w:asciiTheme="majorHAnsi" w:hAnsiTheme="majorHAnsi"/>
        </w:rPr>
      </w:pPr>
    </w:p>
    <w:p w:rsidR="00D83E15" w:rsidRPr="007C35E9" w:rsidRDefault="00B46CC7" w:rsidP="007C35E9">
      <w:pPr>
        <w:spacing w:line="360" w:lineRule="auto"/>
        <w:jc w:val="both"/>
        <w:rPr>
          <w:rFonts w:asciiTheme="majorHAnsi" w:hAnsiTheme="majorHAnsi"/>
          <w:b/>
          <w:highlight w:val="yellow"/>
          <w:lang w:val="en-US"/>
        </w:rPr>
      </w:pPr>
      <w:r w:rsidRPr="00693A18">
        <w:rPr>
          <w:rFonts w:asciiTheme="majorHAnsi" w:hAnsiTheme="majorHAnsi"/>
          <w:b/>
          <w:lang w:val="en-US"/>
        </w:rPr>
        <w:t>Supplementary Figure 2: Funnel plot of causal effect estimates for gallstone disease on colorectal cancer risk</w:t>
      </w:r>
      <w:r>
        <w:rPr>
          <w:rFonts w:asciiTheme="majorHAnsi" w:hAnsiTheme="majorHAnsi"/>
          <w:b/>
          <w:lang w:val="en-US"/>
        </w:rPr>
        <w:t xml:space="preserve"> excluding six </w:t>
      </w:r>
      <w:r w:rsidRPr="00693A18">
        <w:rPr>
          <w:rFonts w:asciiTheme="majorHAnsi" w:hAnsiTheme="majorHAnsi"/>
          <w:b/>
          <w:lang w:val="en-US"/>
        </w:rPr>
        <w:t>single nucleotide polymorphisms showing heterogeneity excluded.</w:t>
      </w:r>
      <w:r w:rsidRPr="00F35F42">
        <w:rPr>
          <w:rFonts w:asciiTheme="majorHAnsi" w:hAnsiTheme="majorHAnsi" w:cstheme="majorHAnsi"/>
        </w:rPr>
        <w:t xml:space="preserve"> R</w:t>
      </w:r>
      <w:r w:rsidRPr="00F35F42">
        <w:rPr>
          <w:rFonts w:asciiTheme="majorHAnsi" w:hAnsiTheme="majorHAnsi"/>
        </w:rPr>
        <w:t>ed line shows</w:t>
      </w:r>
      <w:r w:rsidRPr="002B47A2">
        <w:rPr>
          <w:rFonts w:asciiTheme="majorHAnsi" w:hAnsiTheme="majorHAnsi"/>
        </w:rPr>
        <w:t xml:space="preserve"> </w:t>
      </w:r>
      <w:r w:rsidRPr="001F6A58">
        <w:rPr>
          <w:rFonts w:asciiTheme="majorHAnsi" w:hAnsiTheme="majorHAnsi" w:cstheme="majorHAnsi"/>
        </w:rPr>
        <w:t>multiplicative random effects inverse variance weighted</w:t>
      </w:r>
      <w:r w:rsidRPr="002B47A2" w:rsidDel="00F35F42">
        <w:rPr>
          <w:rFonts w:asciiTheme="majorHAnsi" w:hAnsiTheme="majorHAnsi"/>
        </w:rPr>
        <w:t xml:space="preserve"> </w:t>
      </w:r>
      <w:r w:rsidRPr="002B47A2">
        <w:rPr>
          <w:rFonts w:asciiTheme="majorHAnsi" w:hAnsiTheme="majorHAnsi"/>
        </w:rPr>
        <w:t xml:space="preserve">causal effect estimate. </w:t>
      </w:r>
      <m:oMath>
        <m:r>
          <m:rPr>
            <m:nor/>
          </m:rPr>
          <w:rPr>
            <w:rFonts w:asciiTheme="majorHAnsi" w:hAnsiTheme="majorHAnsi" w:cstheme="majorHAnsi"/>
          </w:rPr>
          <m:t>log</m:t>
        </m:r>
        <m:r>
          <w:rPr>
            <w:rFonts w:ascii="Cambria Math" w:hAnsi="Cambria Math" w:cstheme="majorHAnsi"/>
          </w:rPr>
          <m:t>(</m:t>
        </m:r>
        <m:sSub>
          <m:sSubPr>
            <m:ctrlPr>
              <w:rPr>
                <w:rFonts w:ascii="Cambria Math" w:hAnsi="Cambria Math" w:cstheme="majorHAnsi"/>
                <w:b/>
                <w:bCs/>
                <w:i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  <w:bCs/>
              </w:rPr>
              <m:t>OR</m:t>
            </m:r>
          </m:e>
          <m:sub>
            <m:r>
              <m:rPr>
                <m:sty m:val="bi"/>
              </m:rPr>
              <w:rPr>
                <w:rFonts w:ascii="Cambria Math" w:hAnsi="Cambria Math" w:cstheme="majorHAnsi"/>
              </w:rPr>
              <m:t>*</m:t>
            </m:r>
          </m:sub>
        </m:sSub>
        <m:r>
          <w:rPr>
            <w:rFonts w:ascii="Cambria Math" w:hAnsi="Cambria Math" w:cstheme="majorHAnsi"/>
          </w:rPr>
          <m:t>)</m:t>
        </m:r>
      </m:oMath>
      <w:r w:rsidRPr="002B47A2">
        <w:rPr>
          <w:rFonts w:asciiTheme="majorHAnsi" w:hAnsiTheme="majorHAnsi" w:cstheme="majorHAnsi"/>
        </w:rPr>
        <w:t xml:space="preserve">, </w:t>
      </w:r>
      <w:r w:rsidRPr="002B47A2">
        <w:rPr>
          <w:rFonts w:asciiTheme="majorHAnsi" w:hAnsiTheme="majorHAnsi"/>
        </w:rPr>
        <w:t xml:space="preserve">log </w:t>
      </w:r>
      <w:r w:rsidRPr="002B47A2">
        <w:rPr>
          <w:rFonts w:asciiTheme="majorHAnsi" w:hAnsiTheme="majorHAnsi" w:cstheme="majorHAnsi"/>
        </w:rPr>
        <w:t xml:space="preserve">odds ratio </w:t>
      </w:r>
      <w:r w:rsidRPr="00512C06">
        <w:rPr>
          <w:rFonts w:asciiTheme="majorHAnsi" w:hAnsiTheme="majorHAnsi" w:cstheme="majorHAnsi"/>
        </w:rPr>
        <w:t xml:space="preserve">per genetically predicted standard deviation </w:t>
      </w:r>
      <w:r>
        <w:rPr>
          <w:rFonts w:asciiTheme="majorHAnsi" w:hAnsiTheme="majorHAnsi" w:cstheme="majorHAnsi"/>
        </w:rPr>
        <w:t>(</w:t>
      </w:r>
      <w:r w:rsidRPr="002B47A2">
        <w:rPr>
          <w:rFonts w:asciiTheme="majorHAnsi" w:hAnsiTheme="majorHAnsi" w:cstheme="majorHAnsi"/>
        </w:rPr>
        <w:t>of the log odds of gallstone disease</w:t>
      </w:r>
      <w:r>
        <w:rPr>
          <w:rFonts w:asciiTheme="majorHAnsi" w:hAnsiTheme="majorHAnsi" w:cstheme="majorHAnsi"/>
        </w:rPr>
        <w:t xml:space="preserve">) </w:t>
      </w:r>
      <w:r w:rsidRPr="00BB0C4D">
        <w:rPr>
          <w:rFonts w:asciiTheme="majorHAnsi" w:hAnsiTheme="majorHAnsi" w:cstheme="majorHAnsi"/>
        </w:rPr>
        <w:t>log unit increase of the risk of gallstone disease</w:t>
      </w:r>
      <w:r w:rsidRPr="002B47A2">
        <w:rPr>
          <w:rFonts w:asciiTheme="majorHAnsi" w:hAnsiTheme="majorHAnsi" w:cstheme="majorHAnsi"/>
        </w:rPr>
        <w:t xml:space="preserve">; </w:t>
      </w:r>
      <m:oMath>
        <m:sSup>
          <m:sSupPr>
            <m:ctrlPr>
              <w:rPr>
                <w:rFonts w:ascii="Cambria Math" w:hAnsi="Cambria Math" w:cstheme="majorHAnsi"/>
                <w:i/>
              </w:rPr>
            </m:ctrlPr>
          </m:sSupPr>
          <m:e>
            <m:r>
              <w:rPr>
                <w:rFonts w:ascii="Cambria Math" w:hAnsi="Cambria Math" w:cstheme="majorHAnsi"/>
              </w:rPr>
              <m:t>σ</m:t>
            </m:r>
          </m:e>
          <m:sup>
            <m:r>
              <w:rPr>
                <w:rFonts w:ascii="Cambria Math" w:hAnsi="Cambria Math" w:cstheme="majorHAnsi"/>
              </w:rPr>
              <m:t>-2</m:t>
            </m:r>
          </m:sup>
        </m:sSup>
      </m:oMath>
      <w:r w:rsidRPr="002B47A2">
        <w:rPr>
          <w:rFonts w:asciiTheme="majorHAnsi" w:hAnsiTheme="majorHAnsi" w:cstheme="majorHAnsi"/>
        </w:rPr>
        <w:t>, Wald ratio estimate precision.</w:t>
      </w:r>
      <w:r w:rsidRPr="002B47A2">
        <w:rPr>
          <w:rFonts w:asciiTheme="majorHAnsi" w:hAnsiTheme="majorHAnsi"/>
          <w:b/>
          <w:highlight w:val="yellow"/>
          <w:lang w:val="en-US"/>
        </w:rPr>
        <w:t xml:space="preserve"> </w:t>
      </w:r>
    </w:p>
    <w:sectPr w:rsidR="00D83E15" w:rsidRPr="007C35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C04"/>
    <w:rsid w:val="00165C04"/>
    <w:rsid w:val="004433E6"/>
    <w:rsid w:val="007C35E9"/>
    <w:rsid w:val="00B46CC7"/>
    <w:rsid w:val="00D83E15"/>
    <w:rsid w:val="00EB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B71F7"/>
  <w15:chartTrackingRefBased/>
  <w15:docId w15:val="{AAD3EA52-B3B8-491E-9B5C-4A807E1F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CC7"/>
    <w:pPr>
      <w:spacing w:after="0" w:line="240" w:lineRule="auto"/>
    </w:pPr>
    <w:rPr>
      <w:rFonts w:asciiTheme="minorHAnsi" w:eastAsiaTheme="minorEastAsia" w:hAnsiTheme="minorHAns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">
    <w:name w:val="Table Grid11"/>
    <w:basedOn w:val="TableNormal"/>
    <w:next w:val="TableGrid"/>
    <w:uiPriority w:val="59"/>
    <w:rsid w:val="007C35E9"/>
    <w:pPr>
      <w:spacing w:after="0" w:line="240" w:lineRule="auto"/>
    </w:pPr>
    <w:rPr>
      <w:rFonts w:asciiTheme="minorHAnsi" w:eastAsiaTheme="minorEastAsia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7C3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Cancer Research</Company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Culliford</dc:creator>
  <cp:keywords/>
  <dc:description/>
  <cp:lastModifiedBy>Richard Culliford</cp:lastModifiedBy>
  <cp:revision>4</cp:revision>
  <dcterms:created xsi:type="dcterms:W3CDTF">2020-10-09T13:26:00Z</dcterms:created>
  <dcterms:modified xsi:type="dcterms:W3CDTF">2020-10-20T06:51:00Z</dcterms:modified>
</cp:coreProperties>
</file>