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AE" w:rsidRPr="00A45669" w:rsidRDefault="009056AE" w:rsidP="009056AE">
      <w:pPr>
        <w:pStyle w:val="Titre"/>
        <w:rPr>
          <w:rFonts w:ascii="Cambria" w:hAnsi="Cambria"/>
          <w:color w:val="auto"/>
          <w:sz w:val="40"/>
          <w:szCs w:val="40"/>
          <w:lang w:val="en-US"/>
        </w:rPr>
      </w:pPr>
      <w:r w:rsidRPr="00A45669">
        <w:rPr>
          <w:rFonts w:ascii="Cambria" w:hAnsi="Cambria"/>
          <w:color w:val="auto"/>
          <w:sz w:val="40"/>
          <w:szCs w:val="40"/>
          <w:lang w:val="en-US"/>
        </w:rPr>
        <w:t>The Consequences of Political Donations for IPO Premium and Performance</w:t>
      </w:r>
    </w:p>
    <w:p w:rsidR="001D7E0C" w:rsidRPr="00A45669" w:rsidRDefault="001D7E0C" w:rsidP="009056AE">
      <w:pPr>
        <w:pStyle w:val="Titre"/>
        <w:rPr>
          <w:rFonts w:ascii="Cambria" w:hAnsi="Cambria"/>
          <w:color w:val="auto"/>
          <w:sz w:val="40"/>
          <w:szCs w:val="40"/>
          <w:lang w:val="en-US"/>
        </w:rPr>
      </w:pPr>
    </w:p>
    <w:p w:rsidR="00867470" w:rsidRDefault="00AD3D63">
      <w:pPr>
        <w:jc w:val="center"/>
        <w:rPr>
          <w:rFonts w:eastAsiaTheme="minorHAnsi"/>
          <w:lang w:val="en-GB" w:eastAsia="en-GB"/>
        </w:rPr>
      </w:pPr>
      <w:r>
        <w:rPr>
          <w:rFonts w:ascii="Cambria" w:eastAsia="Calibri" w:hAnsi="Cambria"/>
          <w:b/>
          <w:sz w:val="30"/>
          <w:szCs w:val="30"/>
          <w:lang w:val="en-US" w:eastAsia="el-GR"/>
        </w:rPr>
        <w:t>DimitriosGounopoulos</w:t>
      </w:r>
      <w:r>
        <w:rPr>
          <w:rFonts w:ascii="Cambria" w:eastAsia="Calibri" w:hAnsi="Cambria"/>
          <w:b/>
          <w:bCs/>
          <w:vertAlign w:val="superscript"/>
          <w:lang w:val="en-US" w:eastAsia="el-GR"/>
        </w:rPr>
        <w:footnoteReference w:id="2"/>
      </w:r>
      <w:r>
        <w:rPr>
          <w:rFonts w:ascii="Cambria" w:eastAsia="Calibri" w:hAnsi="Cambria"/>
          <w:b/>
          <w:sz w:val="30"/>
          <w:szCs w:val="30"/>
          <w:lang w:val="en-US" w:eastAsia="el-GR"/>
        </w:rPr>
        <w:t>, KhelifaMazouz, Geoffrey Wood</w:t>
      </w:r>
    </w:p>
    <w:p w:rsidR="009056AE" w:rsidRPr="00AD3D63" w:rsidRDefault="009056AE" w:rsidP="001D7E0C">
      <w:pPr>
        <w:pStyle w:val="Titre"/>
        <w:jc w:val="left"/>
        <w:rPr>
          <w:rFonts w:ascii="Cambria" w:hAnsi="Cambria"/>
          <w:color w:val="auto"/>
          <w:sz w:val="40"/>
          <w:szCs w:val="40"/>
          <w:lang w:val="en-GB"/>
        </w:rPr>
      </w:pPr>
    </w:p>
    <w:p w:rsidR="009056AE" w:rsidRPr="00A45669" w:rsidRDefault="009056AE" w:rsidP="009056AE">
      <w:pPr>
        <w:pStyle w:val="Titre"/>
        <w:rPr>
          <w:rFonts w:ascii="Cambria" w:hAnsi="Cambria"/>
          <w:color w:val="auto"/>
          <w:sz w:val="40"/>
          <w:szCs w:val="40"/>
          <w:lang w:val="en-US"/>
        </w:rPr>
      </w:pPr>
    </w:p>
    <w:p w:rsidR="009056AE" w:rsidRPr="00A45669" w:rsidRDefault="009056AE" w:rsidP="009056AE">
      <w:pPr>
        <w:pStyle w:val="NormalWeb"/>
        <w:shd w:val="clear" w:color="auto" w:fill="FFFFFF"/>
        <w:spacing w:before="0" w:beforeAutospacing="0" w:after="0" w:afterAutospacing="0" w:line="280" w:lineRule="atLeast"/>
        <w:jc w:val="center"/>
        <w:rPr>
          <w:rFonts w:ascii="TimesNRMT" w:hAnsi="TimesNRMT" w:cs="TimesNRMT"/>
          <w:color w:val="auto"/>
          <w:sz w:val="28"/>
          <w:szCs w:val="28"/>
          <w:lang w:val="en-US"/>
        </w:rPr>
      </w:pPr>
      <w:r w:rsidRPr="00A45669">
        <w:rPr>
          <w:b/>
          <w:color w:val="auto"/>
          <w:sz w:val="28"/>
          <w:szCs w:val="28"/>
          <w:lang w:val="en-US"/>
        </w:rPr>
        <w:t>Abstract</w:t>
      </w:r>
    </w:p>
    <w:p w:rsidR="009056AE" w:rsidRPr="00A45669" w:rsidRDefault="009056AE" w:rsidP="009056AE">
      <w:pPr>
        <w:pStyle w:val="NormalWeb"/>
        <w:shd w:val="clear" w:color="auto" w:fill="FFFFFF"/>
        <w:spacing w:before="0" w:beforeAutospacing="0" w:after="0" w:afterAutospacing="0" w:line="480" w:lineRule="auto"/>
        <w:rPr>
          <w:color w:val="auto"/>
          <w:sz w:val="22"/>
          <w:szCs w:val="22"/>
          <w:lang w:val="en-US"/>
        </w:rPr>
      </w:pPr>
    </w:p>
    <w:p w:rsidR="00954712" w:rsidRPr="007B64ED" w:rsidRDefault="009056AE" w:rsidP="00954712">
      <w:pPr>
        <w:spacing w:line="480" w:lineRule="auto"/>
        <w:jc w:val="both"/>
        <w:rPr>
          <w:sz w:val="22"/>
          <w:szCs w:val="22"/>
          <w:lang w:val="en-US"/>
        </w:rPr>
      </w:pPr>
      <w:bookmarkStart w:id="1" w:name="_Hlk505454401"/>
      <w:r w:rsidRPr="00A45669">
        <w:rPr>
          <w:sz w:val="22"/>
          <w:szCs w:val="22"/>
          <w:shd w:val="clear" w:color="auto" w:fill="FFFFFF"/>
          <w:lang w:val="en-US"/>
        </w:rPr>
        <w:t xml:space="preserve">This study explores the effect of directors’ political contributions on IPOs’ valuation and </w:t>
      </w:r>
      <w:r w:rsidR="007309EC" w:rsidRPr="00A45669">
        <w:rPr>
          <w:sz w:val="22"/>
          <w:szCs w:val="22"/>
          <w:shd w:val="clear" w:color="auto" w:fill="FFFFFF"/>
          <w:lang w:val="en-US"/>
        </w:rPr>
        <w:t>firm survival</w:t>
      </w:r>
      <w:r w:rsidRPr="00A45669">
        <w:rPr>
          <w:sz w:val="22"/>
          <w:szCs w:val="22"/>
          <w:shd w:val="clear" w:color="auto" w:fill="FFFFFF"/>
          <w:lang w:val="en-US"/>
        </w:rPr>
        <w:t xml:space="preserve">. We find that </w:t>
      </w:r>
      <w:r w:rsidRPr="00D92F46">
        <w:rPr>
          <w:color w:val="000000" w:themeColor="text1"/>
          <w:sz w:val="22"/>
          <w:szCs w:val="22"/>
          <w:shd w:val="clear" w:color="auto" w:fill="FFFFFF"/>
          <w:lang w:val="en-US"/>
        </w:rPr>
        <w:t xml:space="preserve">individual contributions by directors bring significant benefits to the IPO firms. Specifically, we show that political contributions of board members, particularly those of CEOs and founders, </w:t>
      </w:r>
      <w:r w:rsidR="00F55504">
        <w:rPr>
          <w:color w:val="000000" w:themeColor="text1"/>
          <w:sz w:val="22"/>
          <w:szCs w:val="22"/>
          <w:shd w:val="clear" w:color="auto" w:fill="FFFFFF"/>
          <w:lang w:val="en-US"/>
        </w:rPr>
        <w:t xml:space="preserve">increase the </w:t>
      </w:r>
      <w:bookmarkStart w:id="2" w:name="_Hlk36780368"/>
      <w:r w:rsidR="00781DF7">
        <w:rPr>
          <w:color w:val="000000" w:themeColor="text1"/>
          <w:sz w:val="22"/>
          <w:szCs w:val="22"/>
          <w:shd w:val="clear" w:color="auto" w:fill="FFFFFF"/>
          <w:lang w:val="en-US"/>
        </w:rPr>
        <w:t xml:space="preserve">value and </w:t>
      </w:r>
      <w:r w:rsidR="00F55504">
        <w:rPr>
          <w:color w:val="000000" w:themeColor="text1"/>
          <w:sz w:val="22"/>
          <w:szCs w:val="22"/>
          <w:shd w:val="clear" w:color="auto" w:fill="FFFFFF"/>
          <w:lang w:val="en-US"/>
        </w:rPr>
        <w:t>performance</w:t>
      </w:r>
      <w:bookmarkEnd w:id="2"/>
      <w:r w:rsidR="00A31662">
        <w:rPr>
          <w:color w:val="000000" w:themeColor="text1"/>
          <w:sz w:val="22"/>
          <w:szCs w:val="22"/>
          <w:shd w:val="clear" w:color="auto" w:fill="FFFFFF"/>
          <w:lang w:val="en-US"/>
        </w:rPr>
        <w:t xml:space="preserve">(in terms of </w:t>
      </w:r>
      <w:r w:rsidR="00781DF7">
        <w:rPr>
          <w:color w:val="000000" w:themeColor="text1"/>
          <w:sz w:val="22"/>
          <w:szCs w:val="22"/>
          <w:shd w:val="clear" w:color="auto" w:fill="FFFFFF"/>
          <w:lang w:val="en-US"/>
        </w:rPr>
        <w:t xml:space="preserve">underpricing and </w:t>
      </w:r>
      <w:r w:rsidR="00731766">
        <w:rPr>
          <w:color w:val="000000" w:themeColor="text1"/>
          <w:sz w:val="22"/>
          <w:szCs w:val="22"/>
          <w:shd w:val="clear" w:color="auto" w:fill="FFFFFF"/>
          <w:lang w:val="en-US"/>
        </w:rPr>
        <w:t xml:space="preserve">subsequent </w:t>
      </w:r>
      <w:r w:rsidR="005847BD" w:rsidRPr="00D92F46">
        <w:rPr>
          <w:color w:val="000000" w:themeColor="text1"/>
          <w:sz w:val="22"/>
          <w:szCs w:val="22"/>
          <w:shd w:val="clear" w:color="auto" w:fill="FFFFFF"/>
          <w:lang w:val="en-US"/>
        </w:rPr>
        <w:t>survivability</w:t>
      </w:r>
      <w:r w:rsidR="00781DF7">
        <w:rPr>
          <w:color w:val="000000" w:themeColor="text1"/>
          <w:sz w:val="22"/>
          <w:szCs w:val="22"/>
          <w:shd w:val="clear" w:color="auto" w:fill="FFFFFF"/>
          <w:lang w:val="en-US"/>
        </w:rPr>
        <w:t>)</w:t>
      </w:r>
      <w:r w:rsidRPr="00D92F46">
        <w:rPr>
          <w:color w:val="000000" w:themeColor="text1"/>
          <w:sz w:val="22"/>
          <w:szCs w:val="22"/>
          <w:shd w:val="clear" w:color="auto" w:fill="FFFFFF"/>
          <w:lang w:val="en-US"/>
        </w:rPr>
        <w:t xml:space="preserve"> of IPO firms. </w:t>
      </w:r>
      <w:r w:rsidR="00210628" w:rsidRPr="00D92F46">
        <w:rPr>
          <w:color w:val="000000" w:themeColor="text1"/>
          <w:sz w:val="22"/>
          <w:szCs w:val="22"/>
          <w:shd w:val="clear" w:color="auto" w:fill="FFFFFF"/>
          <w:lang w:val="en-US"/>
        </w:rPr>
        <w:t xml:space="preserve">We find that </w:t>
      </w:r>
      <w:r w:rsidR="00781DF7">
        <w:rPr>
          <w:color w:val="000000" w:themeColor="text1"/>
          <w:sz w:val="22"/>
          <w:szCs w:val="22"/>
          <w:shd w:val="clear" w:color="auto" w:fill="FFFFFF"/>
          <w:lang w:val="en-US"/>
        </w:rPr>
        <w:t xml:space="preserve">the impact of </w:t>
      </w:r>
      <w:r w:rsidR="00954712" w:rsidRPr="00D92F46">
        <w:rPr>
          <w:color w:val="000000" w:themeColor="text1"/>
          <w:sz w:val="22"/>
          <w:szCs w:val="22"/>
          <w:shd w:val="clear" w:color="auto" w:fill="FFFFFF"/>
          <w:lang w:val="en-US"/>
        </w:rPr>
        <w:t xml:space="preserve">directors’ political contributions </w:t>
      </w:r>
      <w:r w:rsidR="00781DF7">
        <w:rPr>
          <w:color w:val="000000" w:themeColor="text1"/>
          <w:sz w:val="22"/>
          <w:szCs w:val="22"/>
          <w:shd w:val="clear" w:color="auto" w:fill="FFFFFF"/>
          <w:lang w:val="en-US"/>
        </w:rPr>
        <w:t xml:space="preserve">on the </w:t>
      </w:r>
      <w:bookmarkStart w:id="3" w:name="_Hlk36780347"/>
      <w:r w:rsidR="00781DF7">
        <w:rPr>
          <w:color w:val="000000" w:themeColor="text1"/>
          <w:sz w:val="22"/>
          <w:szCs w:val="22"/>
          <w:shd w:val="clear" w:color="auto" w:fill="FFFFFF"/>
          <w:lang w:val="en-US"/>
        </w:rPr>
        <w:t xml:space="preserve">IPO premium and underpricing </w:t>
      </w:r>
      <w:bookmarkEnd w:id="3"/>
      <w:r w:rsidR="00781DF7">
        <w:rPr>
          <w:color w:val="000000" w:themeColor="text1"/>
          <w:sz w:val="22"/>
          <w:szCs w:val="22"/>
          <w:shd w:val="clear" w:color="auto" w:fill="FFFFFF"/>
          <w:lang w:val="en-US"/>
        </w:rPr>
        <w:t>is</w:t>
      </w:r>
      <w:r w:rsidR="00210628" w:rsidRPr="00D92F46">
        <w:rPr>
          <w:color w:val="000000" w:themeColor="text1"/>
          <w:sz w:val="22"/>
          <w:szCs w:val="22"/>
          <w:shd w:val="clear" w:color="auto" w:fill="FFFFFF"/>
          <w:lang w:val="en-US"/>
        </w:rPr>
        <w:t xml:space="preserve">particularly strong </w:t>
      </w:r>
      <w:r w:rsidR="00954712" w:rsidRPr="00D92F46">
        <w:rPr>
          <w:color w:val="000000" w:themeColor="text1"/>
          <w:sz w:val="22"/>
          <w:szCs w:val="22"/>
          <w:shd w:val="clear" w:color="auto" w:fill="FFFFFF"/>
          <w:lang w:val="en-US"/>
        </w:rPr>
        <w:t>among non-venture</w:t>
      </w:r>
      <w:r w:rsidR="00210628" w:rsidRPr="00D92F46">
        <w:rPr>
          <w:color w:val="000000" w:themeColor="text1"/>
          <w:sz w:val="22"/>
          <w:szCs w:val="22"/>
          <w:shd w:val="clear" w:color="auto" w:fill="FFFFFF"/>
          <w:lang w:val="en-US"/>
        </w:rPr>
        <w:t>-</w:t>
      </w:r>
      <w:r w:rsidR="00954712" w:rsidRPr="00D92F46">
        <w:rPr>
          <w:color w:val="000000" w:themeColor="text1"/>
          <w:sz w:val="22"/>
          <w:szCs w:val="22"/>
          <w:shd w:val="clear" w:color="auto" w:fill="FFFFFF"/>
          <w:lang w:val="en-US"/>
        </w:rPr>
        <w:t>backed firms</w:t>
      </w:r>
      <w:r w:rsidR="00210628" w:rsidRPr="00D92F46">
        <w:rPr>
          <w:color w:val="000000" w:themeColor="text1"/>
          <w:sz w:val="22"/>
          <w:szCs w:val="22"/>
          <w:shd w:val="clear" w:color="auto" w:fill="FFFFFF"/>
          <w:lang w:val="en-US"/>
        </w:rPr>
        <w:t>, while</w:t>
      </w:r>
      <w:r w:rsidR="00954712" w:rsidRPr="00D92F46">
        <w:rPr>
          <w:color w:val="000000" w:themeColor="text1"/>
          <w:sz w:val="22"/>
          <w:szCs w:val="22"/>
          <w:shd w:val="clear" w:color="auto" w:fill="FFFFFF"/>
          <w:lang w:val="en-US"/>
        </w:rPr>
        <w:t xml:space="preserve"> the link between directors’ political contributions and firm survival is </w:t>
      </w:r>
      <w:r w:rsidR="00210628" w:rsidRPr="00D92F46">
        <w:rPr>
          <w:color w:val="000000" w:themeColor="text1"/>
          <w:sz w:val="22"/>
          <w:szCs w:val="22"/>
          <w:shd w:val="clear" w:color="auto" w:fill="FFFFFF"/>
          <w:lang w:val="en-US"/>
        </w:rPr>
        <w:t xml:space="preserve">more </w:t>
      </w:r>
      <w:r w:rsidR="00954712" w:rsidRPr="00D92F46">
        <w:rPr>
          <w:color w:val="000000" w:themeColor="text1"/>
          <w:sz w:val="22"/>
          <w:szCs w:val="22"/>
          <w:shd w:val="clear" w:color="auto" w:fill="FFFFFF"/>
          <w:lang w:val="en-US"/>
        </w:rPr>
        <w:t xml:space="preserve">pronounced </w:t>
      </w:r>
      <w:r w:rsidR="00AA4334">
        <w:rPr>
          <w:color w:val="000000" w:themeColor="text1"/>
          <w:sz w:val="22"/>
          <w:szCs w:val="22"/>
          <w:shd w:val="clear" w:color="auto" w:fill="FFFFFF"/>
          <w:lang w:val="en-US"/>
        </w:rPr>
        <w:t>for</w:t>
      </w:r>
      <w:r w:rsidR="00954712" w:rsidRPr="00D92F46">
        <w:rPr>
          <w:color w:val="000000" w:themeColor="text1"/>
          <w:sz w:val="22"/>
          <w:szCs w:val="22"/>
          <w:shd w:val="clear" w:color="auto" w:fill="FFFFFF"/>
          <w:lang w:val="en-US"/>
        </w:rPr>
        <w:t xml:space="preserve">venture-backed firms with strong corporate governance. </w:t>
      </w:r>
      <w:r w:rsidR="00210628" w:rsidRPr="00D92F46">
        <w:rPr>
          <w:color w:val="000000" w:themeColor="text1"/>
          <w:sz w:val="22"/>
          <w:szCs w:val="22"/>
          <w:shd w:val="clear" w:color="auto" w:fill="FFFFFF"/>
          <w:lang w:val="en-US"/>
        </w:rPr>
        <w:t xml:space="preserve">Our findings </w:t>
      </w:r>
      <w:r w:rsidRPr="00D92F46">
        <w:rPr>
          <w:color w:val="000000" w:themeColor="text1"/>
          <w:sz w:val="22"/>
          <w:szCs w:val="22"/>
          <w:shd w:val="clear" w:color="auto" w:fill="FFFFFF"/>
          <w:lang w:val="en-US"/>
        </w:rPr>
        <w:t xml:space="preserve">are robust to endogeneity concerns and to alternative measures of political donations </w:t>
      </w:r>
      <w:r w:rsidRPr="00A45669">
        <w:rPr>
          <w:sz w:val="22"/>
          <w:szCs w:val="22"/>
          <w:shd w:val="clear" w:color="auto" w:fill="FFFFFF"/>
          <w:lang w:val="en-US"/>
        </w:rPr>
        <w:t>and IPO performance.</w:t>
      </w:r>
      <w:r w:rsidR="00954712" w:rsidRPr="007B64ED">
        <w:rPr>
          <w:sz w:val="22"/>
          <w:szCs w:val="22"/>
          <w:shd w:val="clear" w:color="auto" w:fill="FFFFFF"/>
          <w:lang w:val="en-US"/>
        </w:rPr>
        <w:t xml:space="preserve">Our results confirm the relevance of signaling and resource dependence theories. </w:t>
      </w:r>
    </w:p>
    <w:p w:rsidR="009056AE" w:rsidRPr="007B64ED" w:rsidRDefault="009056AE" w:rsidP="009056AE">
      <w:pPr>
        <w:spacing w:line="480" w:lineRule="auto"/>
        <w:jc w:val="both"/>
        <w:rPr>
          <w:sz w:val="22"/>
          <w:szCs w:val="22"/>
          <w:lang w:val="en-US"/>
        </w:rPr>
      </w:pPr>
    </w:p>
    <w:bookmarkEnd w:id="1"/>
    <w:p w:rsidR="009056AE" w:rsidRPr="00A45669" w:rsidRDefault="009056AE" w:rsidP="009056AE">
      <w:pPr>
        <w:pStyle w:val="Corpsdetexte"/>
        <w:rPr>
          <w:i/>
          <w:color w:val="auto"/>
          <w:lang w:val="en-US"/>
        </w:rPr>
      </w:pPr>
      <w:r w:rsidRPr="00A45669">
        <w:rPr>
          <w:b/>
          <w:i/>
          <w:color w:val="auto"/>
          <w:lang w:val="en-US"/>
        </w:rPr>
        <w:t>Keywords:</w:t>
      </w:r>
      <w:r w:rsidRPr="00A45669">
        <w:rPr>
          <w:color w:val="auto"/>
          <w:lang w:val="en-US"/>
        </w:rPr>
        <w:t xml:space="preserve">IPO; offer price; political contributions; </w:t>
      </w:r>
      <w:r w:rsidR="007309EC" w:rsidRPr="00A45669">
        <w:rPr>
          <w:color w:val="auto"/>
          <w:lang w:val="en-US"/>
        </w:rPr>
        <w:t xml:space="preserve">firm survival; </w:t>
      </w:r>
      <w:r w:rsidRPr="00A45669">
        <w:rPr>
          <w:color w:val="auto"/>
          <w:lang w:val="en-US"/>
        </w:rPr>
        <w:t>signaling theory, resource dependency theory; political power.</w:t>
      </w:r>
    </w:p>
    <w:p w:rsidR="009056AE" w:rsidRPr="00A45669" w:rsidRDefault="009056AE" w:rsidP="009056AE">
      <w:pPr>
        <w:pStyle w:val="Corpsdetexte"/>
        <w:spacing w:line="240" w:lineRule="auto"/>
        <w:rPr>
          <w:rFonts w:ascii="Cambria" w:hAnsi="Cambria"/>
          <w:i/>
          <w:color w:val="auto"/>
          <w:sz w:val="22"/>
          <w:szCs w:val="22"/>
          <w:lang w:val="en-US"/>
        </w:rPr>
      </w:pPr>
    </w:p>
    <w:p w:rsidR="009056AE" w:rsidRPr="00D36FBA" w:rsidRDefault="009056AE" w:rsidP="009056AE">
      <w:pPr>
        <w:pStyle w:val="Corpsdetexte"/>
        <w:rPr>
          <w:rFonts w:ascii="Book Antiqua" w:hAnsi="Book Antiqua"/>
          <w:color w:val="auto"/>
          <w:sz w:val="23"/>
          <w:szCs w:val="23"/>
          <w:lang w:val="en-GB"/>
        </w:rPr>
      </w:pPr>
      <w:r w:rsidRPr="00D36FBA">
        <w:rPr>
          <w:rFonts w:ascii="Cambria" w:hAnsi="Cambria"/>
          <w:b/>
          <w:i/>
          <w:color w:val="auto"/>
          <w:sz w:val="22"/>
          <w:szCs w:val="22"/>
          <w:lang w:val="en-GB"/>
        </w:rPr>
        <w:t xml:space="preserve">JEL classification: </w:t>
      </w:r>
      <w:r w:rsidRPr="00D36FBA">
        <w:rPr>
          <w:rFonts w:ascii="Book Antiqua" w:hAnsi="Book Antiqua"/>
          <w:color w:val="auto"/>
          <w:sz w:val="23"/>
          <w:szCs w:val="23"/>
          <w:lang w:val="en-GB"/>
        </w:rPr>
        <w:t>G10, G14, G39.</w:t>
      </w:r>
    </w:p>
    <w:p w:rsidR="009056AE" w:rsidRPr="003E42CB" w:rsidRDefault="009056AE" w:rsidP="009056AE">
      <w:pPr>
        <w:widowControl w:val="0"/>
        <w:spacing w:line="480" w:lineRule="auto"/>
        <w:rPr>
          <w:rFonts w:ascii="TimesNRMTStd-Bold" w:hAnsi="TimesNRMTStd-Bold"/>
          <w:b/>
          <w:bCs/>
          <w:sz w:val="28"/>
          <w:szCs w:val="28"/>
          <w:lang w:val="en-US"/>
        </w:rPr>
      </w:pPr>
      <w:r w:rsidRPr="003E42CB">
        <w:rPr>
          <w:b/>
          <w:bCs/>
          <w:sz w:val="28"/>
          <w:szCs w:val="28"/>
          <w:lang w:val="en-US"/>
        </w:rPr>
        <w:lastRenderedPageBreak/>
        <w:t xml:space="preserve">1. </w:t>
      </w:r>
      <w:r w:rsidRPr="003E42CB">
        <w:rPr>
          <w:rFonts w:ascii="TimesNRMTStd-Bold" w:hAnsi="TimesNRMTStd-Bold"/>
          <w:b/>
          <w:bCs/>
          <w:sz w:val="28"/>
          <w:szCs w:val="28"/>
          <w:lang w:val="en-US"/>
        </w:rPr>
        <w:t>Introduction</w:t>
      </w:r>
    </w:p>
    <w:p w:rsidR="00500FDB" w:rsidRPr="001239CB" w:rsidRDefault="00214090" w:rsidP="00214090">
      <w:pPr>
        <w:spacing w:line="480" w:lineRule="auto"/>
        <w:jc w:val="both"/>
        <w:rPr>
          <w:lang w:val="en-US"/>
        </w:rPr>
      </w:pPr>
      <w:r w:rsidRPr="001239CB">
        <w:rPr>
          <w:lang w:val="en-US"/>
        </w:rPr>
        <w:t xml:space="preserve">The engagement in corporate political strategies by firms and wealthy individuals, either as campaign contributions or lobbying activity </w:t>
      </w:r>
      <w:r w:rsidR="00B2740D" w:rsidRPr="001239CB">
        <w:rPr>
          <w:lang w:val="en-US"/>
        </w:rPr>
        <w:t xml:space="preserve">has become increasingly controversial, especially given the significant </w:t>
      </w:r>
      <w:r w:rsidR="00457809" w:rsidRPr="001239CB">
        <w:rPr>
          <w:lang w:val="en-US"/>
        </w:rPr>
        <w:t>escalation</w:t>
      </w:r>
      <w:r w:rsidR="00B2740D" w:rsidRPr="001239CB">
        <w:rPr>
          <w:lang w:val="en-US"/>
        </w:rPr>
        <w:t xml:space="preserve"> in the scale and scope of such giving in the USA and other major developed economies, trend</w:t>
      </w:r>
      <w:r w:rsidR="009038D5">
        <w:rPr>
          <w:lang w:val="en-US"/>
        </w:rPr>
        <w:t>s</w:t>
      </w:r>
      <w:r w:rsidR="00B2740D" w:rsidRPr="001239CB">
        <w:rPr>
          <w:lang w:val="en-US"/>
        </w:rPr>
        <w:t xml:space="preserve"> towards greater political polarization</w:t>
      </w:r>
      <w:r w:rsidR="00DF548E" w:rsidRPr="001239CB">
        <w:rPr>
          <w:lang w:val="en-US"/>
        </w:rPr>
        <w:t>,</w:t>
      </w:r>
      <w:r w:rsidR="00B2740D" w:rsidRPr="001239CB">
        <w:rPr>
          <w:lang w:val="en-US"/>
        </w:rPr>
        <w:t xml:space="preserve"> and abiding concerns as to a lack of transparency surrounding the rationales for such giving and the relationship between corporations and non-corporate donors (Beets et al., 2019).</w:t>
      </w:r>
      <w:r w:rsidR="002F1F27" w:rsidRPr="001239CB">
        <w:rPr>
          <w:lang w:val="en-US"/>
        </w:rPr>
        <w:t xml:space="preserve"> Again, political engagement by firms and/or those associated by them is likely to impact on subsequent corporate strategy (Gupta et al., 2017).</w:t>
      </w:r>
      <w:r w:rsidR="00DF548E" w:rsidRPr="001239CB">
        <w:rPr>
          <w:lang w:val="en-US"/>
        </w:rPr>
        <w:t xml:space="preserve"> Other work suggests that increases in political donations significant</w:t>
      </w:r>
      <w:r w:rsidR="00AA4334" w:rsidRPr="001239CB">
        <w:rPr>
          <w:lang w:val="en-US"/>
        </w:rPr>
        <w:t>ly</w:t>
      </w:r>
      <w:r w:rsidR="00DF548E" w:rsidRPr="001239CB">
        <w:rPr>
          <w:lang w:val="en-US"/>
        </w:rPr>
        <w:t xml:space="preserve"> shifts public spending in favor of private interests(Flavin, 2015).  </w:t>
      </w:r>
      <w:r w:rsidR="00AA4334" w:rsidRPr="001239CB">
        <w:rPr>
          <w:lang w:val="en-US"/>
        </w:rPr>
        <w:t>However, while s</w:t>
      </w:r>
      <w:r w:rsidRPr="001239CB">
        <w:rPr>
          <w:lang w:val="en-US"/>
        </w:rPr>
        <w:t>e</w:t>
      </w:r>
      <w:r w:rsidR="00AA4334" w:rsidRPr="001239CB">
        <w:rPr>
          <w:lang w:val="en-US"/>
        </w:rPr>
        <w:t xml:space="preserve">veralstudies </w:t>
      </w:r>
      <w:r w:rsidRPr="001239CB">
        <w:rPr>
          <w:lang w:val="en-US"/>
        </w:rPr>
        <w:t xml:space="preserve">suggest that political involvement might be </w:t>
      </w:r>
      <w:r w:rsidR="00D21E8F" w:rsidRPr="001239CB">
        <w:rPr>
          <w:lang w:val="en-US"/>
        </w:rPr>
        <w:t>value-enhancing</w:t>
      </w:r>
      <w:r w:rsidRPr="001239CB">
        <w:rPr>
          <w:lang w:val="en-US"/>
        </w:rPr>
        <w:t xml:space="preserve"> for some firms (e.g., Faccio and Parsley, 2009; Goldman et al., 2009; Cooper et al., 2010; Ovtchinnikov and Pantaleoni, 2012), other</w:t>
      </w:r>
      <w:r w:rsidR="00AA4334" w:rsidRPr="001239CB">
        <w:rPr>
          <w:lang w:val="en-US"/>
        </w:rPr>
        <w:t>s</w:t>
      </w:r>
      <w:r w:rsidR="00210628" w:rsidRPr="001239CB">
        <w:rPr>
          <w:lang w:val="en-US"/>
        </w:rPr>
        <w:t xml:space="preserve">document </w:t>
      </w:r>
      <w:r w:rsidRPr="001239CB">
        <w:rPr>
          <w:lang w:val="en-US"/>
        </w:rPr>
        <w:t xml:space="preserve">that political money contributions </w:t>
      </w:r>
      <w:r w:rsidR="00DF548E" w:rsidRPr="001239CB">
        <w:rPr>
          <w:lang w:val="en-US"/>
        </w:rPr>
        <w:t xml:space="preserve">might ultimately </w:t>
      </w:r>
      <w:r w:rsidRPr="001239CB">
        <w:rPr>
          <w:lang w:val="en-US"/>
        </w:rPr>
        <w:t>be v</w:t>
      </w:r>
      <w:r w:rsidR="00D21E8F" w:rsidRPr="001239CB">
        <w:rPr>
          <w:lang w:val="en-US"/>
        </w:rPr>
        <w:t>alue-</w:t>
      </w:r>
      <w:r w:rsidRPr="001239CB">
        <w:rPr>
          <w:lang w:val="en-US"/>
        </w:rPr>
        <w:t xml:space="preserve">destroying (e.g., Chaney et al., 2011; Lee et al., 2014; Piotroski et al., 2015). </w:t>
      </w:r>
    </w:p>
    <w:p w:rsidR="00CE3779" w:rsidRPr="001239CB" w:rsidRDefault="00CE3779" w:rsidP="007D3BFD">
      <w:pPr>
        <w:spacing w:line="480" w:lineRule="auto"/>
        <w:ind w:firstLine="720"/>
        <w:jc w:val="both"/>
        <w:rPr>
          <w:lang w:val="en-US"/>
        </w:rPr>
      </w:pPr>
      <w:r w:rsidRPr="001239CB">
        <w:rPr>
          <w:lang w:val="en-US"/>
        </w:rPr>
        <w:t>In short, political giving is likely to have significant implications for firms, economy</w:t>
      </w:r>
      <w:r w:rsidR="00D36FBA">
        <w:rPr>
          <w:lang w:val="en-US"/>
        </w:rPr>
        <w:t>,</w:t>
      </w:r>
      <w:r w:rsidRPr="001239CB">
        <w:rPr>
          <w:lang w:val="en-US"/>
        </w:rPr>
        <w:t xml:space="preserve"> and society</w:t>
      </w:r>
      <w:r w:rsidR="00CB28A9" w:rsidRPr="001239CB">
        <w:rPr>
          <w:lang w:val="en-US"/>
        </w:rPr>
        <w:t>. Ye</w:t>
      </w:r>
      <w:r w:rsidRPr="001239CB">
        <w:rPr>
          <w:lang w:val="en-US"/>
        </w:rPr>
        <w:t>t, the</w:t>
      </w:r>
      <w:r w:rsidR="005A0AFE" w:rsidRPr="001239CB">
        <w:rPr>
          <w:lang w:val="en-US"/>
        </w:rPr>
        <w:t>re is an abiding lack of transparency as to the</w:t>
      </w:r>
      <w:r w:rsidRPr="001239CB">
        <w:rPr>
          <w:lang w:val="en-US"/>
        </w:rPr>
        <w:t xml:space="preserve"> relationship between those associated with firms and their political donations</w:t>
      </w:r>
      <w:r w:rsidR="00CB28A9" w:rsidRPr="001239CB">
        <w:rPr>
          <w:lang w:val="en-US"/>
        </w:rPr>
        <w:t xml:space="preserve"> (Beets et al., 2019)</w:t>
      </w:r>
      <w:r w:rsidR="00AA4334" w:rsidRPr="001239CB">
        <w:rPr>
          <w:lang w:val="en-US"/>
        </w:rPr>
        <w:t xml:space="preserve"> and</w:t>
      </w:r>
      <w:r w:rsidR="00CB28A9" w:rsidRPr="001239CB">
        <w:rPr>
          <w:lang w:val="en-US"/>
        </w:rPr>
        <w:t xml:space="preserve"> the link between such giving</w:t>
      </w:r>
      <w:r w:rsidRPr="001239CB">
        <w:rPr>
          <w:lang w:val="en-US"/>
        </w:rPr>
        <w:t xml:space="preserve"> and corporate performance remains under-investigated.</w:t>
      </w:r>
      <w:r w:rsidR="00F24FAF" w:rsidRPr="001239CB">
        <w:rPr>
          <w:lang w:val="en-US"/>
        </w:rPr>
        <w:t xml:space="preserve">Corporations may funnel money to politicians via foundations or interest groups; this is not the same as those with close personal ties to the firm, such as directors, risking their own money, which forms the scope of this study. </w:t>
      </w:r>
      <w:r w:rsidR="003F3AAB">
        <w:rPr>
          <w:lang w:val="en-US"/>
        </w:rPr>
        <w:t xml:space="preserve">Li (2018) argues that corporate PACs may draw in money from everyone associated with the firm, and hence, may alienate potential contributors with different political affiliations; in turn, this may limit their scope and potential influence.  Individual directors do so in their own right, without directly compromising those on the payroll, and hence, the latter eventuality is less likely.  </w:t>
      </w:r>
      <w:r w:rsidR="00576454" w:rsidRPr="001239CB">
        <w:rPr>
          <w:lang w:val="en-US"/>
        </w:rPr>
        <w:t xml:space="preserve">On the one hand, this means that </w:t>
      </w:r>
      <w:r w:rsidR="003F3AAB">
        <w:rPr>
          <w:lang w:val="en-US"/>
        </w:rPr>
        <w:t xml:space="preserve">directors’ </w:t>
      </w:r>
      <w:r w:rsidR="00576454" w:rsidRPr="001239CB">
        <w:rPr>
          <w:lang w:val="en-US"/>
        </w:rPr>
        <w:t>giving may be more focused on maximizing shareholder value, rather than</w:t>
      </w:r>
      <w:r w:rsidR="00BE6402">
        <w:rPr>
          <w:lang w:val="en-US"/>
        </w:rPr>
        <w:t xml:space="preserve"> managers seeking to promote their personal prestige at company expense</w:t>
      </w:r>
      <w:r w:rsidR="00576454" w:rsidRPr="001239CB">
        <w:rPr>
          <w:lang w:val="en-US"/>
        </w:rPr>
        <w:t xml:space="preserve">. On the other hand, directors may be guided primarily by personal sentiment and political ideology and discount any negative effects from incurring the hostility of opposing politicians on </w:t>
      </w:r>
      <w:r w:rsidR="00576454" w:rsidRPr="001239CB">
        <w:rPr>
          <w:lang w:val="en-US"/>
        </w:rPr>
        <w:lastRenderedPageBreak/>
        <w:t xml:space="preserve">the </w:t>
      </w:r>
      <w:r w:rsidR="009A42F9" w:rsidRPr="001239CB">
        <w:rPr>
          <w:lang w:val="en-US"/>
        </w:rPr>
        <w:t>corporation</w:t>
      </w:r>
      <w:r w:rsidR="00576454" w:rsidRPr="001239CB">
        <w:rPr>
          <w:lang w:val="en-US"/>
        </w:rPr>
        <w:t>s they are associated with</w:t>
      </w:r>
      <w:r w:rsidR="009A42F9" w:rsidRPr="001239CB">
        <w:rPr>
          <w:lang w:val="en-US"/>
        </w:rPr>
        <w:t>; the escalation of campaign financing has made the stakes much higher (Gilbet, 2017).</w:t>
      </w:r>
      <w:r w:rsidR="00561E50">
        <w:rPr>
          <w:lang w:val="en-US"/>
        </w:rPr>
        <w:t xml:space="preserve"> Given the theoretical ambiguity, the impact of directors’ donations on the </w:t>
      </w:r>
      <w:r w:rsidR="00781DF7">
        <w:rPr>
          <w:lang w:val="en-US"/>
        </w:rPr>
        <w:t xml:space="preserve">value and </w:t>
      </w:r>
      <w:r w:rsidR="00561E50">
        <w:rPr>
          <w:lang w:val="en-US"/>
        </w:rPr>
        <w:t xml:space="preserve">performance </w:t>
      </w:r>
      <w:r w:rsidR="00781DF7">
        <w:rPr>
          <w:lang w:val="en-US"/>
        </w:rPr>
        <w:t xml:space="preserve">of IPOs </w:t>
      </w:r>
      <w:r w:rsidR="00561E50">
        <w:rPr>
          <w:lang w:val="en-US"/>
        </w:rPr>
        <w:t>remains an open empirical issue that warrants further investigation.</w:t>
      </w:r>
    </w:p>
    <w:p w:rsidR="00613DD5" w:rsidRDefault="00214090" w:rsidP="00613DD5">
      <w:pPr>
        <w:spacing w:line="480" w:lineRule="auto"/>
        <w:ind w:firstLine="720"/>
        <w:jc w:val="both"/>
        <w:rPr>
          <w:lang w:val="en-US"/>
        </w:rPr>
      </w:pPr>
      <w:r w:rsidRPr="001239CB">
        <w:rPr>
          <w:lang w:val="en-US"/>
        </w:rPr>
        <w:t xml:space="preserve">Despite </w:t>
      </w:r>
      <w:r w:rsidR="00210628" w:rsidRPr="001239CB">
        <w:rPr>
          <w:lang w:val="en-US"/>
        </w:rPr>
        <w:t xml:space="preserve">the </w:t>
      </w:r>
      <w:r w:rsidRPr="001239CB">
        <w:rPr>
          <w:lang w:val="en-US"/>
        </w:rPr>
        <w:t xml:space="preserve">abundance of research on the determinants of </w:t>
      </w:r>
      <w:r w:rsidR="00D21E8F" w:rsidRPr="001239CB">
        <w:rPr>
          <w:lang w:val="en-US"/>
        </w:rPr>
        <w:t>IPO</w:t>
      </w:r>
      <w:r w:rsidR="00C573FD" w:rsidRPr="001239CB">
        <w:rPr>
          <w:lang w:val="en-US"/>
        </w:rPr>
        <w:t>s</w:t>
      </w:r>
      <w:r w:rsidRPr="001239CB">
        <w:rPr>
          <w:lang w:val="en-US"/>
        </w:rPr>
        <w:t xml:space="preserve">, </w:t>
      </w:r>
      <w:r w:rsidR="00284155" w:rsidRPr="001239CB">
        <w:rPr>
          <w:lang w:val="en-US"/>
        </w:rPr>
        <w:t xml:space="preserve">none of the </w:t>
      </w:r>
      <w:r w:rsidR="00210628" w:rsidRPr="001239CB">
        <w:rPr>
          <w:lang w:val="en-US"/>
        </w:rPr>
        <w:t xml:space="preserve">prior </w:t>
      </w:r>
      <w:r w:rsidR="00284155" w:rsidRPr="001239CB">
        <w:rPr>
          <w:lang w:val="en-US"/>
        </w:rPr>
        <w:t>studiesexamine the impact</w:t>
      </w:r>
      <w:r w:rsidR="00701B89" w:rsidRPr="001239CB">
        <w:rPr>
          <w:noProof/>
          <w:lang w:val="en-US" w:eastAsia="en-GB"/>
        </w:rPr>
        <w:t xml:space="preserve"> of t</w:t>
      </w:r>
      <w:r w:rsidR="00701B89" w:rsidRPr="001239CB">
        <w:rPr>
          <w:lang w:val="en-US"/>
        </w:rPr>
        <w:t>he political activities of firm</w:t>
      </w:r>
      <w:r w:rsidR="003E449C" w:rsidRPr="001239CB">
        <w:rPr>
          <w:lang w:val="en-US"/>
        </w:rPr>
        <w:t xml:space="preserve"> director</w:t>
      </w:r>
      <w:r w:rsidR="00701B89" w:rsidRPr="001239CB">
        <w:rPr>
          <w:lang w:val="en-US"/>
        </w:rPr>
        <w:t>s</w:t>
      </w:r>
      <w:r w:rsidR="00C573FD" w:rsidRPr="001239CB">
        <w:rPr>
          <w:lang w:val="en-US"/>
        </w:rPr>
        <w:t xml:space="preserve"> on</w:t>
      </w:r>
      <w:r w:rsidR="00C573FD" w:rsidRPr="001239CB">
        <w:rPr>
          <w:noProof/>
          <w:lang w:val="en-US" w:eastAsia="en-GB"/>
        </w:rPr>
        <w:t>the latter</w:t>
      </w:r>
      <w:r w:rsidR="00284155" w:rsidRPr="001239CB">
        <w:rPr>
          <w:noProof/>
          <w:lang w:val="en-US" w:eastAsia="en-GB"/>
        </w:rPr>
        <w:t>.Newly-listed firms</w:t>
      </w:r>
      <w:r w:rsidRPr="001239CB">
        <w:rPr>
          <w:noProof/>
          <w:lang w:val="en-US" w:eastAsia="en-GB"/>
        </w:rPr>
        <w:t xml:space="preserve"> undergo a transitional phase in their life cycle, as they are required for the f</w:t>
      </w:r>
      <w:r w:rsidR="00DF2E67" w:rsidRPr="001239CB">
        <w:rPr>
          <w:noProof/>
          <w:lang w:val="en-US" w:eastAsia="en-GB"/>
        </w:rPr>
        <w:t xml:space="preserve">irst time to publicly disclose </w:t>
      </w:r>
      <w:r w:rsidR="00701B89" w:rsidRPr="001239CB">
        <w:rPr>
          <w:noProof/>
          <w:lang w:val="en-US" w:eastAsia="en-GB"/>
        </w:rPr>
        <w:t>information</w:t>
      </w:r>
      <w:r w:rsidR="00284155" w:rsidRPr="001239CB">
        <w:rPr>
          <w:noProof/>
          <w:lang w:val="en-US" w:eastAsia="en-GB"/>
        </w:rPr>
        <w:t xml:space="preserve"> about </w:t>
      </w:r>
      <w:r w:rsidR="00845FA0" w:rsidRPr="001239CB">
        <w:rPr>
          <w:noProof/>
          <w:lang w:val="en-US" w:eastAsia="en-GB"/>
        </w:rPr>
        <w:t>their top exeutivesand directors</w:t>
      </w:r>
      <w:r w:rsidR="007D57AA" w:rsidRPr="001239CB">
        <w:rPr>
          <w:noProof/>
          <w:lang w:val="en-US" w:eastAsia="en-GB"/>
        </w:rPr>
        <w:t xml:space="preserve">. </w:t>
      </w:r>
      <w:r w:rsidR="00701B89" w:rsidRPr="001239CB">
        <w:rPr>
          <w:noProof/>
          <w:lang w:val="en-US" w:eastAsia="en-GB"/>
        </w:rPr>
        <w:t xml:space="preserve">Moreover, </w:t>
      </w:r>
      <w:r w:rsidR="00701B89" w:rsidRPr="001239CB">
        <w:rPr>
          <w:lang w:val="en-US"/>
        </w:rPr>
        <w:t xml:space="preserve">IPOs offer firms an opportunity to raise capital in a transparent and cost-effective manner, and, in doing so, raise their profile in the investor </w:t>
      </w:r>
      <w:r w:rsidR="004C3607" w:rsidRPr="001239CB">
        <w:rPr>
          <w:lang w:val="en-US"/>
        </w:rPr>
        <w:t>community</w:t>
      </w:r>
      <w:r w:rsidR="00BA7399" w:rsidRPr="001239CB">
        <w:rPr>
          <w:lang w:val="en-US"/>
        </w:rPr>
        <w:t xml:space="preserve">; </w:t>
      </w:r>
      <w:r w:rsidR="00BA7399" w:rsidRPr="001239CB">
        <w:rPr>
          <w:noProof/>
          <w:lang w:val="en-US" w:eastAsia="en-GB"/>
        </w:rPr>
        <w:t xml:space="preserve">firms are typically subject to much greater scrutiny </w:t>
      </w:r>
      <w:r w:rsidR="00DA1D15" w:rsidRPr="001239CB">
        <w:rPr>
          <w:noProof/>
          <w:lang w:val="en-US" w:eastAsia="en-GB"/>
        </w:rPr>
        <w:t xml:space="preserve">during this phase </w:t>
      </w:r>
      <w:r w:rsidR="00BA7399" w:rsidRPr="001239CB">
        <w:rPr>
          <w:noProof/>
          <w:lang w:val="en-US" w:eastAsia="en-GB"/>
        </w:rPr>
        <w:t xml:space="preserve">than during other phases of the organizational life cylce </w:t>
      </w:r>
      <w:r w:rsidR="004C3607" w:rsidRPr="001239CB">
        <w:rPr>
          <w:lang w:val="en-US"/>
        </w:rPr>
        <w:t>(Certo et al. 2009).</w:t>
      </w:r>
      <w:r w:rsidR="00217344" w:rsidRPr="001239CB">
        <w:rPr>
          <w:rStyle w:val="Appelnotedebasdep"/>
          <w:lang w:val="en-US"/>
        </w:rPr>
        <w:footnoteReference w:id="3"/>
      </w:r>
      <w:r w:rsidR="00613DD5">
        <w:rPr>
          <w:lang w:val="en-US"/>
        </w:rPr>
        <w:t>T</w:t>
      </w:r>
      <w:r w:rsidR="00613DD5" w:rsidRPr="00613DD5">
        <w:rPr>
          <w:lang w:val="en-US"/>
        </w:rPr>
        <w:t xml:space="preserve">he IPO literature </w:t>
      </w:r>
      <w:r w:rsidR="00613DD5">
        <w:rPr>
          <w:lang w:val="en-US"/>
        </w:rPr>
        <w:t xml:space="preserve">proposes several strategies that </w:t>
      </w:r>
      <w:r w:rsidR="00613DD5" w:rsidRPr="00613DD5">
        <w:rPr>
          <w:lang w:val="en-US"/>
        </w:rPr>
        <w:t xml:space="preserve">issuers’ </w:t>
      </w:r>
      <w:r w:rsidR="00613DD5">
        <w:rPr>
          <w:lang w:val="en-US"/>
        </w:rPr>
        <w:t>use to</w:t>
      </w:r>
      <w:r w:rsidR="00613DD5" w:rsidRPr="00613DD5">
        <w:rPr>
          <w:lang w:val="en-US"/>
        </w:rPr>
        <w:t xml:space="preserve"> combat the ex ante uncertainty and </w:t>
      </w:r>
      <w:r w:rsidR="00613DD5">
        <w:rPr>
          <w:lang w:val="en-US"/>
        </w:rPr>
        <w:t>instill investors’</w:t>
      </w:r>
      <w:r w:rsidR="00613DD5" w:rsidRPr="00613DD5">
        <w:rPr>
          <w:lang w:val="en-US"/>
        </w:rPr>
        <w:t xml:space="preserve"> confidence</w:t>
      </w:r>
      <w:r w:rsidR="00613DD5">
        <w:rPr>
          <w:lang w:val="en-US"/>
        </w:rPr>
        <w:t xml:space="preserve">. These strategies </w:t>
      </w:r>
      <w:r w:rsidR="00613DD5" w:rsidRPr="00613DD5">
        <w:rPr>
          <w:lang w:val="en-US"/>
        </w:rPr>
        <w:t xml:space="preserve">include resorting to top auditing firms (Beatty, 1989), sharing ownership with </w:t>
      </w:r>
      <w:r w:rsidR="00613DD5">
        <w:rPr>
          <w:lang w:val="en-US"/>
        </w:rPr>
        <w:t xml:space="preserve">reputable </w:t>
      </w:r>
      <w:r w:rsidR="00613DD5" w:rsidRPr="00613DD5">
        <w:rPr>
          <w:lang w:val="en-US"/>
        </w:rPr>
        <w:t xml:space="preserve">(Megginson and Weiss, 1991), </w:t>
      </w:r>
      <w:r w:rsidR="00613DD5">
        <w:rPr>
          <w:lang w:val="en-US"/>
        </w:rPr>
        <w:t xml:space="preserve">selecting </w:t>
      </w:r>
      <w:r w:rsidR="00613DD5" w:rsidRPr="00613DD5">
        <w:rPr>
          <w:lang w:val="en-US"/>
        </w:rPr>
        <w:t xml:space="preserve">reputable </w:t>
      </w:r>
      <w:r w:rsidR="00613DD5">
        <w:rPr>
          <w:lang w:val="en-US"/>
        </w:rPr>
        <w:t>underwriters</w:t>
      </w:r>
      <w:r w:rsidR="00613DD5" w:rsidRPr="00613DD5">
        <w:rPr>
          <w:lang w:val="en-US"/>
        </w:rPr>
        <w:t xml:space="preserve"> (Carter et al., 1998), filling the top</w:t>
      </w:r>
      <w:r w:rsidR="00613DD5">
        <w:rPr>
          <w:lang w:val="en-US"/>
        </w:rPr>
        <w:t>-echelon positions with revered executives (Certo, 2003), and</w:t>
      </w:r>
      <w:r w:rsidR="00613DD5" w:rsidRPr="00613DD5">
        <w:rPr>
          <w:lang w:val="en-US"/>
        </w:rPr>
        <w:t xml:space="preserve"> obtaining a credit rating (An and Chan, 2008). We expand this list by proposing </w:t>
      </w:r>
      <w:r w:rsidR="00EE7CCB">
        <w:rPr>
          <w:lang w:val="en-US"/>
        </w:rPr>
        <w:t>directors’</w:t>
      </w:r>
      <w:r w:rsidR="00613DD5" w:rsidRPr="00613DD5">
        <w:rPr>
          <w:lang w:val="en-US"/>
        </w:rPr>
        <w:t xml:space="preserve"> politic</w:t>
      </w:r>
      <w:r w:rsidR="00EE7CCB">
        <w:rPr>
          <w:lang w:val="en-US"/>
        </w:rPr>
        <w:t>aldonation</w:t>
      </w:r>
      <w:r w:rsidR="0008226F">
        <w:rPr>
          <w:lang w:val="en-US"/>
        </w:rPr>
        <w:t>s</w:t>
      </w:r>
      <w:r w:rsidR="00613DD5" w:rsidRPr="00613DD5">
        <w:rPr>
          <w:lang w:val="en-US"/>
        </w:rPr>
        <w:t xml:space="preserve">as a novel yet potentially powerful </w:t>
      </w:r>
      <w:r w:rsidR="00EE7CCB">
        <w:rPr>
          <w:lang w:val="en-US"/>
        </w:rPr>
        <w:t xml:space="preserve">non-market </w:t>
      </w:r>
      <w:r w:rsidR="00613DD5" w:rsidRPr="00613DD5">
        <w:rPr>
          <w:lang w:val="en-US"/>
        </w:rPr>
        <w:t>strategy.</w:t>
      </w:r>
    </w:p>
    <w:p w:rsidR="00AA69DD" w:rsidRPr="001239CB" w:rsidRDefault="004C3607" w:rsidP="00500FDB">
      <w:pPr>
        <w:spacing w:line="480" w:lineRule="auto"/>
        <w:ind w:firstLine="720"/>
        <w:jc w:val="both"/>
        <w:rPr>
          <w:lang w:val="en-US"/>
        </w:rPr>
      </w:pPr>
      <w:r w:rsidRPr="001239CB">
        <w:rPr>
          <w:lang w:val="en-US"/>
        </w:rPr>
        <w:t xml:space="preserve">Although </w:t>
      </w:r>
      <w:r w:rsidR="003E449C" w:rsidRPr="001239CB">
        <w:rPr>
          <w:lang w:val="en-US"/>
        </w:rPr>
        <w:t xml:space="preserve">an </w:t>
      </w:r>
      <w:r w:rsidRPr="001239CB">
        <w:rPr>
          <w:lang w:val="en-US"/>
        </w:rPr>
        <w:t>IPO</w:t>
      </w:r>
      <w:r w:rsidR="009E6FAD">
        <w:rPr>
          <w:lang w:val="en-US"/>
        </w:rPr>
        <w:t>’s</w:t>
      </w:r>
      <w:r w:rsidR="0055504D">
        <w:rPr>
          <w:lang w:val="en-US"/>
        </w:rPr>
        <w:t>performance</w:t>
      </w:r>
      <w:r w:rsidRPr="001239CB">
        <w:rPr>
          <w:lang w:val="en-US"/>
        </w:rPr>
        <w:t>is, in part, a product of existing visibility (Certo et al., 2009; Bell et al., 2012), p</w:t>
      </w:r>
      <w:r w:rsidR="00214090" w:rsidRPr="001239CB">
        <w:rPr>
          <w:lang w:val="en-US"/>
        </w:rPr>
        <w:t xml:space="preserve">rior evidence </w:t>
      </w:r>
      <w:r w:rsidR="00AA69DD" w:rsidRPr="001239CB">
        <w:rPr>
          <w:lang w:val="en-US"/>
        </w:rPr>
        <w:t>shows</w:t>
      </w:r>
      <w:r w:rsidR="00214090" w:rsidRPr="001239CB">
        <w:rPr>
          <w:lang w:val="en-US"/>
        </w:rPr>
        <w:t xml:space="preserve"> that IPO firms may engage in corporate political strategies not only to potentially secure favorabl</w:t>
      </w:r>
      <w:r w:rsidRPr="001239CB">
        <w:rPr>
          <w:lang w:val="en-US"/>
        </w:rPr>
        <w:t xml:space="preserve">e </w:t>
      </w:r>
      <w:r w:rsidR="00E70960" w:rsidRPr="001239CB">
        <w:rPr>
          <w:lang w:val="en-US"/>
        </w:rPr>
        <w:t>treatment</w:t>
      </w:r>
      <w:r w:rsidRPr="001239CB">
        <w:rPr>
          <w:lang w:val="en-US"/>
        </w:rPr>
        <w:t xml:space="preserve"> by governments</w:t>
      </w:r>
      <w:r w:rsidR="00D36FBA">
        <w:rPr>
          <w:lang w:val="en-US"/>
        </w:rPr>
        <w:t>,</w:t>
      </w:r>
      <w:r w:rsidR="00214090" w:rsidRPr="001239CB">
        <w:rPr>
          <w:lang w:val="en-US"/>
        </w:rPr>
        <w:t>but also to have indirect effects in communicating to markets revealing that the company may benefit from such action in the future and/or that the firm has secured or enhanced its legitimacy and standing with the political establishment (e.g</w:t>
      </w:r>
      <w:r w:rsidR="007D57AA" w:rsidRPr="001239CB">
        <w:rPr>
          <w:lang w:val="en-US"/>
        </w:rPr>
        <w:t>.</w:t>
      </w:r>
      <w:r w:rsidR="00214090" w:rsidRPr="001239CB">
        <w:rPr>
          <w:lang w:val="en-US"/>
        </w:rPr>
        <w:t xml:space="preserve">, Gounopoulos et al., 2017). </w:t>
      </w:r>
      <w:r w:rsidR="00701B89" w:rsidRPr="001239CB">
        <w:rPr>
          <w:lang w:val="en-US"/>
        </w:rPr>
        <w:t xml:space="preserve">In addition, there is strong support for the notion that Political Action Committees (PACs) </w:t>
      </w:r>
      <w:r w:rsidR="00255F2C" w:rsidRPr="001239CB">
        <w:rPr>
          <w:lang w:val="en-US"/>
        </w:rPr>
        <w:t xml:space="preserve">contributions </w:t>
      </w:r>
      <w:r w:rsidR="00701B89" w:rsidRPr="001239CB">
        <w:rPr>
          <w:lang w:val="en-US"/>
        </w:rPr>
        <w:t xml:space="preserve">are a form of investment </w:t>
      </w:r>
      <w:r w:rsidR="007D57AA" w:rsidRPr="001239CB">
        <w:rPr>
          <w:lang w:val="en-US"/>
        </w:rPr>
        <w:t xml:space="preserve">in </w:t>
      </w:r>
      <w:r w:rsidR="00701B89" w:rsidRPr="001239CB">
        <w:rPr>
          <w:lang w:val="en-US"/>
        </w:rPr>
        <w:t>political capital (Ovtchinnikov and Pantaleoni, 2012).</w:t>
      </w:r>
    </w:p>
    <w:p w:rsidR="003F5C32" w:rsidRPr="001239CB" w:rsidRDefault="0001221F" w:rsidP="00AA69DD">
      <w:pPr>
        <w:spacing w:line="480" w:lineRule="auto"/>
        <w:ind w:firstLine="720"/>
        <w:jc w:val="both"/>
        <w:rPr>
          <w:lang w:eastAsia="en-GB"/>
        </w:rPr>
      </w:pPr>
      <w:r w:rsidRPr="001239CB">
        <w:rPr>
          <w:rStyle w:val="lev"/>
          <w:b w:val="0"/>
          <w:bdr w:val="none" w:sz="0" w:space="0" w:color="auto" w:frame="1"/>
          <w:shd w:val="clear" w:color="auto" w:fill="FFFFFF"/>
        </w:rPr>
        <w:t>For example, Google</w:t>
      </w:r>
      <w:r w:rsidR="00214FD7" w:rsidRPr="001239CB">
        <w:rPr>
          <w:rStyle w:val="lev"/>
          <w:b w:val="0"/>
          <w:bdr w:val="none" w:sz="0" w:space="0" w:color="auto" w:frame="1"/>
          <w:shd w:val="clear" w:color="auto" w:fill="FFFFFF"/>
        </w:rPr>
        <w:t>, whose</w:t>
      </w:r>
      <w:r w:rsidRPr="001239CB">
        <w:rPr>
          <w:rStyle w:val="lev"/>
          <w:b w:val="0"/>
          <w:bdr w:val="none" w:sz="0" w:space="0" w:color="auto" w:frame="1"/>
          <w:shd w:val="clear" w:color="auto" w:fill="FFFFFF"/>
        </w:rPr>
        <w:t xml:space="preserve"> several employees and top executives have been </w:t>
      </w:r>
      <w:r w:rsidR="00214FD7" w:rsidRPr="001239CB">
        <w:rPr>
          <w:rStyle w:val="lev"/>
          <w:b w:val="0"/>
          <w:bdr w:val="none" w:sz="0" w:space="0" w:color="auto" w:frame="1"/>
          <w:shd w:val="clear" w:color="auto" w:fill="FFFFFF"/>
        </w:rPr>
        <w:t>supporters of President Obama</w:t>
      </w:r>
      <w:r w:rsidRPr="001239CB">
        <w:rPr>
          <w:rStyle w:val="lev"/>
          <w:b w:val="0"/>
          <w:bdr w:val="none" w:sz="0" w:space="0" w:color="auto" w:frame="1"/>
          <w:shd w:val="clear" w:color="auto" w:fill="FFFFFF"/>
        </w:rPr>
        <w:t xml:space="preserve">, has </w:t>
      </w:r>
      <w:r w:rsidR="00214FD7" w:rsidRPr="001239CB">
        <w:rPr>
          <w:rStyle w:val="lev"/>
          <w:b w:val="0"/>
          <w:bdr w:val="none" w:sz="0" w:space="0" w:color="auto" w:frame="1"/>
          <w:shd w:val="clear" w:color="auto" w:fill="FFFFFF"/>
        </w:rPr>
        <w:t>obtained important benefits from Obama’s administration. In particular, a</w:t>
      </w:r>
      <w:r w:rsidRPr="001239CB">
        <w:rPr>
          <w:rStyle w:val="lev"/>
          <w:b w:val="0"/>
          <w:bdr w:val="none" w:sz="0" w:space="0" w:color="auto" w:frame="1"/>
          <w:shd w:val="clear" w:color="auto" w:fill="FFFFFF"/>
        </w:rPr>
        <w:t xml:space="preserve">fter the donations of Google and its directors’ (approximately $814,540) to Obama’s campaign, the Obama </w:t>
      </w:r>
      <w:r w:rsidRPr="001239CB">
        <w:rPr>
          <w:rStyle w:val="lev"/>
          <w:b w:val="0"/>
          <w:bdr w:val="none" w:sz="0" w:space="0" w:color="auto" w:frame="1"/>
          <w:shd w:val="clear" w:color="auto" w:fill="FFFFFF"/>
        </w:rPr>
        <w:lastRenderedPageBreak/>
        <w:t>administration used</w:t>
      </w:r>
      <w:r w:rsidRPr="001239CB">
        <w:rPr>
          <w:shd w:val="clear" w:color="auto" w:fill="FFFFFF"/>
        </w:rPr>
        <w:t xml:space="preserve">taxpayer dollars to purchase Google advertising. </w:t>
      </w:r>
      <w:r w:rsidRPr="001239CB">
        <w:rPr>
          <w:lang w:val="en-US"/>
        </w:rPr>
        <w:t xml:space="preserve">This example illustrates that firms’ </w:t>
      </w:r>
      <w:r w:rsidR="00AD311C" w:rsidRPr="001239CB">
        <w:rPr>
          <w:lang w:val="en-US"/>
        </w:rPr>
        <w:t>directors</w:t>
      </w:r>
      <w:r w:rsidRPr="001239CB">
        <w:rPr>
          <w:lang w:val="en-US"/>
        </w:rPr>
        <w:t xml:space="preserve"> understand their economic dependency on their firms and exercise </w:t>
      </w:r>
      <w:r w:rsidR="00AD311C" w:rsidRPr="001239CB">
        <w:rPr>
          <w:lang w:val="en-US"/>
        </w:rPr>
        <w:t>pressure o</w:t>
      </w:r>
      <w:r w:rsidR="003E449C" w:rsidRPr="001239CB">
        <w:rPr>
          <w:lang w:val="en-US"/>
        </w:rPr>
        <w:t>n</w:t>
      </w:r>
      <w:r w:rsidRPr="001239CB">
        <w:rPr>
          <w:lang w:val="en-US"/>
        </w:rPr>
        <w:t xml:space="preserve"> the government. </w:t>
      </w:r>
      <w:r w:rsidR="004C3607" w:rsidRPr="001239CB">
        <w:rPr>
          <w:noProof/>
          <w:lang w:val="en-US" w:eastAsia="en-GB"/>
        </w:rPr>
        <w:t xml:space="preserve">From this perspective, IPOs serve as </w:t>
      </w:r>
      <w:r w:rsidR="003E449C" w:rsidRPr="001239CB">
        <w:rPr>
          <w:noProof/>
          <w:lang w:val="en-US" w:eastAsia="en-GB"/>
        </w:rPr>
        <w:t xml:space="preserve">an </w:t>
      </w:r>
      <w:r w:rsidR="004C3607" w:rsidRPr="001239CB">
        <w:rPr>
          <w:noProof/>
          <w:lang w:val="en-US" w:eastAsia="en-GB"/>
        </w:rPr>
        <w:t xml:space="preserve">ideal context for </w:t>
      </w:r>
      <w:r w:rsidR="00255F2C" w:rsidRPr="001239CB">
        <w:rPr>
          <w:noProof/>
          <w:lang w:val="en-US" w:eastAsia="en-GB"/>
        </w:rPr>
        <w:t>enriching</w:t>
      </w:r>
      <w:r w:rsidR="004C3607" w:rsidRPr="001239CB">
        <w:rPr>
          <w:noProof/>
          <w:lang w:val="en-US" w:eastAsia="en-GB"/>
        </w:rPr>
        <w:t xml:space="preserve"> our understanding </w:t>
      </w:r>
      <w:r w:rsidR="003E449C" w:rsidRPr="001239CB">
        <w:rPr>
          <w:noProof/>
          <w:lang w:val="en-US" w:eastAsia="en-GB"/>
        </w:rPr>
        <w:t xml:space="preserve">of </w:t>
      </w:r>
      <w:r w:rsidR="004C3607" w:rsidRPr="001239CB">
        <w:rPr>
          <w:noProof/>
          <w:lang w:val="en-US" w:eastAsia="en-GB"/>
        </w:rPr>
        <w:t>the implications of individuals’ politi</w:t>
      </w:r>
      <w:r w:rsidR="00E70960" w:rsidRPr="001239CB">
        <w:rPr>
          <w:noProof/>
          <w:lang w:val="en-US" w:eastAsia="en-GB"/>
        </w:rPr>
        <w:t>c</w:t>
      </w:r>
      <w:r w:rsidR="004C3607" w:rsidRPr="001239CB">
        <w:rPr>
          <w:noProof/>
          <w:lang w:val="en-US" w:eastAsia="en-GB"/>
        </w:rPr>
        <w:t>al donations</w:t>
      </w:r>
      <w:r w:rsidR="00B9262D" w:rsidRPr="001239CB">
        <w:rPr>
          <w:rStyle w:val="Appelnotedebasdep"/>
          <w:noProof/>
          <w:lang w:val="en-US" w:eastAsia="en-GB"/>
        </w:rPr>
        <w:footnoteReference w:id="4"/>
      </w:r>
      <w:r w:rsidR="004C3607" w:rsidRPr="001239CB">
        <w:rPr>
          <w:noProof/>
          <w:lang w:val="en-US" w:eastAsia="en-GB"/>
        </w:rPr>
        <w:t xml:space="preserve"> and particularly how the market perceives the role of directors</w:t>
      </w:r>
      <w:r w:rsidR="00284155" w:rsidRPr="001239CB">
        <w:rPr>
          <w:noProof/>
          <w:lang w:val="en-US" w:eastAsia="en-GB"/>
        </w:rPr>
        <w:t>’</w:t>
      </w:r>
      <w:r w:rsidR="004C3607" w:rsidRPr="001239CB">
        <w:rPr>
          <w:noProof/>
          <w:lang w:val="en-US" w:eastAsia="en-GB"/>
        </w:rPr>
        <w:t xml:space="preserve"> political contributions. </w:t>
      </w:r>
      <w:r w:rsidR="00214090" w:rsidRPr="001239CB">
        <w:rPr>
          <w:lang w:val="en-US"/>
        </w:rPr>
        <w:t xml:space="preserve">These raise several interesting questions. </w:t>
      </w:r>
      <w:r w:rsidR="00214090" w:rsidRPr="001239CB">
        <w:rPr>
          <w:lang w:val="en-US" w:eastAsia="el-GR"/>
        </w:rPr>
        <w:t xml:space="preserve">Firstly, do politically connected boards affect the success of the public offering process? </w:t>
      </w:r>
      <w:bookmarkStart w:id="4" w:name="_Hlk36874916"/>
      <w:r w:rsidR="00D264B0" w:rsidRPr="001239CB">
        <w:rPr>
          <w:iCs/>
          <w:lang w:eastAsia="en-GB"/>
        </w:rPr>
        <w:t>Resource dependence theory</w:t>
      </w:r>
      <w:r w:rsidR="00D264B0" w:rsidRPr="001239CB">
        <w:rPr>
          <w:lang w:eastAsia="en-GB"/>
        </w:rPr>
        <w:t xml:space="preserve">suggests that firms/directors are politically active </w:t>
      </w:r>
      <w:r w:rsidR="003D6733" w:rsidRPr="001239CB">
        <w:rPr>
          <w:lang w:eastAsia="en-GB"/>
        </w:rPr>
        <w:t xml:space="preserve">in return for more favorable resource allocations from </w:t>
      </w:r>
      <w:r w:rsidR="00D264B0" w:rsidRPr="001239CB">
        <w:rPr>
          <w:lang w:eastAsia="en-GB"/>
        </w:rPr>
        <w:t xml:space="preserve">the government </w:t>
      </w:r>
      <w:bookmarkEnd w:id="4"/>
      <w:r w:rsidR="00D264B0" w:rsidRPr="001239CB">
        <w:rPr>
          <w:lang w:eastAsia="en-GB"/>
        </w:rPr>
        <w:t xml:space="preserve">(e.g., lower cost of capital, lower taxes, and more government contracts) (Pfeffer and Salancik, </w:t>
      </w:r>
      <w:r w:rsidR="00B571F4" w:rsidRPr="001239CB">
        <w:rPr>
          <w:lang w:eastAsia="en-GB"/>
        </w:rPr>
        <w:fldChar w:fldCharType="begin"/>
      </w:r>
      <w:r w:rsidR="00D264B0" w:rsidRPr="001239CB">
        <w:rPr>
          <w:lang w:eastAsia="en-GB"/>
        </w:rPr>
        <w:instrText xml:space="preserve"> ADDIN EN.CITE &lt;EndNote&gt;&lt;Cite ExcludeAuth="1"&gt;&lt;Author&gt;Pfeffer&lt;/Author&gt;&lt;Year&gt;1978&lt;/Year&gt;&lt;RecNum&gt;10365&lt;/RecNum&gt;&lt;DisplayText&gt;(1978)&lt;/DisplayText&gt;&lt;record&gt;&lt;rec-number&gt;10365&lt;/rec-number&gt;&lt;foreign-keys&gt;&lt;key app="EN" db-id="rwazfxer1rttffetrvzxsp5gxwprpd5xrxps" timestamp="0"&gt;10365&lt;/key&gt;&lt;/foreign-keys&gt;&lt;ref-type name="Book Section"&gt;5&lt;/ref-type&gt;&lt;contributors&gt;&lt;authors&gt;&lt;author&gt;Pfeffer, J., &lt;/author&gt;&lt;author&gt;Salancik, G., &lt;/author&gt;&lt;/authors&gt;&lt;/contributors&gt;&lt;titles&gt;&lt;title&gt;The external control of organizations: A resource dependency view&lt;/title&gt;&lt;/titles&gt;&lt;dates&gt;&lt;year&gt;1978&lt;/year&gt;&lt;/dates&gt;&lt;publisher&gt;New York: Harper and Row&lt;/publisher&gt;&lt;urls&gt;&lt;/urls&gt;&lt;/record&gt;&lt;/Cite&gt;&lt;/EndNote&gt;</w:instrText>
      </w:r>
      <w:r w:rsidR="00B571F4" w:rsidRPr="001239CB">
        <w:rPr>
          <w:lang w:eastAsia="en-GB"/>
        </w:rPr>
        <w:fldChar w:fldCharType="separate"/>
      </w:r>
      <w:r w:rsidR="00D264B0" w:rsidRPr="001239CB">
        <w:rPr>
          <w:noProof/>
          <w:lang w:eastAsia="en-GB"/>
        </w:rPr>
        <w:t>1978</w:t>
      </w:r>
      <w:r w:rsidR="00B571F4" w:rsidRPr="001239CB">
        <w:rPr>
          <w:lang w:eastAsia="en-GB"/>
        </w:rPr>
        <w:fldChar w:fldCharType="end"/>
      </w:r>
      <w:r w:rsidR="00D264B0" w:rsidRPr="001239CB">
        <w:rPr>
          <w:lang w:eastAsia="en-GB"/>
        </w:rPr>
        <w:t xml:space="preserve">; Claessens et al., </w:t>
      </w:r>
      <w:r w:rsidR="00B571F4" w:rsidRPr="001239CB">
        <w:rPr>
          <w:lang w:eastAsia="en-GB"/>
        </w:rPr>
        <w:fldChar w:fldCharType="begin"/>
      </w:r>
      <w:r w:rsidR="00D264B0" w:rsidRPr="001239CB">
        <w:rPr>
          <w:lang w:eastAsia="en-GB"/>
        </w:rPr>
        <w:instrText xml:space="preserve"> ADDIN EN.CITE &lt;EndNote&gt;&lt;Cite ExcludeAuth="1"&gt;&lt;Author&gt;Claessens&lt;/Author&gt;&lt;Year&gt;2008&lt;/Year&gt;&lt;RecNum&gt;7393&lt;/RecNum&gt;&lt;DisplayText&gt;(2008)&lt;/DisplayText&gt;&lt;record&gt;&lt;rec-number&gt;7393&lt;/rec-number&gt;&lt;foreign-keys&gt;&lt;key app="EN" db-id="rwazfxer1rttffetrvzxsp5gxwprpd5xrxps" timestamp="0"&gt;7393&lt;/key&gt;&lt;/foreign-keys&gt;&lt;ref-type name="Journal Article"&gt;17&lt;/ref-type&gt;&lt;contributors&gt;&lt;authors&gt;&lt;author&gt;Claessens, S.,&lt;/author&gt;&lt;author&gt;Feijen, E.,&lt;/author&gt;&lt;author&gt;Laeven, L.,&lt;/author&gt;&lt;/authors&gt;&lt;/contributors&gt;&lt;titles&gt;&lt;title&gt;Political connections and preferential access to finance: The role of campaign contributions&lt;/title&gt;&lt;secondary-title&gt;Journal of Financial Economics&lt;/secondary-title&gt;&lt;/titles&gt;&lt;periodical&gt;&lt;full-title&gt;Journal of Financial Economics&lt;/full-title&gt;&lt;/periodical&gt;&lt;pages&gt;554-580&lt;/pages&gt;&lt;volume&gt;88&lt;/volume&gt;&lt;number&gt;3&lt;/number&gt;&lt;keywords&gt;&lt;keyword&gt;Campaign contributions&lt;/keyword&gt;&lt;keyword&gt;Elections&lt;/keyword&gt;&lt;keyword&gt;Corruption&lt;/keyword&gt;&lt;keyword&gt;Preferential lending&lt;/keyword&gt;&lt;/keywords&gt;&lt;dates&gt;&lt;year&gt;2008&lt;/year&gt;&lt;/dates&gt;&lt;urls&gt;&lt;related-urls&gt;&lt;url&gt;http://www.sciencedirect.com/science/article/B6VBX-4P3DY39-4/2/60533c58157eb2e1417d5db46ed6b9e1 &lt;/url&gt;&lt;/related-urls&gt;&lt;/urls&gt;&lt;/record&gt;&lt;/Cite&gt;&lt;/EndNote&gt;</w:instrText>
      </w:r>
      <w:r w:rsidR="00B571F4" w:rsidRPr="001239CB">
        <w:rPr>
          <w:lang w:eastAsia="en-GB"/>
        </w:rPr>
        <w:fldChar w:fldCharType="separate"/>
      </w:r>
      <w:r w:rsidR="00D264B0" w:rsidRPr="001239CB">
        <w:rPr>
          <w:noProof/>
          <w:lang w:eastAsia="en-GB"/>
        </w:rPr>
        <w:t>2008</w:t>
      </w:r>
      <w:r w:rsidR="00B571F4" w:rsidRPr="001239CB">
        <w:rPr>
          <w:lang w:eastAsia="en-GB"/>
        </w:rPr>
        <w:fldChar w:fldCharType="end"/>
      </w:r>
      <w:r w:rsidR="00D264B0" w:rsidRPr="001239CB">
        <w:rPr>
          <w:lang w:eastAsia="en-GB"/>
        </w:rPr>
        <w:t xml:space="preserve">; Goldman et al., </w:t>
      </w:r>
      <w:r w:rsidR="00B571F4" w:rsidRPr="001239CB">
        <w:rPr>
          <w:lang w:eastAsia="en-GB"/>
        </w:rPr>
        <w:fldChar w:fldCharType="begin"/>
      </w:r>
      <w:r w:rsidR="00D264B0" w:rsidRPr="001239CB">
        <w:rPr>
          <w:lang w:eastAsia="en-GB"/>
        </w:rPr>
        <w:instrText xml:space="preserve"> ADDIN EN.CITE &lt;EndNote&gt;&lt;Cite ExcludeAuth="1"&gt;&lt;Author&gt;Goldman&lt;/Author&gt;&lt;Year&gt;2013&lt;/Year&gt;&lt;RecNum&gt;10031&lt;/RecNum&gt;&lt;DisplayText&gt;(2013)&lt;/DisplayText&gt;&lt;record&gt;&lt;rec-number&gt;10031&lt;/rec-number&gt;&lt;foreign-keys&gt;&lt;key app="EN" db-id="rwazfxer1rttffetrvzxsp5gxwprpd5xrxps" timestamp="0"&gt;10031&lt;/key&gt;&lt;/foreign-keys&gt;&lt;ref-type name="Journal Article"&gt;17&lt;/ref-type&gt;&lt;contributors&gt;&lt;authors&gt;&lt;author&gt;Goldman, E., &lt;/author&gt;&lt;author&gt;Rocholl, J.,&lt;/author&gt;&lt;author&gt;So, J.,&lt;/author&gt;&lt;/authors&gt;&lt;/contributors&gt;&lt;titles&gt;&lt;title&gt;Politically connected boards of directors and the allocation of procurement contracts&lt;/title&gt;&lt;secondary-title&gt;Review of Finance&lt;/secondary-title&gt;&lt;/titles&gt;&lt;periodical&gt;&lt;full-title&gt;Review of Finance&lt;/full-title&gt;&lt;/periodical&gt;&lt;pages&gt;1617-1648&lt;/pages&gt;&lt;volume&gt;17&lt;/volume&gt;&lt;number&gt;5&lt;/number&gt;&lt;dates&gt;&lt;year&gt;2013&lt;/year&gt;&lt;/dates&gt;&lt;urls&gt;&lt;/urls&gt;&lt;/record&gt;&lt;/Cite&gt;&lt;/EndNote&gt;</w:instrText>
      </w:r>
      <w:r w:rsidR="00B571F4" w:rsidRPr="001239CB">
        <w:rPr>
          <w:lang w:eastAsia="en-GB"/>
        </w:rPr>
        <w:fldChar w:fldCharType="separate"/>
      </w:r>
      <w:r w:rsidR="00D264B0" w:rsidRPr="001239CB">
        <w:rPr>
          <w:noProof/>
          <w:lang w:eastAsia="en-GB"/>
        </w:rPr>
        <w:t>2013</w:t>
      </w:r>
      <w:r w:rsidR="00B571F4" w:rsidRPr="001239CB">
        <w:rPr>
          <w:lang w:eastAsia="en-GB"/>
        </w:rPr>
        <w:fldChar w:fldCharType="end"/>
      </w:r>
      <w:r w:rsidR="00D264B0" w:rsidRPr="001239CB">
        <w:rPr>
          <w:lang w:eastAsia="en-GB"/>
        </w:rPr>
        <w:t>; Hill et al., 2013).</w:t>
      </w:r>
      <w:r w:rsidR="00214090" w:rsidRPr="001239CB">
        <w:rPr>
          <w:lang w:val="en-US" w:eastAsia="el-GR"/>
        </w:rPr>
        <w:t>Secondly, is it primarily CEOs who get involved in political activities? Or do other members of the executive board also donate to political campaigns</w:t>
      </w:r>
      <w:r w:rsidR="00111809" w:rsidRPr="001239CB">
        <w:rPr>
          <w:lang w:val="en-US" w:eastAsia="el-GR"/>
        </w:rPr>
        <w:t xml:space="preserve"> with similarly noticeable effects</w:t>
      </w:r>
      <w:r w:rsidR="00214090" w:rsidRPr="001239CB">
        <w:rPr>
          <w:lang w:val="en-US" w:eastAsia="el-GR"/>
        </w:rPr>
        <w:t xml:space="preserve">? </w:t>
      </w:r>
      <w:r w:rsidR="00515262" w:rsidRPr="001239CB">
        <w:rPr>
          <w:lang w:eastAsia="en-GB"/>
        </w:rPr>
        <w:t>Goldman et al</w:t>
      </w:r>
      <w:r w:rsidR="007D57AA" w:rsidRPr="001239CB">
        <w:rPr>
          <w:lang w:eastAsia="en-GB"/>
        </w:rPr>
        <w:t>.</w:t>
      </w:r>
      <w:r w:rsidR="00515262" w:rsidRPr="001239CB">
        <w:rPr>
          <w:lang w:eastAsia="en-GB"/>
        </w:rPr>
        <w:t xml:space="preserve"> (2013) explore whether political connections of publicly traded firms in the US affect the allocation of government procurement contracts and </w:t>
      </w:r>
      <w:r w:rsidR="008121BC" w:rsidRPr="001239CB">
        <w:rPr>
          <w:lang w:eastAsia="en-GB"/>
        </w:rPr>
        <w:t xml:space="preserve">conclude </w:t>
      </w:r>
      <w:r w:rsidR="00515262" w:rsidRPr="001239CB">
        <w:rPr>
          <w:lang w:eastAsia="en-GB"/>
        </w:rPr>
        <w:t>that companies with boards connected to the winning (losing) party experience a significant</w:t>
      </w:r>
      <w:r w:rsidR="007D57AA" w:rsidRPr="001239CB">
        <w:rPr>
          <w:lang w:eastAsia="en-GB"/>
        </w:rPr>
        <w:t>ly</w:t>
      </w:r>
      <w:r w:rsidR="00515262" w:rsidRPr="001239CB">
        <w:rPr>
          <w:lang w:eastAsia="en-GB"/>
        </w:rPr>
        <w:t xml:space="preserve"> large increase (</w:t>
      </w:r>
      <w:r w:rsidR="007D57AA" w:rsidRPr="001239CB">
        <w:rPr>
          <w:lang w:eastAsia="en-GB"/>
        </w:rPr>
        <w:t>decline</w:t>
      </w:r>
      <w:r w:rsidR="00515262" w:rsidRPr="001239CB">
        <w:rPr>
          <w:lang w:eastAsia="en-GB"/>
        </w:rPr>
        <w:t>) in procurement contracts after the elections.</w:t>
      </w:r>
      <w:r w:rsidR="007D57AA" w:rsidRPr="001239CB">
        <w:rPr>
          <w:lang w:eastAsia="en-GB"/>
        </w:rPr>
        <w:t>D</w:t>
      </w:r>
      <w:r w:rsidR="00515262" w:rsidRPr="001239CB">
        <w:rPr>
          <w:lang w:eastAsia="en-GB"/>
        </w:rPr>
        <w:t>rawing on social comparison theory</w:t>
      </w:r>
      <w:r w:rsidR="007D57AA" w:rsidRPr="001239CB">
        <w:rPr>
          <w:lang w:eastAsia="en-GB"/>
        </w:rPr>
        <w:t xml:space="preserve">, Chizema et al. </w:t>
      </w:r>
      <w:r w:rsidR="00B571F4" w:rsidRPr="001239CB">
        <w:rPr>
          <w:lang w:eastAsia="en-GB"/>
        </w:rPr>
        <w:fldChar w:fldCharType="begin"/>
      </w:r>
      <w:r w:rsidR="007D57AA" w:rsidRPr="001239CB">
        <w:rPr>
          <w:lang w:eastAsia="en-GB"/>
        </w:rPr>
        <w:instrText xml:space="preserve"> ADDIN EN.CITE &lt;EndNote&gt;&lt;Cite ExcludeAuth="1"&gt;&lt;Author&gt;Chizema&lt;/Author&gt;&lt;Year&gt;2015&lt;/Year&gt;&lt;RecNum&gt;11612&lt;/RecNum&gt;&lt;DisplayText&gt;(2015)&lt;/DisplayText&gt;&lt;record&gt;&lt;rec-number&gt;11612&lt;/rec-number&gt;&lt;foreign-keys&gt;&lt;key app="EN" db-id="rwazfxer1rttffetrvzxsp5gxwprpd5xrxps" timestamp="1563750930"&gt;11612&lt;/key&gt;&lt;/foreign-keys&gt;&lt;ref-type name="Journal Article"&gt;17&lt;/ref-type&gt;&lt;contributors&gt;&lt;authors&gt;&lt;author&gt;Chizema, A.,&lt;/author&gt;&lt;author&gt;Liu, X.,&lt;/author&gt;&lt;author&gt;Lu, J.,&lt;/author&gt;&lt;author&gt;Gao, L.,&lt;/author&gt;&lt;/authors&gt;&lt;/contributors&gt;&lt;titles&gt;&lt;title&gt;Political connected boards and top executive pay in Chinese Listed firms&lt;/title&gt;&lt;secondary-title&gt;Strategic Management Journal&lt;/secondary-title&gt;&lt;/titles&gt;&lt;periodical&gt;&lt;full-title&gt;Strategic Management Journal&lt;/full-title&gt;&lt;/periodical&gt;&lt;pages&gt;890-906&lt;/pages&gt;&lt;volume&gt;36&lt;/volume&gt;&lt;number&gt;6&lt;/number&gt;&lt;dates&gt;&lt;year&gt;2015&lt;/year&gt;&lt;/dates&gt;&lt;urls&gt;&lt;/urls&gt;&lt;/record&gt;&lt;/Cite&gt;&lt;/EndNote&gt;</w:instrText>
      </w:r>
      <w:r w:rsidR="00B571F4" w:rsidRPr="001239CB">
        <w:rPr>
          <w:lang w:eastAsia="en-GB"/>
        </w:rPr>
        <w:fldChar w:fldCharType="separate"/>
      </w:r>
      <w:r w:rsidR="007D57AA" w:rsidRPr="001239CB">
        <w:rPr>
          <w:noProof/>
          <w:lang w:eastAsia="en-GB"/>
        </w:rPr>
        <w:t>(2015)</w:t>
      </w:r>
      <w:r w:rsidR="00B571F4" w:rsidRPr="001239CB">
        <w:rPr>
          <w:lang w:eastAsia="en-GB"/>
        </w:rPr>
        <w:fldChar w:fldCharType="end"/>
      </w:r>
      <w:r w:rsidR="007D57AA" w:rsidRPr="001239CB">
        <w:rPr>
          <w:lang w:eastAsia="en-GB"/>
        </w:rPr>
        <w:t xml:space="preserve">also </w:t>
      </w:r>
      <w:r w:rsidR="00515262" w:rsidRPr="001239CB">
        <w:rPr>
          <w:lang w:eastAsia="en-GB"/>
        </w:rPr>
        <w:t xml:space="preserve">document negative relationship between politically connected boards and top executive pay as well as pay dispersion. </w:t>
      </w:r>
      <w:r w:rsidR="00442874" w:rsidRPr="001239CB">
        <w:rPr>
          <w:lang w:val="en-US" w:eastAsia="el-GR"/>
        </w:rPr>
        <w:t>Earlier work suggests that the role of the CEO has a particularly significa</w:t>
      </w:r>
      <w:r w:rsidR="007D57AA" w:rsidRPr="001239CB">
        <w:rPr>
          <w:lang w:val="en-US" w:eastAsia="el-GR"/>
        </w:rPr>
        <w:t>n</w:t>
      </w:r>
      <w:r w:rsidR="00442874" w:rsidRPr="001239CB">
        <w:rPr>
          <w:lang w:val="en-US" w:eastAsia="el-GR"/>
        </w:rPr>
        <w:t>t, but not necessarily favorable effects (</w:t>
      </w:r>
      <w:r w:rsidR="00442874" w:rsidRPr="001239CB">
        <w:t xml:space="preserve">Fan et al </w:t>
      </w:r>
      <w:r w:rsidR="00B571F4" w:rsidRPr="001239CB">
        <w:fldChar w:fldCharType="begin"/>
      </w:r>
      <w:r w:rsidR="00442874" w:rsidRPr="001239CB">
        <w:instrText xml:space="preserve"> ADDIN EN.CITE &lt;EndNote&gt;&lt;Cite ExcludeAuth="1"&gt;&lt;Author&gt;Fan&lt;/Author&gt;&lt;Year&gt;2007&lt;/Year&gt;&lt;RecNum&gt;6005&lt;/RecNum&gt;&lt;DisplayText&gt;(2007)&lt;/DisplayText&gt;&lt;record&gt;&lt;rec-number&gt;6005&lt;/rec-number&gt;&lt;foreign-keys&gt;&lt;key app="EN" db-id="rwazfxer1rttffetrvzxsp5gxwprpd5xrxps" timestamp="0"&gt;6005&lt;/key&gt;&lt;/foreign-keys&gt;&lt;ref-type name="Journal Article"&gt;17&lt;/ref-type&gt;&lt;contributors&gt;&lt;authors&gt;&lt;author&gt;Fan, J.,&lt;/author&gt;&lt;author&gt;Wong, T.J.,&lt;/author&gt;&lt;author&gt;Zhang, T.,&lt;/author&gt;&lt;/authors&gt;&lt;/contributors&gt;&lt;titles&gt;&lt;title&gt;Politically-connected CEOs, corporate governance and post-IPO performance of China’s newly partially privatized firms&lt;/title&gt;&lt;secondary-title&gt;Journal of Financial Economics&lt;/secondary-title&gt;&lt;/titles&gt;&lt;periodical&gt;&lt;full-title&gt;Journal of Financial Economics&lt;/full-title&gt;&lt;/periodical&gt;&lt;pages&gt;330–357&lt;/pages&gt;&lt;volume&gt;84&lt;/volume&gt;&lt;dates&gt;&lt;year&gt;2007&lt;/year&gt;&lt;/dates&gt;&lt;urls&gt;&lt;/urls&gt;&lt;/record&gt;&lt;/Cite&gt;&lt;/EndNote&gt;</w:instrText>
      </w:r>
      <w:r w:rsidR="00B571F4" w:rsidRPr="001239CB">
        <w:fldChar w:fldCharType="separate"/>
      </w:r>
      <w:r w:rsidR="00442874" w:rsidRPr="001239CB">
        <w:rPr>
          <w:noProof/>
        </w:rPr>
        <w:t>2007)</w:t>
      </w:r>
      <w:r w:rsidR="00B571F4" w:rsidRPr="001239CB">
        <w:fldChar w:fldCharType="end"/>
      </w:r>
      <w:r w:rsidR="00442874" w:rsidRPr="001239CB">
        <w:t>.</w:t>
      </w:r>
      <w:r w:rsidR="00214090" w:rsidRPr="001239CB">
        <w:rPr>
          <w:lang w:val="en-US" w:eastAsia="el-GR"/>
        </w:rPr>
        <w:t>Thirdly, does the timing of joining in the company affect the inv</w:t>
      </w:r>
      <w:r w:rsidR="000571AA" w:rsidRPr="001239CB">
        <w:rPr>
          <w:lang w:val="en-US" w:eastAsia="el-GR"/>
        </w:rPr>
        <w:t>olvement in political networks? Also, what is the impact of directors’ political contributions on firm survival? Finally, to what extent does the impact of individuals’ donations depend on their political ideology?</w:t>
      </w:r>
      <w:r w:rsidR="008811EC" w:rsidRPr="001239CB">
        <w:rPr>
          <w:rStyle w:val="Appelnotedebasdep"/>
          <w:lang w:val="en-US" w:eastAsia="el-GR"/>
        </w:rPr>
        <w:footnoteReference w:id="5"/>
      </w:r>
      <w:r w:rsidR="003F5C32" w:rsidRPr="001239CB">
        <w:rPr>
          <w:lang w:eastAsia="en-GB"/>
        </w:rPr>
        <w:t>Goldman et al</w:t>
      </w:r>
      <w:r w:rsidR="007D57AA" w:rsidRPr="001239CB">
        <w:rPr>
          <w:lang w:eastAsia="en-GB"/>
        </w:rPr>
        <w:t>.</w:t>
      </w:r>
      <w:r w:rsidR="00B571F4" w:rsidRPr="001239CB">
        <w:rPr>
          <w:lang w:eastAsia="en-GB"/>
        </w:rPr>
        <w:fldChar w:fldCharType="begin"/>
      </w:r>
      <w:r w:rsidR="003F5C32" w:rsidRPr="001239CB">
        <w:rPr>
          <w:lang w:eastAsia="en-GB"/>
        </w:rPr>
        <w:instrText xml:space="preserve"> ADDIN EN.CITE &lt;EndNote&gt;&lt;Cite ExcludeAuth="1"&gt;&lt;Author&gt;Goldman&lt;/Author&gt;&lt;Year&gt;2009&lt;/Year&gt;&lt;RecNum&gt;10313&lt;/RecNum&gt;&lt;DisplayText&gt;(2009)&lt;/DisplayText&gt;&lt;record&gt;&lt;rec-number&gt;10313&lt;/rec-number&gt;&lt;foreign-keys&gt;&lt;key app="EN" db-id="rwazfxer1rttffetrvzxsp5gxwprpd5xrxps" timestamp="0"&gt;10313&lt;/key&gt;&lt;/foreign-keys&gt;&lt;ref-type name="Journal Article"&gt;17&lt;/ref-type&gt;&lt;contributors&gt;&lt;authors&gt;&lt;author&gt;Goldman, E., &lt;/author&gt;&lt;author&gt;Rocholl, J.,&lt;/author&gt;&lt;author&gt;So, J.,&lt;/author&gt;&lt;/authors&gt;&lt;/contributors&gt;&lt;titles&gt;&lt;title&gt;Do politically connected boards affect firm value?&lt;/title&gt;&lt;secondary-title&gt;Review of Financial Studies&lt;/secondary-title&gt;&lt;/titles&gt;&lt;pages&gt;2331-2360&lt;/pages&gt;&lt;volume&gt;22&lt;/volume&gt;&lt;dates&gt;&lt;year&gt;2009&lt;/year&gt;&lt;/dates&gt;&lt;urls&gt;&lt;/urls&gt;&lt;/record&gt;&lt;/Cite&gt;&lt;/EndNote&gt;</w:instrText>
      </w:r>
      <w:r w:rsidR="00B571F4" w:rsidRPr="001239CB">
        <w:rPr>
          <w:lang w:eastAsia="en-GB"/>
        </w:rPr>
        <w:fldChar w:fldCharType="separate"/>
      </w:r>
      <w:r w:rsidR="003F5C32" w:rsidRPr="001239CB">
        <w:rPr>
          <w:noProof/>
          <w:lang w:eastAsia="en-GB"/>
        </w:rPr>
        <w:t>(2009)</w:t>
      </w:r>
      <w:r w:rsidR="00B571F4" w:rsidRPr="001239CB">
        <w:rPr>
          <w:lang w:eastAsia="en-GB"/>
        </w:rPr>
        <w:fldChar w:fldCharType="end"/>
      </w:r>
      <w:r w:rsidR="003F5C32" w:rsidRPr="001239CB">
        <w:rPr>
          <w:lang w:eastAsia="en-GB"/>
        </w:rPr>
        <w:t xml:space="preserve"> explore whether political connections are important in the U.S. by classifying boards into those connected to Democratic/Republican party and document that company </w:t>
      </w:r>
      <w:r w:rsidR="003F5C32" w:rsidRPr="001239CB">
        <w:rPr>
          <w:lang w:eastAsia="en-GB"/>
        </w:rPr>
        <w:lastRenderedPageBreak/>
        <w:t xml:space="preserve">boards connected to Republican party increase in value and companies connected to Democratic party decrease in value. </w:t>
      </w:r>
    </w:p>
    <w:p w:rsidR="009056AE" w:rsidRPr="001239CB" w:rsidRDefault="00855DEC" w:rsidP="009056AE">
      <w:pPr>
        <w:widowControl w:val="0"/>
        <w:spacing w:line="480" w:lineRule="auto"/>
        <w:ind w:firstLine="720"/>
        <w:jc w:val="both"/>
        <w:rPr>
          <w:lang w:val="en-US"/>
        </w:rPr>
      </w:pPr>
      <w:r w:rsidRPr="001239CB">
        <w:rPr>
          <w:lang w:val="en-US"/>
        </w:rPr>
        <w:t xml:space="preserve">To answer these questions, </w:t>
      </w:r>
      <w:r w:rsidR="007D7EAB" w:rsidRPr="001239CB">
        <w:rPr>
          <w:lang w:val="en-US"/>
        </w:rPr>
        <w:t>we</w:t>
      </w:r>
      <w:r w:rsidRPr="001239CB">
        <w:rPr>
          <w:lang w:val="en-US"/>
        </w:rPr>
        <w:t>use</w:t>
      </w:r>
      <w:r w:rsidR="009056AE" w:rsidRPr="001239CB">
        <w:rPr>
          <w:lang w:val="en-US"/>
        </w:rPr>
        <w:t xml:space="preserve"> directors’ political contributio</w:t>
      </w:r>
      <w:r w:rsidR="007D7EAB" w:rsidRPr="001239CB">
        <w:rPr>
          <w:lang w:val="en-US"/>
        </w:rPr>
        <w:t>ns (DPCs) in the US and analyze</w:t>
      </w:r>
      <w:r w:rsidR="009056AE" w:rsidRPr="001239CB">
        <w:rPr>
          <w:lang w:val="en-US"/>
        </w:rPr>
        <w:t xml:space="preserve"> whether theseenhance the </w:t>
      </w:r>
      <w:r w:rsidR="00781DF7">
        <w:rPr>
          <w:lang w:val="en-US"/>
        </w:rPr>
        <w:t xml:space="preserve">value and </w:t>
      </w:r>
      <w:r w:rsidR="0008226F">
        <w:rPr>
          <w:lang w:val="en-US"/>
        </w:rPr>
        <w:t xml:space="preserve">performance </w:t>
      </w:r>
      <w:r w:rsidR="00F77081" w:rsidRPr="00F77081">
        <w:rPr>
          <w:lang w:val="en-US"/>
        </w:rPr>
        <w:t>(</w:t>
      </w:r>
      <w:r w:rsidR="00A93E89" w:rsidRPr="009A6ECB">
        <w:rPr>
          <w:color w:val="000000" w:themeColor="text1"/>
          <w:shd w:val="clear" w:color="auto" w:fill="FFFFFF"/>
          <w:lang w:val="en-US"/>
        </w:rPr>
        <w:t>in terms of relative underpricing</w:t>
      </w:r>
      <w:r w:rsidR="00781DF7">
        <w:rPr>
          <w:lang w:val="en-US"/>
        </w:rPr>
        <w:t xml:space="preserve"> and</w:t>
      </w:r>
      <w:r w:rsidR="00F77081">
        <w:rPr>
          <w:lang w:val="en-US"/>
        </w:rPr>
        <w:t xml:space="preserve"> subsequent survivability</w:t>
      </w:r>
      <w:r w:rsidR="00781DF7">
        <w:rPr>
          <w:lang w:val="en-US"/>
        </w:rPr>
        <w:t>)</w:t>
      </w:r>
      <w:r w:rsidR="00F77081">
        <w:rPr>
          <w:lang w:val="en-US"/>
        </w:rPr>
        <w:t xml:space="preserve"> of IPO firms. </w:t>
      </w:r>
      <w:r w:rsidR="009056AE" w:rsidRPr="001239CB">
        <w:rPr>
          <w:lang w:val="en-US"/>
        </w:rPr>
        <w:t>In other words, we explore</w:t>
      </w:r>
      <w:r w:rsidR="00BF0683" w:rsidRPr="001239CB">
        <w:rPr>
          <w:lang w:val="en-GB"/>
        </w:rPr>
        <w:t xml:space="preserve">, </w:t>
      </w:r>
      <w:r w:rsidR="00BF0683" w:rsidRPr="001239CB">
        <w:t>differently from prior literature on political connected boards</w:t>
      </w:r>
      <w:r w:rsidR="00C83896" w:rsidRPr="001239CB">
        <w:rPr>
          <w:lang w:val="en-US"/>
        </w:rPr>
        <w:t>(e.g. Fan et al., 2007; Goldman et al., 2009; Goldman et al 2011; Chizema et al 2015)</w:t>
      </w:r>
      <w:r w:rsidR="00BF0683" w:rsidRPr="001239CB">
        <w:t>,</w:t>
      </w:r>
      <w:r w:rsidR="009056AE" w:rsidRPr="001239CB">
        <w:rPr>
          <w:lang w:val="en-US"/>
        </w:rPr>
        <w:t xml:space="preserve"> whether directors’ involvement in the political landscape affect the amount of capital raised at the time of listing and the subsequent performance of IPO firms. We conduct our analysis using a sample of 1,874 IPOs listed on US exchanges over the period 1998-2014. Our findings suggest that individual contributions by directors bring significant benefits to the IPOs. Specifically, we show that political contributions of board members, particularly those of CEOs and founders, are positively associated with both the IPO premium and the </w:t>
      </w:r>
      <w:r w:rsidR="000571AA" w:rsidRPr="001239CB">
        <w:rPr>
          <w:lang w:val="en-US"/>
        </w:rPr>
        <w:t>firm longevity</w:t>
      </w:r>
      <w:r w:rsidR="00EE7CCB">
        <w:rPr>
          <w:lang w:val="en-US"/>
        </w:rPr>
        <w:t xml:space="preserve"> and negatively related to the IPO underpricing</w:t>
      </w:r>
      <w:r w:rsidR="009056AE" w:rsidRPr="001239CB">
        <w:rPr>
          <w:lang w:val="en-US"/>
        </w:rPr>
        <w:t xml:space="preserve">. In economic terms, we find that the average offer price of IPOs with politically connected board members is $1.63 (or 11.79%) higher than that of IPOs whose directors do not involve in political activity. </w:t>
      </w:r>
      <w:r w:rsidR="00EC1579" w:rsidRPr="00722B79">
        <w:rPr>
          <w:lang w:val="en-US"/>
        </w:rPr>
        <w:t xml:space="preserve">Our finding also suggests an economically meaningful effect of individuals’ political donations on initial </w:t>
      </w:r>
      <w:r w:rsidR="00EC1579">
        <w:rPr>
          <w:lang w:val="en-US"/>
        </w:rPr>
        <w:t>IPO</w:t>
      </w:r>
      <w:r w:rsidR="00EC1579" w:rsidRPr="00722B79">
        <w:rPr>
          <w:lang w:val="en-US"/>
        </w:rPr>
        <w:t xml:space="preserve"> returns, with a one-standard deviation increase in donations is associated with a decline of 8.92% in underpricing.</w:t>
      </w:r>
      <w:r w:rsidR="00EC1579">
        <w:rPr>
          <w:lang w:val="en-US"/>
        </w:rPr>
        <w:t xml:space="preserve"> Furthermore, we</w:t>
      </w:r>
      <w:r w:rsidR="009056AE" w:rsidRPr="001239CB">
        <w:rPr>
          <w:lang w:val="en-US"/>
        </w:rPr>
        <w:t xml:space="preserve"> find that the benefits of political donations do not depend on the political ideology of the </w:t>
      </w:r>
      <w:r w:rsidR="0088453F" w:rsidRPr="001239CB">
        <w:rPr>
          <w:lang w:val="en-US"/>
        </w:rPr>
        <w:t>don</w:t>
      </w:r>
      <w:r w:rsidR="0088453F">
        <w:rPr>
          <w:lang w:val="en-US"/>
        </w:rPr>
        <w:t>o</w:t>
      </w:r>
      <w:r w:rsidR="0088453F" w:rsidRPr="001239CB">
        <w:rPr>
          <w:lang w:val="en-US"/>
        </w:rPr>
        <w:t>r</w:t>
      </w:r>
      <w:r w:rsidR="009056AE" w:rsidRPr="001239CB">
        <w:rPr>
          <w:lang w:val="en-US"/>
        </w:rPr>
        <w:t>. Finally, we examine the individual contributions of directors over time and observe a steady increase from $362k in 1998 to $1.6m in 2013 and to $1.58 in 2014.</w:t>
      </w:r>
    </w:p>
    <w:p w:rsidR="006E437F" w:rsidRPr="001239CB" w:rsidRDefault="006E437F" w:rsidP="001111F7">
      <w:pPr>
        <w:pStyle w:val="Sansinterligne"/>
        <w:spacing w:line="480" w:lineRule="auto"/>
        <w:ind w:firstLine="720"/>
        <w:jc w:val="both"/>
        <w:rPr>
          <w:rFonts w:ascii="Times New Roman" w:hAnsi="Times New Roman"/>
          <w:sz w:val="24"/>
          <w:szCs w:val="24"/>
          <w:lang w:val="en-US" w:eastAsia="el-GR"/>
        </w:rPr>
      </w:pPr>
      <w:r w:rsidRPr="001239CB">
        <w:rPr>
          <w:rFonts w:ascii="Times New Roman" w:hAnsi="Times New Roman"/>
          <w:sz w:val="24"/>
          <w:szCs w:val="24"/>
          <w:lang w:val="en-US" w:eastAsia="el-GR"/>
        </w:rPr>
        <w:t>The primary focus of this article is on inside directors</w:t>
      </w:r>
      <w:r w:rsidRPr="001239CB">
        <w:rPr>
          <w:rStyle w:val="Appelnotedebasdep"/>
          <w:rFonts w:ascii="Times New Roman" w:hAnsi="Times New Roman"/>
          <w:sz w:val="24"/>
          <w:szCs w:val="24"/>
          <w:lang w:val="en-US" w:eastAsia="el-GR"/>
        </w:rPr>
        <w:footnoteReference w:id="6"/>
      </w:r>
      <w:r w:rsidRPr="001239CB">
        <w:rPr>
          <w:rFonts w:ascii="Times New Roman" w:hAnsi="Times New Roman"/>
          <w:sz w:val="24"/>
          <w:szCs w:val="24"/>
          <w:lang w:val="en-US" w:eastAsia="el-GR"/>
        </w:rPr>
        <w:t>, and, especially CEOs and fo</w:t>
      </w:r>
      <w:r w:rsidR="004D5069">
        <w:rPr>
          <w:rFonts w:ascii="Times New Roman" w:hAnsi="Times New Roman"/>
          <w:sz w:val="24"/>
          <w:szCs w:val="24"/>
          <w:lang w:val="en-US" w:eastAsia="el-GR"/>
        </w:rPr>
        <w:t>u</w:t>
      </w:r>
      <w:r w:rsidRPr="001239CB">
        <w:rPr>
          <w:rFonts w:ascii="Times New Roman" w:hAnsi="Times New Roman"/>
          <w:sz w:val="24"/>
          <w:szCs w:val="24"/>
          <w:lang w:val="en-US" w:eastAsia="el-GR"/>
        </w:rPr>
        <w:t xml:space="preserve">nders, as they will be closest to the operations, most aware of the resource needs of the firm, and, who will also have the most immediate personal interest in matters. Hence, they will have the greatest incentives to risk their own money in betting on politicians. It is recognized that outside directors donate more. However, </w:t>
      </w:r>
      <w:r w:rsidRPr="001239CB">
        <w:rPr>
          <w:rFonts w:ascii="Times New Roman" w:hAnsi="Times New Roman"/>
          <w:sz w:val="24"/>
          <w:szCs w:val="24"/>
          <w:lang w:val="en-US" w:eastAsia="el-GR"/>
        </w:rPr>
        <w:lastRenderedPageBreak/>
        <w:t xml:space="preserve">the depth and </w:t>
      </w:r>
      <w:r w:rsidR="00767BAF" w:rsidRPr="001239CB">
        <w:rPr>
          <w:rFonts w:ascii="Times New Roman" w:hAnsi="Times New Roman"/>
          <w:sz w:val="24"/>
          <w:szCs w:val="24"/>
          <w:lang w:val="en-US" w:eastAsia="el-GR"/>
        </w:rPr>
        <w:t>breadth</w:t>
      </w:r>
      <w:r w:rsidRPr="001239CB">
        <w:rPr>
          <w:rFonts w:ascii="Times New Roman" w:hAnsi="Times New Roman"/>
          <w:sz w:val="24"/>
          <w:szCs w:val="24"/>
          <w:lang w:val="en-US" w:eastAsia="el-GR"/>
        </w:rPr>
        <w:t xml:space="preserve"> of their ties to the firm is very uneven and </w:t>
      </w:r>
      <w:r w:rsidR="00C624E1" w:rsidRPr="001239CB">
        <w:rPr>
          <w:rFonts w:ascii="Times New Roman" w:hAnsi="Times New Roman"/>
          <w:sz w:val="24"/>
          <w:szCs w:val="24"/>
          <w:lang w:val="en-US" w:eastAsia="el-GR"/>
        </w:rPr>
        <w:t xml:space="preserve">it </w:t>
      </w:r>
      <w:r w:rsidRPr="001239CB">
        <w:rPr>
          <w:rFonts w:ascii="Times New Roman" w:hAnsi="Times New Roman"/>
          <w:sz w:val="24"/>
          <w:szCs w:val="24"/>
          <w:lang w:val="en-US" w:eastAsia="el-GR"/>
        </w:rPr>
        <w:t xml:space="preserve">was not possible from our data to explore the latter. This </w:t>
      </w:r>
      <w:r w:rsidR="00C624E1" w:rsidRPr="001239CB">
        <w:rPr>
          <w:rFonts w:ascii="Times New Roman" w:hAnsi="Times New Roman"/>
          <w:sz w:val="24"/>
          <w:szCs w:val="24"/>
          <w:lang w:val="en-US" w:eastAsia="el-GR"/>
        </w:rPr>
        <w:t xml:space="preserve">represents </w:t>
      </w:r>
      <w:r w:rsidRPr="001239CB">
        <w:rPr>
          <w:rFonts w:ascii="Times New Roman" w:hAnsi="Times New Roman"/>
          <w:sz w:val="24"/>
          <w:szCs w:val="24"/>
          <w:lang w:val="en-US" w:eastAsia="el-GR"/>
        </w:rPr>
        <w:t xml:space="preserve">a limitation of the </w:t>
      </w:r>
      <w:r w:rsidR="00C624E1" w:rsidRPr="001239CB">
        <w:rPr>
          <w:rFonts w:ascii="Times New Roman" w:hAnsi="Times New Roman"/>
          <w:sz w:val="24"/>
          <w:szCs w:val="24"/>
          <w:lang w:val="en-US" w:eastAsia="el-GR"/>
        </w:rPr>
        <w:t>current study and plausible direction for future research</w:t>
      </w:r>
      <w:r w:rsidRPr="001239CB">
        <w:rPr>
          <w:rFonts w:ascii="Times New Roman" w:hAnsi="Times New Roman"/>
          <w:sz w:val="24"/>
          <w:szCs w:val="24"/>
          <w:lang w:val="en-US" w:eastAsia="el-GR"/>
        </w:rPr>
        <w:t xml:space="preserve">. However, we also take account of the role of outside directors in impacting on the quality of corporate governance of the firm, and hence the relative priorities assigned to internal projects vis-à-vis shareholder returns (Chen et al.  2017). </w:t>
      </w:r>
    </w:p>
    <w:p w:rsidR="001111F7" w:rsidRPr="001239CB" w:rsidRDefault="001111F7" w:rsidP="001111F7">
      <w:pPr>
        <w:pStyle w:val="Sansinterligne"/>
        <w:spacing w:line="480" w:lineRule="auto"/>
        <w:ind w:firstLine="720"/>
        <w:jc w:val="both"/>
        <w:rPr>
          <w:rFonts w:ascii="Times New Roman" w:hAnsi="Times New Roman"/>
          <w:sz w:val="24"/>
          <w:lang w:val="en-US"/>
        </w:rPr>
      </w:pPr>
      <w:r w:rsidRPr="001239CB">
        <w:rPr>
          <w:rFonts w:ascii="Times New Roman" w:hAnsi="Times New Roman"/>
          <w:sz w:val="24"/>
          <w:szCs w:val="24"/>
          <w:lang w:val="en-US"/>
        </w:rPr>
        <w:t>Our findings</w:t>
      </w:r>
      <w:r w:rsidRPr="001239CB">
        <w:rPr>
          <w:rFonts w:ascii="Times New Roman" w:hAnsi="Times New Roman"/>
          <w:sz w:val="24"/>
          <w:lang w:val="en-US"/>
        </w:rPr>
        <w:t xml:space="preserve"> are robust </w:t>
      </w:r>
      <w:r w:rsidR="000F49F4" w:rsidRPr="001239CB">
        <w:rPr>
          <w:rFonts w:ascii="Times New Roman" w:hAnsi="Times New Roman"/>
          <w:sz w:val="24"/>
          <w:lang w:val="en-US"/>
        </w:rPr>
        <w:t xml:space="preserve">tothe inclusion of </w:t>
      </w:r>
      <w:r w:rsidRPr="001239CB">
        <w:rPr>
          <w:rFonts w:ascii="Times New Roman" w:hAnsi="Times New Roman"/>
          <w:sz w:val="24"/>
          <w:lang w:val="en-US"/>
        </w:rPr>
        <w:t xml:space="preserve">industry and year fixed effects and </w:t>
      </w:r>
      <w:r w:rsidR="000F49F4" w:rsidRPr="001239CB">
        <w:rPr>
          <w:rFonts w:ascii="Times New Roman" w:hAnsi="Times New Roman"/>
          <w:sz w:val="24"/>
          <w:lang w:val="en-US"/>
        </w:rPr>
        <w:t xml:space="preserve">to the </w:t>
      </w:r>
      <w:r w:rsidRPr="001239CB">
        <w:rPr>
          <w:rFonts w:ascii="Times New Roman" w:hAnsi="Times New Roman"/>
          <w:sz w:val="24"/>
          <w:lang w:val="en-US"/>
        </w:rPr>
        <w:t xml:space="preserve">use </w:t>
      </w:r>
      <w:r w:rsidR="000F49F4" w:rsidRPr="001239CB">
        <w:rPr>
          <w:rFonts w:ascii="Times New Roman" w:hAnsi="Times New Roman"/>
          <w:sz w:val="24"/>
          <w:lang w:val="en-US"/>
        </w:rPr>
        <w:t xml:space="preserve">of </w:t>
      </w:r>
      <w:r w:rsidRPr="001239CB">
        <w:rPr>
          <w:rFonts w:ascii="Times New Roman" w:hAnsi="Times New Roman"/>
          <w:sz w:val="24"/>
          <w:lang w:val="en-US"/>
        </w:rPr>
        <w:t xml:space="preserve">alternative measures. </w:t>
      </w:r>
      <w:r w:rsidR="000F49F4" w:rsidRPr="001239CB">
        <w:rPr>
          <w:rFonts w:ascii="Times New Roman" w:hAnsi="Times New Roman"/>
          <w:sz w:val="24"/>
          <w:lang w:val="en-US"/>
        </w:rPr>
        <w:t>W</w:t>
      </w:r>
      <w:r w:rsidRPr="001239CB">
        <w:rPr>
          <w:rFonts w:ascii="Times New Roman" w:hAnsi="Times New Roman"/>
          <w:sz w:val="24"/>
          <w:lang w:val="en-US"/>
        </w:rPr>
        <w:t xml:space="preserve">e </w:t>
      </w:r>
      <w:r w:rsidR="00196CC0" w:rsidRPr="001239CB">
        <w:rPr>
          <w:rFonts w:ascii="Times New Roman" w:hAnsi="Times New Roman"/>
          <w:sz w:val="24"/>
          <w:lang w:val="en-US"/>
        </w:rPr>
        <w:t xml:space="preserve">alsouse </w:t>
      </w:r>
      <w:r w:rsidRPr="001239CB">
        <w:rPr>
          <w:rFonts w:ascii="Times New Roman" w:hAnsi="Times New Roman"/>
          <w:sz w:val="24"/>
          <w:lang w:val="en-US"/>
        </w:rPr>
        <w:t xml:space="preserve">the Heckman (1979) two-step model as well as a one-to-one propensity score matching procedure </w:t>
      </w:r>
      <w:r w:rsidR="0088453F">
        <w:rPr>
          <w:rFonts w:ascii="Times New Roman" w:hAnsi="Times New Roman"/>
          <w:sz w:val="24"/>
          <w:lang w:val="en-US"/>
        </w:rPr>
        <w:t>to</w:t>
      </w:r>
      <w:r w:rsidR="00196CC0" w:rsidRPr="001239CB">
        <w:rPr>
          <w:rFonts w:ascii="Times New Roman" w:hAnsi="Times New Roman"/>
          <w:sz w:val="24"/>
          <w:lang w:val="en-US"/>
        </w:rPr>
        <w:t xml:space="preserve">show </w:t>
      </w:r>
      <w:r w:rsidRPr="001239CB">
        <w:rPr>
          <w:rFonts w:ascii="Times New Roman" w:hAnsi="Times New Roman"/>
          <w:sz w:val="24"/>
          <w:lang w:val="en-US"/>
        </w:rPr>
        <w:t xml:space="preserve">that our results are </w:t>
      </w:r>
      <w:r w:rsidR="00196CC0" w:rsidRPr="001239CB">
        <w:rPr>
          <w:rFonts w:ascii="Times New Roman" w:hAnsi="Times New Roman"/>
          <w:sz w:val="24"/>
          <w:lang w:val="en-US"/>
        </w:rPr>
        <w:t xml:space="preserve">unlikely to be </w:t>
      </w:r>
      <w:r w:rsidRPr="001239CB">
        <w:rPr>
          <w:rFonts w:ascii="Times New Roman" w:hAnsi="Times New Roman"/>
          <w:sz w:val="24"/>
          <w:lang w:val="en-US"/>
        </w:rPr>
        <w:t xml:space="preserve">driven by </w:t>
      </w:r>
      <w:r w:rsidR="00C03549" w:rsidRPr="001239CB">
        <w:rPr>
          <w:rFonts w:ascii="Times New Roman" w:hAnsi="Times New Roman"/>
          <w:sz w:val="24"/>
          <w:lang w:val="en-US"/>
        </w:rPr>
        <w:t>sample selection bias</w:t>
      </w:r>
      <w:r w:rsidRPr="001239CB">
        <w:rPr>
          <w:rFonts w:ascii="Times New Roman" w:hAnsi="Times New Roman"/>
          <w:sz w:val="24"/>
          <w:lang w:val="en-US"/>
        </w:rPr>
        <w:t xml:space="preserve"> or endogeneity. To gain further insights into the </w:t>
      </w:r>
      <w:r w:rsidR="00781DF7">
        <w:rPr>
          <w:rFonts w:ascii="Times New Roman" w:hAnsi="Times New Roman"/>
          <w:sz w:val="24"/>
          <w:lang w:val="en-US"/>
        </w:rPr>
        <w:t>impact of</w:t>
      </w:r>
      <w:r w:rsidR="00196CC0" w:rsidRPr="001239CB">
        <w:rPr>
          <w:rFonts w:ascii="Times New Roman" w:hAnsi="Times New Roman"/>
          <w:sz w:val="24"/>
          <w:lang w:val="en-US"/>
        </w:rPr>
        <w:t xml:space="preserve"> political donations </w:t>
      </w:r>
      <w:r w:rsidR="00781DF7">
        <w:rPr>
          <w:rFonts w:ascii="Times New Roman" w:hAnsi="Times New Roman"/>
          <w:sz w:val="24"/>
          <w:lang w:val="en-US"/>
        </w:rPr>
        <w:t xml:space="preserve">on the value and </w:t>
      </w:r>
      <w:r w:rsidR="00EF6223">
        <w:rPr>
          <w:rFonts w:ascii="Times New Roman" w:hAnsi="Times New Roman"/>
          <w:sz w:val="24"/>
          <w:lang w:val="en-US"/>
        </w:rPr>
        <w:t>performance</w:t>
      </w:r>
      <w:r w:rsidR="0088453F">
        <w:rPr>
          <w:rFonts w:ascii="Times New Roman" w:hAnsi="Times New Roman"/>
          <w:sz w:val="24"/>
          <w:lang w:val="en-US"/>
        </w:rPr>
        <w:t xml:space="preserve"> of IPOs</w:t>
      </w:r>
      <w:r w:rsidRPr="001239CB">
        <w:rPr>
          <w:rFonts w:ascii="Times New Roman" w:hAnsi="Times New Roman"/>
          <w:sz w:val="24"/>
          <w:lang w:val="en-US"/>
        </w:rPr>
        <w:t xml:space="preserve">, we </w:t>
      </w:r>
      <w:r w:rsidR="0008226F">
        <w:rPr>
          <w:rFonts w:ascii="Times New Roman" w:hAnsi="Times New Roman"/>
          <w:sz w:val="24"/>
          <w:lang w:val="en-US"/>
        </w:rPr>
        <w:t>employ</w:t>
      </w:r>
      <w:r w:rsidRPr="001239CB">
        <w:rPr>
          <w:rFonts w:ascii="Times New Roman" w:hAnsi="Times New Roman"/>
          <w:sz w:val="24"/>
          <w:lang w:val="en-US"/>
        </w:rPr>
        <w:t xml:space="preserve">extensive cross-sectional tests along various dimensions. Firstly, we investigate the </w:t>
      </w:r>
      <w:r w:rsidR="00196CC0" w:rsidRPr="001239CB">
        <w:rPr>
          <w:rFonts w:ascii="Times New Roman" w:hAnsi="Times New Roman"/>
          <w:sz w:val="24"/>
          <w:lang w:val="en-US"/>
        </w:rPr>
        <w:t xml:space="preserve">effect of </w:t>
      </w:r>
      <w:r w:rsidRPr="001239CB">
        <w:rPr>
          <w:rFonts w:ascii="Times New Roman" w:hAnsi="Times New Roman"/>
          <w:sz w:val="24"/>
          <w:lang w:val="en-US"/>
        </w:rPr>
        <w:t xml:space="preserve">DPC around different presidential administrations and election periods. We find that the impact of DPC on </w:t>
      </w:r>
      <w:r w:rsidR="0008226F">
        <w:rPr>
          <w:rFonts w:ascii="Times New Roman" w:hAnsi="Times New Roman"/>
          <w:sz w:val="24"/>
          <w:lang w:val="en-US"/>
        </w:rPr>
        <w:t xml:space="preserve">the initial performance and the survivability of </w:t>
      </w:r>
      <w:r w:rsidRPr="001239CB">
        <w:rPr>
          <w:rFonts w:ascii="Times New Roman" w:hAnsi="Times New Roman"/>
          <w:sz w:val="24"/>
          <w:lang w:val="en-US"/>
        </w:rPr>
        <w:t>IPO</w:t>
      </w:r>
      <w:r w:rsidR="0008226F">
        <w:rPr>
          <w:rFonts w:ascii="Times New Roman" w:hAnsi="Times New Roman"/>
          <w:sz w:val="24"/>
          <w:lang w:val="en-US"/>
        </w:rPr>
        <w:t>s</w:t>
      </w:r>
      <w:r w:rsidRPr="001239CB">
        <w:rPr>
          <w:rFonts w:ascii="Times New Roman" w:hAnsi="Times New Roman"/>
          <w:sz w:val="24"/>
          <w:lang w:val="en-US"/>
        </w:rPr>
        <w:t xml:space="preserve"> is </w:t>
      </w:r>
      <w:r w:rsidR="00196CC0" w:rsidRPr="001239CB">
        <w:rPr>
          <w:rFonts w:ascii="Times New Roman" w:hAnsi="Times New Roman"/>
          <w:sz w:val="24"/>
          <w:lang w:val="en-US"/>
        </w:rPr>
        <w:t xml:space="preserve">more </w:t>
      </w:r>
      <w:r w:rsidRPr="001239CB">
        <w:rPr>
          <w:rFonts w:ascii="Times New Roman" w:hAnsi="Times New Roman"/>
          <w:sz w:val="24"/>
          <w:lang w:val="en-US"/>
        </w:rPr>
        <w:t xml:space="preserve">pronounced in non-election years. As for the role of firm characteristics, our results </w:t>
      </w:r>
      <w:r w:rsidR="00196CC0" w:rsidRPr="001239CB">
        <w:rPr>
          <w:rFonts w:ascii="Times New Roman" w:hAnsi="Times New Roman"/>
          <w:sz w:val="24"/>
          <w:lang w:val="en-US"/>
        </w:rPr>
        <w:t xml:space="preserve">suggest </w:t>
      </w:r>
      <w:r w:rsidRPr="001239CB">
        <w:rPr>
          <w:rFonts w:ascii="Times New Roman" w:hAnsi="Times New Roman"/>
          <w:sz w:val="24"/>
          <w:lang w:val="en-US"/>
        </w:rPr>
        <w:t xml:space="preserve">that the influence of directors’ political donations on </w:t>
      </w:r>
      <w:r w:rsidR="0008226F">
        <w:rPr>
          <w:rFonts w:ascii="Times New Roman" w:hAnsi="Times New Roman"/>
          <w:sz w:val="24"/>
          <w:lang w:val="en-US"/>
        </w:rPr>
        <w:t xml:space="preserve">the </w:t>
      </w:r>
      <w:r w:rsidR="00781DF7">
        <w:rPr>
          <w:rFonts w:ascii="Times New Roman" w:hAnsi="Times New Roman"/>
          <w:sz w:val="24"/>
          <w:lang w:val="en-US"/>
        </w:rPr>
        <w:t>IPO premium and underpricing</w:t>
      </w:r>
      <w:r w:rsidRPr="001239CB">
        <w:rPr>
          <w:rFonts w:ascii="Times New Roman" w:hAnsi="Times New Roman"/>
          <w:sz w:val="24"/>
          <w:lang w:val="en-US"/>
        </w:rPr>
        <w:t xml:space="preserve"> is </w:t>
      </w:r>
      <w:r w:rsidR="00196CC0" w:rsidRPr="001239CB">
        <w:rPr>
          <w:rFonts w:ascii="Times New Roman" w:hAnsi="Times New Roman"/>
          <w:sz w:val="24"/>
          <w:lang w:val="en-US"/>
        </w:rPr>
        <w:t xml:space="preserve">weaker </w:t>
      </w:r>
      <w:r w:rsidRPr="001239CB">
        <w:rPr>
          <w:rFonts w:ascii="Times New Roman" w:hAnsi="Times New Roman"/>
          <w:sz w:val="24"/>
          <w:lang w:val="en-US"/>
        </w:rPr>
        <w:t xml:space="preserve">among venture-backed firms, while the association between DPC and firm survival is stronger among </w:t>
      </w:r>
      <w:r w:rsidR="00196CC0" w:rsidRPr="001239CB">
        <w:rPr>
          <w:rFonts w:ascii="Times New Roman" w:hAnsi="Times New Roman"/>
          <w:sz w:val="24"/>
          <w:lang w:val="en-US"/>
        </w:rPr>
        <w:t xml:space="preserve">IPOs </w:t>
      </w:r>
      <w:r w:rsidRPr="001239CB">
        <w:rPr>
          <w:rFonts w:ascii="Times New Roman" w:hAnsi="Times New Roman"/>
          <w:sz w:val="24"/>
          <w:lang w:val="en-US"/>
        </w:rPr>
        <w:t>with high governance quality.</w:t>
      </w:r>
    </w:p>
    <w:p w:rsidR="009056AE" w:rsidRPr="001239CB" w:rsidRDefault="009056AE" w:rsidP="009056AE">
      <w:pPr>
        <w:widowControl w:val="0"/>
        <w:spacing w:line="480" w:lineRule="auto"/>
        <w:ind w:firstLine="720"/>
        <w:jc w:val="both"/>
        <w:rPr>
          <w:lang w:val="en-US"/>
        </w:rPr>
      </w:pPr>
      <w:r w:rsidRPr="001239CB">
        <w:rPr>
          <w:lang w:val="en-US"/>
        </w:rPr>
        <w:t xml:space="preserve">We believe that our findings contribute to the literature on the impact </w:t>
      </w:r>
      <w:r w:rsidR="00455349" w:rsidRPr="001239CB">
        <w:rPr>
          <w:lang w:val="en-US"/>
        </w:rPr>
        <w:t xml:space="preserve">of </w:t>
      </w:r>
      <w:r w:rsidRPr="001239CB">
        <w:rPr>
          <w:lang w:val="en-US"/>
        </w:rPr>
        <w:t xml:space="preserve">political connections on stock returns (e.g., Faccio, 2006; Jayachandran, 2006; Knight, 2007; Francis et al., 2012; Jia and Zhang, 2014) and on </w:t>
      </w:r>
      <w:r w:rsidR="00A71DA0" w:rsidRPr="001239CB">
        <w:rPr>
          <w:lang w:val="en-US"/>
        </w:rPr>
        <w:t>political connected boards</w:t>
      </w:r>
      <w:r w:rsidRPr="001239CB">
        <w:rPr>
          <w:lang w:val="en-US"/>
        </w:rPr>
        <w:t xml:space="preserve"> (</w:t>
      </w:r>
      <w:r w:rsidR="00154671" w:rsidRPr="001239CB">
        <w:rPr>
          <w:lang w:val="en-US"/>
        </w:rPr>
        <w:t xml:space="preserve">e.g. Fan </w:t>
      </w:r>
      <w:r w:rsidRPr="001239CB">
        <w:rPr>
          <w:lang w:val="en-US"/>
        </w:rPr>
        <w:t>et al., 20</w:t>
      </w:r>
      <w:r w:rsidR="000D18D4" w:rsidRPr="001239CB">
        <w:rPr>
          <w:lang w:val="en-US"/>
        </w:rPr>
        <w:t>07; Goldman et al., 2009; Goldman et al 2011; Chizema et al 2015</w:t>
      </w:r>
      <w:r w:rsidRPr="001239CB">
        <w:rPr>
          <w:lang w:val="en-US"/>
        </w:rPr>
        <w:t xml:space="preserve">). The vast bulk of the literature </w:t>
      </w:r>
      <w:r w:rsidR="00EF6223">
        <w:rPr>
          <w:lang w:val="en-US"/>
        </w:rPr>
        <w:t>examine</w:t>
      </w:r>
      <w:r w:rsidR="00EF6223" w:rsidRPr="001239CB">
        <w:rPr>
          <w:lang w:val="en-US"/>
        </w:rPr>
        <w:t xml:space="preserve">s </w:t>
      </w:r>
      <w:r w:rsidRPr="001239CB">
        <w:rPr>
          <w:lang w:val="en-US"/>
        </w:rPr>
        <w:t xml:space="preserve">the impact of political connections on the on-going operations of established firms. As such, they focus on regulatory or legislative change that might affect existing operations. Our contribution is to consider the IPO phase of the company as a key element of its integrated strategy, where success is not only a function of the company’s interaction with other market actors (underwriters, the investment community) but also legislators and regulators. We add further to the literature by focusing our analysis on the political connectedness of the company boards of directors, the key agents in the development and implementation of integrated strategy. </w:t>
      </w:r>
      <w:r w:rsidR="00781DF7">
        <w:rPr>
          <w:lang w:val="en-US"/>
        </w:rPr>
        <w:t>Furthermore, compared to</w:t>
      </w:r>
      <w:r w:rsidR="00EF6223">
        <w:rPr>
          <w:lang w:val="en-US"/>
        </w:rPr>
        <w:t xml:space="preserve">mature firms, IPOs are characteristized with greater ex ante valuation uncertainty. Our work </w:t>
      </w:r>
      <w:r w:rsidR="00EF6223">
        <w:rPr>
          <w:lang w:val="en-US"/>
        </w:rPr>
        <w:lastRenderedPageBreak/>
        <w:t xml:space="preserve">extends the literature by </w:t>
      </w:r>
      <w:r w:rsidR="0054692A">
        <w:rPr>
          <w:lang w:val="en-US"/>
        </w:rPr>
        <w:t>showing that directors’</w:t>
      </w:r>
      <w:r w:rsidR="0054692A" w:rsidRPr="00613DD5">
        <w:rPr>
          <w:lang w:val="en-US"/>
        </w:rPr>
        <w:t xml:space="preserve"> politic</w:t>
      </w:r>
      <w:r w:rsidR="0054692A">
        <w:rPr>
          <w:lang w:val="en-US"/>
        </w:rPr>
        <w:t>aldonations serves a usefulsignal of firm quality to various IPO participants</w:t>
      </w:r>
      <w:r w:rsidR="0054692A" w:rsidRPr="00613DD5">
        <w:rPr>
          <w:lang w:val="en-US"/>
        </w:rPr>
        <w:t>.</w:t>
      </w:r>
    </w:p>
    <w:p w:rsidR="009056AE" w:rsidRPr="001239CB" w:rsidRDefault="009056AE" w:rsidP="009056AE">
      <w:pPr>
        <w:widowControl w:val="0"/>
        <w:spacing w:line="480" w:lineRule="auto"/>
        <w:ind w:firstLine="720"/>
        <w:jc w:val="both"/>
        <w:rPr>
          <w:lang w:val="en-US" w:eastAsia="el-GR"/>
        </w:rPr>
      </w:pPr>
      <w:r w:rsidRPr="001239CB">
        <w:rPr>
          <w:lang w:val="en-US"/>
        </w:rPr>
        <w:t xml:space="preserve">Our paper </w:t>
      </w:r>
      <w:r w:rsidR="00891DDC" w:rsidRPr="001239CB">
        <w:rPr>
          <w:lang w:val="en-US"/>
        </w:rPr>
        <w:t xml:space="preserve">builds on </w:t>
      </w:r>
      <w:r w:rsidRPr="001239CB">
        <w:rPr>
          <w:lang w:val="en-US"/>
        </w:rPr>
        <w:t>Gounopoulos et al. (2017)</w:t>
      </w:r>
      <w:r w:rsidR="00C624E1" w:rsidRPr="001239CB">
        <w:rPr>
          <w:lang w:val="en-US"/>
        </w:rPr>
        <w:t>,</w:t>
      </w:r>
      <w:r w:rsidRPr="001239CB">
        <w:rPr>
          <w:lang w:val="en-US"/>
        </w:rPr>
        <w:t xml:space="preserve"> who show that political money contributions </w:t>
      </w:r>
      <w:r w:rsidR="00E74AE5" w:rsidRPr="001239CB">
        <w:rPr>
          <w:lang w:val="en-US"/>
        </w:rPr>
        <w:t>reduce</w:t>
      </w:r>
      <w:r w:rsidRPr="001239CB">
        <w:rPr>
          <w:lang w:val="en-US"/>
        </w:rPr>
        <w:t xml:space="preserve"> IPO underpricing, price revisions</w:t>
      </w:r>
      <w:r w:rsidR="00C624E1" w:rsidRPr="001239CB">
        <w:rPr>
          <w:lang w:val="en-US"/>
        </w:rPr>
        <w:t>,</w:t>
      </w:r>
      <w:r w:rsidRPr="001239CB">
        <w:rPr>
          <w:lang w:val="en-US"/>
        </w:rPr>
        <w:t xml:space="preserve"> and aftermarket volatility. However, while Gounopoulos et al.</w:t>
      </w:r>
      <w:r w:rsidR="00E74AE5">
        <w:rPr>
          <w:lang w:val="en-US"/>
        </w:rPr>
        <w:t xml:space="preserve"> (2017)</w:t>
      </w:r>
      <w:r w:rsidRPr="001239CB">
        <w:rPr>
          <w:lang w:val="en-US"/>
        </w:rPr>
        <w:t xml:space="preserve"> focus on the political donations of firms, our study investigates the role of the political donations of individual directors in the IPO process</w:t>
      </w:r>
      <w:r w:rsidR="00CC2559" w:rsidRPr="001239CB">
        <w:rPr>
          <w:lang w:val="en-US"/>
        </w:rPr>
        <w:t xml:space="preserve"> over the longer term</w:t>
      </w:r>
      <w:r w:rsidRPr="001239CB">
        <w:rPr>
          <w:lang w:val="en-US"/>
        </w:rPr>
        <w:t xml:space="preserve">. What sets </w:t>
      </w:r>
      <w:r w:rsidR="00CC2559" w:rsidRPr="001239CB">
        <w:rPr>
          <w:lang w:val="en-US"/>
        </w:rPr>
        <w:t xml:space="preserve">personal </w:t>
      </w:r>
      <w:r w:rsidRPr="001239CB">
        <w:rPr>
          <w:lang w:val="en-US"/>
        </w:rPr>
        <w:t xml:space="preserve">political contributions by directors apart is that they are using their own money. This may be in furtherance of their own personal ideologies and beliefs or a perceived investment in the future of the corporation or to enhance their rents. </w:t>
      </w:r>
      <w:r w:rsidR="00112439" w:rsidRPr="001239CB">
        <w:rPr>
          <w:lang w:eastAsia="en-GB"/>
        </w:rPr>
        <w:t>This of course, poses significant personal risk, especially in recent years, as US election results have proven increasingly difficult to predict.</w:t>
      </w:r>
      <w:r w:rsidRPr="001239CB">
        <w:rPr>
          <w:lang w:val="en-US"/>
        </w:rPr>
        <w:t xml:space="preserve">It may represent an example of collaboration with managers in furthering a shared agenda and gain influence, rather than an effort to exert direct control over them (Krause, 2017). Of course, the boundaries between personal beliefs and corporate interest are unlikely to be clear cut and it is very difficult to untangle these two rationales (Reiman and Leighton, 2015). </w:t>
      </w:r>
      <w:r w:rsidR="004322DD">
        <w:rPr>
          <w:lang w:val="en-US"/>
        </w:rPr>
        <w:t>Given this theoretical ambiguity, w</w:t>
      </w:r>
      <w:r w:rsidR="004322DD" w:rsidRPr="001239CB">
        <w:rPr>
          <w:lang w:val="en-US"/>
        </w:rPr>
        <w:t xml:space="preserve">e </w:t>
      </w:r>
      <w:r w:rsidRPr="001239CB">
        <w:rPr>
          <w:lang w:val="en-US"/>
        </w:rPr>
        <w:t xml:space="preserve">address this important question </w:t>
      </w:r>
      <w:r w:rsidR="00EE7CCB">
        <w:rPr>
          <w:lang w:val="en-US"/>
        </w:rPr>
        <w:t xml:space="preserve">empirically </w:t>
      </w:r>
      <w:r w:rsidRPr="001239CB">
        <w:rPr>
          <w:lang w:val="en-US"/>
        </w:rPr>
        <w:t xml:space="preserve">by investigating whether individual directors’ donations </w:t>
      </w:r>
      <w:r w:rsidR="002063E6">
        <w:rPr>
          <w:lang w:val="en-US"/>
        </w:rPr>
        <w:t xml:space="preserve">affect </w:t>
      </w:r>
      <w:r w:rsidR="0054692A">
        <w:rPr>
          <w:lang w:val="en-US"/>
        </w:rPr>
        <w:t xml:space="preserve">the </w:t>
      </w:r>
      <w:r w:rsidR="00781DF7">
        <w:rPr>
          <w:lang w:val="en-US"/>
        </w:rPr>
        <w:t xml:space="preserve">value and </w:t>
      </w:r>
      <w:r w:rsidR="0008226F">
        <w:rPr>
          <w:lang w:val="en-US"/>
        </w:rPr>
        <w:t>performance</w:t>
      </w:r>
      <w:r w:rsidRPr="001239CB">
        <w:rPr>
          <w:lang w:val="en-US"/>
        </w:rPr>
        <w:t xml:space="preserve">of IPO </w:t>
      </w:r>
      <w:r w:rsidR="0008226F">
        <w:rPr>
          <w:lang w:val="en-US"/>
        </w:rPr>
        <w:t>firm</w:t>
      </w:r>
      <w:r w:rsidR="0008226F" w:rsidRPr="001239CB">
        <w:rPr>
          <w:lang w:val="en-US"/>
        </w:rPr>
        <w:t>s</w:t>
      </w:r>
      <w:r w:rsidRPr="001239CB">
        <w:rPr>
          <w:lang w:val="en-US"/>
        </w:rPr>
        <w:t xml:space="preserve">. </w:t>
      </w:r>
    </w:p>
    <w:p w:rsidR="009056AE" w:rsidRPr="001239CB" w:rsidRDefault="009056AE" w:rsidP="009056AE">
      <w:pPr>
        <w:widowControl w:val="0"/>
        <w:spacing w:line="480" w:lineRule="auto"/>
        <w:ind w:firstLine="720"/>
        <w:jc w:val="both"/>
        <w:rPr>
          <w:lang w:val="en-US" w:eastAsia="el-GR"/>
        </w:rPr>
      </w:pPr>
      <w:r w:rsidRPr="001239CB">
        <w:rPr>
          <w:lang w:val="en-US" w:eastAsia="el-GR"/>
        </w:rPr>
        <w:t>The remainder of our study proceeds as follows. In the next section, we revisit the extant literature on IPOs and the inherent risks to managers therein to subsequently develop our hypotheses. The sample, variables and methodology are discussed in the following sections, followed by a presentation of empirical results. Finally, we discuss our findings, and draw conclusions of the study.</w:t>
      </w:r>
    </w:p>
    <w:p w:rsidR="009056AE" w:rsidRPr="001239CB" w:rsidRDefault="009056AE" w:rsidP="009056AE">
      <w:pPr>
        <w:widowControl w:val="0"/>
        <w:spacing w:line="480" w:lineRule="auto"/>
        <w:ind w:firstLine="720"/>
        <w:jc w:val="both"/>
        <w:rPr>
          <w:lang w:val="en-US" w:eastAsia="el-GR"/>
        </w:rPr>
      </w:pPr>
    </w:p>
    <w:p w:rsidR="009056AE" w:rsidRPr="003E42CB" w:rsidRDefault="009056AE" w:rsidP="009056AE">
      <w:pPr>
        <w:widowControl w:val="0"/>
        <w:spacing w:line="480" w:lineRule="auto"/>
        <w:rPr>
          <w:rFonts w:ascii="TimesNRMTStd-Bold" w:hAnsi="TimesNRMTStd-Bold"/>
          <w:b/>
          <w:bCs/>
          <w:sz w:val="28"/>
          <w:szCs w:val="28"/>
          <w:lang w:val="en-US"/>
        </w:rPr>
      </w:pPr>
      <w:r w:rsidRPr="003E42CB">
        <w:rPr>
          <w:rFonts w:ascii="TimesNRMTStd-Bold" w:hAnsi="TimesNRMTStd-Bold"/>
          <w:b/>
          <w:bCs/>
          <w:sz w:val="28"/>
          <w:szCs w:val="28"/>
          <w:lang w:val="en-US"/>
        </w:rPr>
        <w:t xml:space="preserve">2. Related literature and theoretical </w:t>
      </w:r>
      <w:r w:rsidR="007B0CD8" w:rsidRPr="003E42CB">
        <w:rPr>
          <w:rFonts w:ascii="TimesNRMTStd-Bold" w:hAnsi="TimesNRMTStd-Bold"/>
          <w:b/>
          <w:bCs/>
          <w:sz w:val="28"/>
          <w:szCs w:val="28"/>
          <w:lang w:val="en-US"/>
        </w:rPr>
        <w:t>f</w:t>
      </w:r>
      <w:r w:rsidRPr="003E42CB">
        <w:rPr>
          <w:rFonts w:ascii="TimesNRMTStd-Bold" w:hAnsi="TimesNRMTStd-Bold"/>
          <w:b/>
          <w:bCs/>
          <w:sz w:val="28"/>
          <w:szCs w:val="28"/>
          <w:lang w:val="en-US"/>
        </w:rPr>
        <w:t xml:space="preserve">oundations </w:t>
      </w:r>
    </w:p>
    <w:p w:rsidR="009056AE" w:rsidRPr="001239CB" w:rsidRDefault="009056AE" w:rsidP="009056AE">
      <w:pPr>
        <w:widowControl w:val="0"/>
        <w:spacing w:line="480" w:lineRule="auto"/>
        <w:rPr>
          <w:i/>
          <w:lang w:val="en-US"/>
        </w:rPr>
      </w:pPr>
      <w:r w:rsidRPr="001239CB">
        <w:rPr>
          <w:i/>
          <w:lang w:val="en-US"/>
        </w:rPr>
        <w:t xml:space="preserve">2.1. Signaling </w:t>
      </w:r>
    </w:p>
    <w:p w:rsidR="009056AE" w:rsidRPr="001239CB" w:rsidRDefault="009056AE" w:rsidP="006E437F">
      <w:pPr>
        <w:shd w:val="clear" w:color="auto" w:fill="FFFFFF"/>
        <w:spacing w:line="480" w:lineRule="auto"/>
        <w:jc w:val="both"/>
        <w:rPr>
          <w:shd w:val="clear" w:color="auto" w:fill="FFFFFF"/>
          <w:lang w:val="en-GB"/>
        </w:rPr>
      </w:pPr>
      <w:r w:rsidRPr="001239CB">
        <w:rPr>
          <w:lang w:val="en-US"/>
        </w:rPr>
        <w:t xml:space="preserve">A large strand of the existing literature on IPOs makes usage of the concept of signaling, which seeks to explain the ways in which firms communicate their future prospects to potential investors and the wider community. However, the primary focus has been confined to specific internal or external governance features and/or the influence firms have with prominent figures in the investment and managerial </w:t>
      </w:r>
      <w:r w:rsidRPr="001239CB">
        <w:rPr>
          <w:lang w:val="en-US"/>
        </w:rPr>
        <w:lastRenderedPageBreak/>
        <w:t>communities (Certo et al.</w:t>
      </w:r>
      <w:r w:rsidR="00685662" w:rsidRPr="001239CB">
        <w:rPr>
          <w:lang w:val="en-US"/>
        </w:rPr>
        <w:t>,</w:t>
      </w:r>
      <w:r w:rsidRPr="001239CB">
        <w:rPr>
          <w:lang w:val="en-US"/>
        </w:rPr>
        <w:t xml:space="preserve"> 2009; Pollock et al.</w:t>
      </w:r>
      <w:r w:rsidR="00685662" w:rsidRPr="001239CB">
        <w:rPr>
          <w:lang w:val="en-US"/>
        </w:rPr>
        <w:t>,</w:t>
      </w:r>
      <w:r w:rsidRPr="001239CB">
        <w:rPr>
          <w:lang w:val="en-US"/>
        </w:rPr>
        <w:t xml:space="preserve"> 2010; Bell et al., 2012). </w:t>
      </w:r>
      <w:r w:rsidR="004D5069">
        <w:rPr>
          <w:lang w:val="en-US"/>
        </w:rPr>
        <w:t>. Yet</w:t>
      </w:r>
      <w:r w:rsidRPr="001239CB">
        <w:rPr>
          <w:lang w:val="en-US"/>
        </w:rPr>
        <w:t>, firms may also signal their worth through links to the politically powerful through holding out the prospect of future political patronage and support. Useem (1984) argues that</w:t>
      </w:r>
      <w:r w:rsidR="004336D6">
        <w:rPr>
          <w:lang w:val="en-US"/>
        </w:rPr>
        <w:t>,</w:t>
      </w:r>
      <w:r w:rsidRPr="001239CB">
        <w:rPr>
          <w:lang w:val="en-US"/>
        </w:rPr>
        <w:t xml:space="preserve"> within the US and the UK, </w:t>
      </w:r>
      <w:r w:rsidR="004336D6">
        <w:rPr>
          <w:lang w:val="en-US"/>
        </w:rPr>
        <w:t xml:space="preserve">the </w:t>
      </w:r>
      <w:r w:rsidRPr="001239CB">
        <w:rPr>
          <w:lang w:val="en-US"/>
        </w:rPr>
        <w:t xml:space="preserve">politicized leadership of corporations has given coherence to the broad advancement of corporate purposes by political means. Corporations, directors, and institutional investors closely allied to leading politicians have driven legislation favorable to the common interests, leading to the emergence of an inner circle of aligned interests (Useem, 1984). Directors may have a particular interest in enhancing IPO performance (e.g., Cooper, et al., 2010; Witko, 2015). Political donations in support of politicians that broadly support the interests of institutional investors signal to the latter that the firm and its leaders are closely aligned with and sympathetic to their concerns (Useem, 1984). </w:t>
      </w:r>
      <w:r w:rsidR="006A037E">
        <w:rPr>
          <w:lang w:val="en-US"/>
        </w:rPr>
        <w:t xml:space="preserve"> Other work </w:t>
      </w:r>
      <w:r w:rsidR="00F04661" w:rsidRPr="001239CB">
        <w:rPr>
          <w:lang w:val="en-US"/>
        </w:rPr>
        <w:t xml:space="preserve">confirms that instinctive interpretations by investors during the road show phase play an important role in IPO outcomes (Blankespoor et al., 2017). </w:t>
      </w:r>
      <w:r w:rsidR="00E02716" w:rsidRPr="001239CB">
        <w:rPr>
          <w:lang w:val="en-US"/>
        </w:rPr>
        <w:t>Or as one prominent player involved in IPO</w:t>
      </w:r>
      <w:r w:rsidR="00A107C9" w:rsidRPr="001239CB">
        <w:rPr>
          <w:lang w:val="en-US"/>
        </w:rPr>
        <w:t xml:space="preserve">sjustified </w:t>
      </w:r>
      <w:r w:rsidR="0009677B" w:rsidRPr="001239CB">
        <w:rPr>
          <w:lang w:val="en-US"/>
        </w:rPr>
        <w:t xml:space="preserve">a </w:t>
      </w:r>
      <w:r w:rsidR="003873E2" w:rsidRPr="001239CB">
        <w:rPr>
          <w:lang w:val="en-US"/>
        </w:rPr>
        <w:t>high-profile</w:t>
      </w:r>
      <w:r w:rsidR="0009677B" w:rsidRPr="001239CB">
        <w:rPr>
          <w:lang w:val="en-US"/>
        </w:rPr>
        <w:t xml:space="preserve"> donation</w:t>
      </w:r>
      <w:r w:rsidR="00A107C9" w:rsidRPr="001239CB">
        <w:rPr>
          <w:lang w:val="en-US"/>
        </w:rPr>
        <w:t xml:space="preserve"> as follows</w:t>
      </w:r>
      <w:r w:rsidR="00E02716" w:rsidRPr="001239CB">
        <w:rPr>
          <w:lang w:val="en-US"/>
        </w:rPr>
        <w:t xml:space="preserve">: </w:t>
      </w:r>
      <w:r w:rsidR="00E02716" w:rsidRPr="001239CB">
        <w:rPr>
          <w:shd w:val="clear" w:color="auto" w:fill="FFFFFF"/>
        </w:rPr>
        <w:t xml:space="preserve">"If you saw $4 million lying on the ground, would you take it?" (Tannenbaum quoted in Pottle, 2014); investors could reach their own conclusions from such remarks. </w:t>
      </w:r>
      <w:r w:rsidRPr="001239CB">
        <w:rPr>
          <w:lang w:val="en-US"/>
        </w:rPr>
        <w:t>Indeed, political donations appear to be associated with a stronger emphasis on generating shareholder value (Cooper et al., 2010</w:t>
      </w:r>
      <w:r w:rsidR="00D30120">
        <w:rPr>
          <w:lang w:val="en-US"/>
        </w:rPr>
        <w:t xml:space="preserve">; </w:t>
      </w:r>
      <w:r w:rsidRPr="001239CB">
        <w:rPr>
          <w:lang w:val="en-US"/>
        </w:rPr>
        <w:t>Dalziel et al., 2011).</w:t>
      </w:r>
    </w:p>
    <w:p w:rsidR="00781DF7" w:rsidRPr="00EF7D4A" w:rsidRDefault="009056AE" w:rsidP="00EF7D4A">
      <w:pPr>
        <w:spacing w:line="480" w:lineRule="auto"/>
        <w:ind w:firstLine="720"/>
        <w:jc w:val="both"/>
        <w:rPr>
          <w:lang w:val="en-US"/>
        </w:rPr>
      </w:pPr>
      <w:r w:rsidRPr="001239CB">
        <w:rPr>
          <w:lang w:val="en-US"/>
        </w:rPr>
        <w:t>C</w:t>
      </w:r>
      <w:r w:rsidRPr="001239CB">
        <w:rPr>
          <w:bCs/>
          <w:lang w:val="en-US"/>
        </w:rPr>
        <w:t>onsequently, it could be argued that the disclosure of director political contributions and the donations to candidates’ campaigns may help investors understand the links that will help entrepreneurs secure funding that allows them to achieve their future investments plans. In other words, such a disclosure may signal political debts, for which there will be rewards in due course (Ayres and Bulow, 1998; Bernhagen and Brauninger, 2005).</w:t>
      </w:r>
      <w:r w:rsidR="00D30120">
        <w:rPr>
          <w:bCs/>
          <w:lang w:val="en-US"/>
        </w:rPr>
        <w:t xml:space="preserve"> In other words</w:t>
      </w:r>
      <w:r w:rsidRPr="001239CB">
        <w:rPr>
          <w:lang w:val="en-US"/>
        </w:rPr>
        <w:t>, political donations could provide an indication of political connections and the potential reciprocal extension of patronage or concessions by client politicians (Scherer and Palazzo, 2007; Claesens et al., 2008; Boubakri, et al., 2012). Jia and Zhang (2014) highlight the impact of donating money at the IPO-issuance stag</w:t>
      </w:r>
      <w:r w:rsidR="00EF7D4A">
        <w:rPr>
          <w:lang w:val="en-US"/>
        </w:rPr>
        <w:t xml:space="preserve">efor what it signals to the wider investor community (c.f. </w:t>
      </w:r>
      <w:r w:rsidRPr="001239CB">
        <w:rPr>
          <w:lang w:val="en-US"/>
        </w:rPr>
        <w:t xml:space="preserve">Bernhagen&amp;Brauninger, 2005). </w:t>
      </w:r>
      <w:r w:rsidR="00CD5B1F">
        <w:rPr>
          <w:bCs/>
          <w:lang w:val="en-US"/>
        </w:rPr>
        <w:t xml:space="preserve"> Indeed, </w:t>
      </w:r>
      <w:r w:rsidR="003F2ADF">
        <w:rPr>
          <w:bCs/>
          <w:lang w:val="en-US"/>
        </w:rPr>
        <w:t>political donations can mitigate</w:t>
      </w:r>
      <w:r w:rsidR="005E04BA">
        <w:rPr>
          <w:bCs/>
          <w:lang w:val="en-US"/>
        </w:rPr>
        <w:t xml:space="preserve">information asymmetry between </w:t>
      </w:r>
      <w:r w:rsidR="00AC5CDA">
        <w:rPr>
          <w:bCs/>
          <w:lang w:val="en-US"/>
        </w:rPr>
        <w:t>issuers</w:t>
      </w:r>
      <w:r w:rsidR="005E04BA">
        <w:rPr>
          <w:bCs/>
          <w:lang w:val="en-US"/>
        </w:rPr>
        <w:t xml:space="preserve"> and other market participants</w:t>
      </w:r>
      <w:r w:rsidR="00C33008">
        <w:rPr>
          <w:bCs/>
          <w:lang w:val="en-US"/>
        </w:rPr>
        <w:t>in the</w:t>
      </w:r>
      <w:r w:rsidR="003F2ADF">
        <w:rPr>
          <w:bCs/>
          <w:lang w:val="en-US"/>
        </w:rPr>
        <w:t xml:space="preserve"> IPO </w:t>
      </w:r>
      <w:r w:rsidR="00C33008">
        <w:rPr>
          <w:bCs/>
          <w:lang w:val="en-US"/>
        </w:rPr>
        <w:t>pro</w:t>
      </w:r>
      <w:r w:rsidR="003F2ADF">
        <w:rPr>
          <w:bCs/>
          <w:lang w:val="en-US"/>
        </w:rPr>
        <w:t>cess</w:t>
      </w:r>
      <w:r w:rsidR="00A6775C">
        <w:rPr>
          <w:bCs/>
          <w:lang w:val="en-US"/>
        </w:rPr>
        <w:t>,</w:t>
      </w:r>
      <w:r w:rsidR="00E74AE5">
        <w:rPr>
          <w:bCs/>
          <w:lang w:val="en-US"/>
        </w:rPr>
        <w:t>accordingly</w:t>
      </w:r>
      <w:r w:rsidR="00F47534">
        <w:rPr>
          <w:bCs/>
          <w:lang w:val="en-US"/>
        </w:rPr>
        <w:t xml:space="preserve"> enhancing the IPO premium</w:t>
      </w:r>
      <w:r w:rsidR="005E04BA">
        <w:rPr>
          <w:bCs/>
          <w:lang w:val="en-US"/>
        </w:rPr>
        <w:t>.</w:t>
      </w:r>
    </w:p>
    <w:p w:rsidR="00781DF7" w:rsidRDefault="00781DF7" w:rsidP="009056AE">
      <w:pPr>
        <w:spacing w:line="480" w:lineRule="auto"/>
        <w:ind w:firstLine="720"/>
        <w:jc w:val="both"/>
        <w:rPr>
          <w:bCs/>
          <w:lang w:val="en-US"/>
        </w:rPr>
      </w:pPr>
    </w:p>
    <w:p w:rsidR="00D36FBA" w:rsidRDefault="00781DF7" w:rsidP="009A6ECB">
      <w:pPr>
        <w:spacing w:line="480" w:lineRule="auto"/>
        <w:jc w:val="both"/>
        <w:rPr>
          <w:bCs/>
          <w:lang w:val="en-US"/>
        </w:rPr>
      </w:pPr>
      <w:r w:rsidRPr="001239CB">
        <w:rPr>
          <w:i/>
          <w:iCs/>
          <w:sz w:val="22"/>
          <w:szCs w:val="22"/>
          <w:lang w:val="en-US"/>
        </w:rPr>
        <w:t xml:space="preserve">H.1. </w:t>
      </w:r>
      <w:r w:rsidRPr="001239CB">
        <w:rPr>
          <w:i/>
          <w:lang w:val="en-US"/>
        </w:rPr>
        <w:t xml:space="preserve">Directors’ political donations </w:t>
      </w:r>
      <w:r>
        <w:rPr>
          <w:i/>
          <w:lang w:val="en-US"/>
        </w:rPr>
        <w:t>enhance IPO premium.</w:t>
      </w:r>
    </w:p>
    <w:p w:rsidR="00872B62" w:rsidRDefault="00872B62" w:rsidP="009A6ECB">
      <w:pPr>
        <w:spacing w:line="480" w:lineRule="auto"/>
        <w:jc w:val="both"/>
        <w:rPr>
          <w:bCs/>
          <w:lang w:val="en-US"/>
        </w:rPr>
      </w:pPr>
    </w:p>
    <w:p w:rsidR="00781DF7" w:rsidRDefault="00F47534" w:rsidP="009056AE">
      <w:pPr>
        <w:spacing w:line="480" w:lineRule="auto"/>
        <w:ind w:firstLine="720"/>
        <w:jc w:val="both"/>
        <w:rPr>
          <w:iCs/>
          <w:color w:val="201F1E"/>
          <w:bdr w:val="none" w:sz="0" w:space="0" w:color="auto" w:frame="1"/>
        </w:rPr>
      </w:pPr>
      <w:r>
        <w:rPr>
          <w:iCs/>
          <w:color w:val="201F1E"/>
          <w:bdr w:val="none" w:sz="0" w:space="0" w:color="auto" w:frame="1"/>
        </w:rPr>
        <w:t xml:space="preserve">There may be a similar explanation as to why political donations might </w:t>
      </w:r>
      <w:r w:rsidR="00781DF7">
        <w:rPr>
          <w:iCs/>
          <w:color w:val="201F1E"/>
          <w:bdr w:val="none" w:sz="0" w:space="0" w:color="auto" w:frame="1"/>
        </w:rPr>
        <w:t>influence</w:t>
      </w:r>
      <w:r>
        <w:rPr>
          <w:iCs/>
          <w:color w:val="201F1E"/>
          <w:bdr w:val="none" w:sz="0" w:space="0" w:color="auto" w:frame="1"/>
        </w:rPr>
        <w:t xml:space="preserve"> IPO underp</w:t>
      </w:r>
      <w:r w:rsidR="001D4B96">
        <w:rPr>
          <w:iCs/>
          <w:color w:val="201F1E"/>
          <w:bdr w:val="none" w:sz="0" w:space="0" w:color="auto" w:frame="1"/>
        </w:rPr>
        <w:t>ri</w:t>
      </w:r>
      <w:r>
        <w:rPr>
          <w:iCs/>
          <w:color w:val="201F1E"/>
          <w:bdr w:val="none" w:sz="0" w:space="0" w:color="auto" w:frame="1"/>
        </w:rPr>
        <w:t xml:space="preserve">cing. </w:t>
      </w:r>
      <w:r w:rsidRPr="00521C6C">
        <w:rPr>
          <w:iCs/>
          <w:color w:val="201F1E"/>
          <w:bdr w:val="none" w:sz="0" w:space="0" w:color="auto" w:frame="1"/>
        </w:rPr>
        <w:t xml:space="preserve">Investors will never have perfect information as to the capacity for good future performance, and may take political donations as one possible guide in plugging such </w:t>
      </w:r>
      <w:r w:rsidRPr="0055504D">
        <w:rPr>
          <w:iCs/>
          <w:color w:val="201F1E"/>
          <w:bdr w:val="none" w:sz="0" w:space="0" w:color="auto" w:frame="1"/>
        </w:rPr>
        <w:t>asymmetries</w:t>
      </w:r>
      <w:r w:rsidR="00781DF7">
        <w:rPr>
          <w:iCs/>
          <w:color w:val="201F1E"/>
          <w:bdr w:val="none" w:sz="0" w:space="0" w:color="auto" w:frame="1"/>
        </w:rPr>
        <w:t>.I</w:t>
      </w:r>
      <w:r w:rsidR="00412B6F">
        <w:rPr>
          <w:iCs/>
          <w:color w:val="201F1E"/>
          <w:bdr w:val="none" w:sz="0" w:space="0" w:color="auto" w:frame="1"/>
        </w:rPr>
        <w:t xml:space="preserve">n other words, </w:t>
      </w:r>
      <w:r>
        <w:rPr>
          <w:iCs/>
          <w:color w:val="201F1E"/>
          <w:bdr w:val="none" w:sz="0" w:space="0" w:color="auto" w:frame="1"/>
        </w:rPr>
        <w:t xml:space="preserve">they </w:t>
      </w:r>
      <w:r w:rsidR="00781DF7">
        <w:rPr>
          <w:iCs/>
          <w:color w:val="201F1E"/>
          <w:bdr w:val="none" w:sz="0" w:space="0" w:color="auto" w:frame="1"/>
        </w:rPr>
        <w:t xml:space="preserve">may </w:t>
      </w:r>
      <w:r>
        <w:rPr>
          <w:iCs/>
          <w:color w:val="201F1E"/>
          <w:bdr w:val="none" w:sz="0" w:space="0" w:color="auto" w:frame="1"/>
        </w:rPr>
        <w:t>view political donations as</w:t>
      </w:r>
      <w:r w:rsidRPr="00521C6C">
        <w:rPr>
          <w:iCs/>
          <w:color w:val="201F1E"/>
          <w:bdr w:val="none" w:sz="0" w:space="0" w:color="auto" w:frame="1"/>
        </w:rPr>
        <w:t xml:space="preserve"> a signalling device (Komenkul et al., 2017).</w:t>
      </w:r>
      <w:r w:rsidRPr="00521C6C">
        <w:rPr>
          <w:rFonts w:hint="eastAsia"/>
          <w:iCs/>
          <w:color w:val="201F1E"/>
          <w:bdr w:val="none" w:sz="0" w:space="0" w:color="auto" w:frame="1"/>
        </w:rPr>
        <w:t> </w:t>
      </w:r>
      <w:r w:rsidR="00781DF7">
        <w:rPr>
          <w:iCs/>
          <w:color w:val="201F1E"/>
          <w:bdr w:val="none" w:sz="0" w:space="0" w:color="auto" w:frame="1"/>
        </w:rPr>
        <w:t>Thus, a</w:t>
      </w:r>
      <w:r w:rsidRPr="00521C6C">
        <w:rPr>
          <w:iCs/>
          <w:color w:val="201F1E"/>
          <w:bdr w:val="none" w:sz="0" w:space="0" w:color="auto" w:frame="1"/>
        </w:rPr>
        <w:t>n alternative and potentially complementary view</w:t>
      </w:r>
      <w:r w:rsidR="001D4B96">
        <w:rPr>
          <w:iCs/>
          <w:color w:val="201F1E"/>
          <w:bdr w:val="none" w:sz="0" w:space="0" w:color="auto" w:frame="1"/>
        </w:rPr>
        <w:t xml:space="preserve"> as to how political donations might </w:t>
      </w:r>
      <w:r w:rsidR="00781DF7">
        <w:rPr>
          <w:iCs/>
          <w:color w:val="201F1E"/>
          <w:bdr w:val="none" w:sz="0" w:space="0" w:color="auto" w:frame="1"/>
        </w:rPr>
        <w:t xml:space="preserve">affectinitial performance </w:t>
      </w:r>
      <w:r w:rsidRPr="00521C6C">
        <w:rPr>
          <w:iCs/>
          <w:color w:val="201F1E"/>
          <w:bdr w:val="none" w:sz="0" w:space="0" w:color="auto" w:frame="1"/>
        </w:rPr>
        <w:t xml:space="preserve">would be the </w:t>
      </w:r>
      <w:r w:rsidR="00A93E89" w:rsidRPr="00A93E89">
        <w:rPr>
          <w:i/>
          <w:color w:val="201F1E"/>
          <w:bdr w:val="none" w:sz="0" w:space="0" w:color="auto" w:frame="1"/>
        </w:rPr>
        <w:t>winners’ curse</w:t>
      </w:r>
      <w:r w:rsidRPr="00521C6C">
        <w:rPr>
          <w:iCs/>
          <w:color w:val="201F1E"/>
          <w:bdr w:val="none" w:sz="0" w:space="0" w:color="auto" w:frame="1"/>
        </w:rPr>
        <w:t xml:space="preserve"> argument: if investors are uninformed, they are more likely to be enticed into investing in underpriced IPOs (Keloharju, 1993).</w:t>
      </w:r>
      <w:r w:rsidRPr="00521C6C">
        <w:rPr>
          <w:rFonts w:hint="eastAsia"/>
          <w:iCs/>
          <w:color w:val="201F1E"/>
          <w:bdr w:val="none" w:sz="0" w:space="0" w:color="auto" w:frame="1"/>
        </w:rPr>
        <w:t> </w:t>
      </w:r>
    </w:p>
    <w:p w:rsidR="00781DF7" w:rsidRDefault="00781DF7" w:rsidP="00781DF7">
      <w:pPr>
        <w:spacing w:line="480" w:lineRule="auto"/>
        <w:ind w:firstLine="720"/>
        <w:jc w:val="both"/>
        <w:rPr>
          <w:bCs/>
          <w:lang w:val="en-US"/>
        </w:rPr>
      </w:pPr>
      <w:r>
        <w:rPr>
          <w:bCs/>
          <w:lang w:val="en-US"/>
        </w:rPr>
        <w:t>Information asymmetry has been a focal point for most explanations for the initial performance of IPOs. For instance, Rock (1986) argues that because informed investors do not participate in overpriced offering, uninformed investors are likely to receive a larger allocation of “lemons” than “peaches”. To mitigate the winners’ curse and to ensure the participation of uniformed trading, issuers tend to underprice their offerings. Several studies, including Koh and Walter (1989) and Keloharju (1993), provide direct evidence in support of Rock’s model. In a similar vein, Benveniste and Spindt (1989) develop a model in which underwriters use pricing and allocation rules to induce informed investors to truthfully reveal information. In this model, underwriters favor investors who reveal good information in the allocation process and use underpricing to compensate them for truthfully revealing information. Direct support for Benveniste and Spindt’s model is provided by Hanley (1993), who show</w:t>
      </w:r>
      <w:r w:rsidR="003731BD">
        <w:rPr>
          <w:bCs/>
          <w:lang w:val="en-US"/>
        </w:rPr>
        <w:t>s</w:t>
      </w:r>
      <w:r>
        <w:rPr>
          <w:bCs/>
          <w:lang w:val="en-US"/>
        </w:rPr>
        <w:t xml:space="preserve"> that shares in an offering are rationed and prices only partially adjust to new information. </w:t>
      </w:r>
    </w:p>
    <w:p w:rsidR="00F47534" w:rsidRDefault="00781DF7" w:rsidP="009056AE">
      <w:pPr>
        <w:spacing w:line="480" w:lineRule="auto"/>
        <w:ind w:firstLine="720"/>
        <w:jc w:val="both"/>
        <w:rPr>
          <w:bCs/>
          <w:lang w:val="en-US"/>
        </w:rPr>
      </w:pPr>
      <w:r>
        <w:rPr>
          <w:iCs/>
          <w:color w:val="201F1E"/>
          <w:bdr w:val="none" w:sz="0" w:space="0" w:color="auto" w:frame="1"/>
        </w:rPr>
        <w:t>Thus</w:t>
      </w:r>
      <w:r w:rsidR="00F47534" w:rsidRPr="00521C6C">
        <w:rPr>
          <w:iCs/>
          <w:color w:val="201F1E"/>
          <w:bdr w:val="none" w:sz="0" w:space="0" w:color="auto" w:frame="1"/>
        </w:rPr>
        <w:t xml:space="preserve">, if </w:t>
      </w:r>
      <w:r>
        <w:rPr>
          <w:iCs/>
          <w:color w:val="201F1E"/>
          <w:bdr w:val="none" w:sz="0" w:space="0" w:color="auto" w:frame="1"/>
        </w:rPr>
        <w:t>directors’</w:t>
      </w:r>
      <w:r w:rsidR="00F47534" w:rsidRPr="00521C6C">
        <w:rPr>
          <w:iCs/>
          <w:color w:val="201F1E"/>
          <w:bdr w:val="none" w:sz="0" w:space="0" w:color="auto" w:frame="1"/>
        </w:rPr>
        <w:t xml:space="preserve"> donations </w:t>
      </w:r>
      <w:r>
        <w:rPr>
          <w:iCs/>
          <w:color w:val="201F1E"/>
          <w:bdr w:val="none" w:sz="0" w:space="0" w:color="auto" w:frame="1"/>
        </w:rPr>
        <w:t>signal positive news about the future prospects of the firm, i</w:t>
      </w:r>
      <w:r w:rsidR="00BD69DB">
        <w:rPr>
          <w:iCs/>
          <w:color w:val="201F1E"/>
          <w:bdr w:val="none" w:sz="0" w:space="0" w:color="auto" w:frame="1"/>
        </w:rPr>
        <w:t>n other words</w:t>
      </w:r>
      <w:r>
        <w:rPr>
          <w:iCs/>
          <w:color w:val="201F1E"/>
          <w:bdr w:val="none" w:sz="0" w:space="0" w:color="auto" w:frame="1"/>
        </w:rPr>
        <w:t xml:space="preserve">, </w:t>
      </w:r>
      <w:r w:rsidR="00E74AE5">
        <w:rPr>
          <w:iCs/>
          <w:color w:val="201F1E"/>
          <w:bdr w:val="none" w:sz="0" w:space="0" w:color="auto" w:frame="1"/>
        </w:rPr>
        <w:t>investors</w:t>
      </w:r>
      <w:r>
        <w:rPr>
          <w:iCs/>
          <w:color w:val="201F1E"/>
          <w:bdr w:val="none" w:sz="0" w:space="0" w:color="auto" w:frame="1"/>
        </w:rPr>
        <w:t xml:space="preserve"> interpret </w:t>
      </w:r>
      <w:r w:rsidRPr="001239CB">
        <w:rPr>
          <w:lang w:val="en-US"/>
        </w:rPr>
        <w:t xml:space="preserve">giving </w:t>
      </w:r>
      <w:r>
        <w:rPr>
          <w:lang w:val="en-US"/>
        </w:rPr>
        <w:t>as</w:t>
      </w:r>
      <w:r w:rsidRPr="001239CB">
        <w:rPr>
          <w:lang w:val="en-US"/>
        </w:rPr>
        <w:t xml:space="preserve"> more focused on maximizing shareholder value, rather than empire building</w:t>
      </w:r>
      <w:r>
        <w:rPr>
          <w:lang w:val="en-US"/>
        </w:rPr>
        <w:t xml:space="preserve">, then we donations will mitigate winners’ curse and reduce underpricing. However, if investors believe that directors’ donations are </w:t>
      </w:r>
      <w:r w:rsidRPr="001239CB">
        <w:rPr>
          <w:lang w:val="en-US"/>
        </w:rPr>
        <w:t xml:space="preserve">guided primarily by </w:t>
      </w:r>
      <w:r>
        <w:rPr>
          <w:lang w:val="en-US"/>
        </w:rPr>
        <w:t xml:space="preserve">their </w:t>
      </w:r>
      <w:r w:rsidRPr="001239CB">
        <w:rPr>
          <w:lang w:val="en-US"/>
        </w:rPr>
        <w:t xml:space="preserve">personal sentiment and political ideology and </w:t>
      </w:r>
      <w:r>
        <w:rPr>
          <w:lang w:val="en-US"/>
        </w:rPr>
        <w:t>thereby</w:t>
      </w:r>
      <w:r w:rsidR="00F47534" w:rsidRPr="00521C6C">
        <w:rPr>
          <w:iCs/>
          <w:color w:val="201F1E"/>
          <w:bdr w:val="none" w:sz="0" w:space="0" w:color="auto" w:frame="1"/>
        </w:rPr>
        <w:t xml:space="preserve">represent an inefficient or undervalued device for conferring future corporate worth (and/or </w:t>
      </w:r>
      <w:r w:rsidR="00F47534" w:rsidRPr="00521C6C">
        <w:rPr>
          <w:iCs/>
          <w:color w:val="201F1E"/>
          <w:bdr w:val="none" w:sz="0" w:space="0" w:color="auto" w:frame="1"/>
        </w:rPr>
        <w:lastRenderedPageBreak/>
        <w:t>represent vanity spending by directors), then underpricing may be deployed as a strategy for attracting investors.</w:t>
      </w:r>
      <w:r w:rsidR="00F47534" w:rsidRPr="00521C6C">
        <w:rPr>
          <w:rFonts w:hint="eastAsia"/>
          <w:iCs/>
          <w:color w:val="201F1E"/>
          <w:bdr w:val="none" w:sz="0" w:space="0" w:color="auto" w:frame="1"/>
        </w:rPr>
        <w:t> </w:t>
      </w:r>
      <w:r w:rsidR="00F47534" w:rsidRPr="00521C6C">
        <w:rPr>
          <w:iCs/>
          <w:color w:val="201F1E"/>
          <w:bdr w:val="none" w:sz="0" w:space="0" w:color="auto" w:frame="1"/>
        </w:rPr>
        <w:t xml:space="preserve"> Hence, we also evaluate the effects of donations on undervaluation and subsequent returns</w:t>
      </w:r>
      <w:r>
        <w:rPr>
          <w:iCs/>
          <w:color w:val="201F1E"/>
          <w:bdr w:val="none" w:sz="0" w:space="0" w:color="auto" w:frame="1"/>
        </w:rPr>
        <w:t xml:space="preserve"> and propose the following hypothesis:</w:t>
      </w:r>
      <w:r w:rsidR="00F47534" w:rsidRPr="00521C6C">
        <w:rPr>
          <w:rFonts w:hint="eastAsia"/>
          <w:iCs/>
          <w:color w:val="201F1E"/>
          <w:bdr w:val="none" w:sz="0" w:space="0" w:color="auto" w:frame="1"/>
        </w:rPr>
        <w:t> </w:t>
      </w:r>
    </w:p>
    <w:p w:rsidR="009056AE" w:rsidRPr="001239CB" w:rsidRDefault="009056AE" w:rsidP="009056AE">
      <w:pPr>
        <w:spacing w:line="480" w:lineRule="auto"/>
        <w:ind w:firstLine="720"/>
        <w:jc w:val="both"/>
        <w:rPr>
          <w:bCs/>
          <w:lang w:val="en-US"/>
        </w:rPr>
      </w:pPr>
    </w:p>
    <w:p w:rsidR="009056AE" w:rsidRPr="001239CB" w:rsidRDefault="009056AE" w:rsidP="009056AE">
      <w:pPr>
        <w:spacing w:line="480" w:lineRule="auto"/>
        <w:jc w:val="both"/>
        <w:rPr>
          <w:i/>
          <w:lang w:val="en-US"/>
        </w:rPr>
      </w:pPr>
      <w:r w:rsidRPr="001239CB">
        <w:rPr>
          <w:i/>
          <w:iCs/>
          <w:sz w:val="22"/>
          <w:szCs w:val="22"/>
          <w:lang w:val="en-US"/>
        </w:rPr>
        <w:t>H.</w:t>
      </w:r>
      <w:r w:rsidR="00781DF7">
        <w:rPr>
          <w:i/>
          <w:iCs/>
          <w:sz w:val="22"/>
          <w:szCs w:val="22"/>
          <w:lang w:val="en-US"/>
        </w:rPr>
        <w:t>2</w:t>
      </w:r>
      <w:r w:rsidRPr="001239CB">
        <w:rPr>
          <w:i/>
          <w:iCs/>
          <w:sz w:val="22"/>
          <w:szCs w:val="22"/>
          <w:lang w:val="en-US"/>
        </w:rPr>
        <w:t xml:space="preserve">. </w:t>
      </w:r>
      <w:r w:rsidRPr="001239CB">
        <w:rPr>
          <w:i/>
          <w:lang w:val="en-US"/>
        </w:rPr>
        <w:t xml:space="preserve">Directors’ political donations </w:t>
      </w:r>
      <w:r w:rsidR="00867470">
        <w:rPr>
          <w:i/>
          <w:lang w:val="en-US"/>
        </w:rPr>
        <w:t>reduce underpricing</w:t>
      </w:r>
      <w:r w:rsidRPr="001239CB">
        <w:rPr>
          <w:i/>
          <w:lang w:val="en-US"/>
        </w:rPr>
        <w:t>.</w:t>
      </w:r>
    </w:p>
    <w:p w:rsidR="009056AE" w:rsidRPr="001239CB" w:rsidRDefault="009056AE" w:rsidP="009056AE">
      <w:pPr>
        <w:spacing w:line="480" w:lineRule="auto"/>
        <w:jc w:val="both"/>
        <w:rPr>
          <w:i/>
          <w:lang w:val="en-US"/>
        </w:rPr>
      </w:pPr>
    </w:p>
    <w:p w:rsidR="009056AE" w:rsidRPr="001239CB" w:rsidRDefault="009056AE" w:rsidP="009056AE">
      <w:pPr>
        <w:spacing w:line="480" w:lineRule="auto"/>
        <w:jc w:val="both"/>
        <w:rPr>
          <w:i/>
          <w:lang w:val="en-US"/>
        </w:rPr>
      </w:pPr>
      <w:r w:rsidRPr="001239CB">
        <w:rPr>
          <w:i/>
          <w:lang w:val="en-US"/>
        </w:rPr>
        <w:t>2.2. Resource dimensions</w:t>
      </w:r>
    </w:p>
    <w:p w:rsidR="009056AE" w:rsidRPr="001239CB" w:rsidRDefault="009056AE" w:rsidP="009056AE">
      <w:pPr>
        <w:spacing w:line="480" w:lineRule="auto"/>
        <w:jc w:val="both"/>
        <w:rPr>
          <w:lang w:val="en-US"/>
        </w:rPr>
      </w:pPr>
      <w:r w:rsidRPr="001239CB">
        <w:rPr>
          <w:lang w:val="en-US" w:eastAsia="el-GR"/>
        </w:rPr>
        <w:t>A significant body of existing research on IPOs ties performance outcomes to the type of social influence that may be secured through access to and the deployment of material resources (</w:t>
      </w:r>
      <w:r w:rsidR="00E74AE5" w:rsidRPr="001239CB">
        <w:rPr>
          <w:lang w:val="en-US" w:eastAsia="el-GR"/>
        </w:rPr>
        <w:t>Beckman et al. 2007</w:t>
      </w:r>
      <w:r w:rsidR="00E74AE5">
        <w:rPr>
          <w:lang w:val="en-US" w:eastAsia="el-GR"/>
        </w:rPr>
        <w:t xml:space="preserve">; </w:t>
      </w:r>
      <w:r w:rsidRPr="001239CB">
        <w:rPr>
          <w:lang w:val="en-US" w:eastAsia="el-GR"/>
        </w:rPr>
        <w:t xml:space="preserve">Certo et al. 2009). Resource dependency approaches have also long held that power imbalance between participants in an inter-organizational transaction will enable those in superior positions in material resource terms to influence and extract a larger share of exchange surplus (e.g., Pfeffer and Salancik, 1978; Casciaro and Piskorski, 2005). </w:t>
      </w:r>
      <w:r w:rsidRPr="001239CB">
        <w:rPr>
          <w:lang w:val="en-US"/>
        </w:rPr>
        <w:t>Although such behavior is often associated with developing world settings, it should be noted that, within the advanced societies, large scale privatizations and the outsourcing of government functions (and, indeed, historically large spending on the security penal functions of government) has created a large ecosystem of firms, which are dependent to a lesser or greater extent on political goodwill, and the resources that flow from it (Wood and Wright, 2015). Hence, party political funding may be in direct furtherance of particular strategic agendas, reflecting resource dependency by an ecosystem of firms (e.g., Scherer and Palazzo, 2007; Wood and Wright, 2015).</w:t>
      </w:r>
    </w:p>
    <w:p w:rsidR="00D446B3" w:rsidRPr="001239CB" w:rsidRDefault="009056AE" w:rsidP="00133969">
      <w:pPr>
        <w:spacing w:line="480" w:lineRule="auto"/>
        <w:jc w:val="both"/>
        <w:rPr>
          <w:lang w:val="en-US"/>
        </w:rPr>
      </w:pPr>
      <w:r w:rsidRPr="001239CB">
        <w:rPr>
          <w:lang w:val="en-US"/>
        </w:rPr>
        <w:tab/>
        <w:t xml:space="preserve">Client politicians who receive financial support may use a variety of political tools and resources at their disposal to help IPO directors enhance legitimacy and competitive position of their firms (e.g., Pollock 2003; Sun et al., 2012; Bell et al., 2014). It is possible that political donations provide IPO ventures with an initial advantage, yet, over time, this may diminish, with donors becoming accustomed to disbursing resources in order to shore up their own prestige and support their continued social standing. However, </w:t>
      </w:r>
      <w:r w:rsidRPr="001239CB">
        <w:rPr>
          <w:lang w:val="en-US" w:eastAsia="el-GR"/>
        </w:rPr>
        <w:t xml:space="preserve">McWilliams et al. (2002) note that political activity by firms and their owners may enable the blocking of rivals’ access to substitute resources, shoring up the longer-term performance of the firm. For </w:t>
      </w:r>
      <w:r w:rsidRPr="001239CB">
        <w:rPr>
          <w:lang w:val="en-US" w:eastAsia="el-GR"/>
        </w:rPr>
        <w:lastRenderedPageBreak/>
        <w:t xml:space="preserve">example, those with extensive interests in coal, such as the Koch brothers in the USA, </w:t>
      </w:r>
      <w:r w:rsidR="003731BD">
        <w:rPr>
          <w:lang w:val="en-US" w:eastAsia="el-GR"/>
        </w:rPr>
        <w:t xml:space="preserve">have </w:t>
      </w:r>
      <w:r w:rsidRPr="001239CB">
        <w:rPr>
          <w:lang w:val="en-US" w:eastAsia="el-GR"/>
        </w:rPr>
        <w:t>fund</w:t>
      </w:r>
      <w:r w:rsidR="003731BD">
        <w:rPr>
          <w:lang w:val="en-US" w:eastAsia="el-GR"/>
        </w:rPr>
        <w:t>ed</w:t>
      </w:r>
      <w:r w:rsidRPr="001239CB">
        <w:rPr>
          <w:lang w:val="en-US" w:eastAsia="el-GR"/>
        </w:rPr>
        <w:t xml:space="preserve"> politicians that are not only hostile to environmental regulations, but also who fight the adoption </w:t>
      </w:r>
      <w:r w:rsidR="003570A0">
        <w:rPr>
          <w:lang w:val="en-US" w:eastAsia="el-GR"/>
        </w:rPr>
        <w:t>of, and</w:t>
      </w:r>
      <w:r w:rsidRPr="001239CB">
        <w:rPr>
          <w:lang w:val="en-US" w:eastAsia="el-GR"/>
        </w:rPr>
        <w:t xml:space="preserve"> support </w:t>
      </w:r>
      <w:r w:rsidR="003570A0">
        <w:rPr>
          <w:lang w:val="en-US" w:eastAsia="el-GR"/>
        </w:rPr>
        <w:t>for,</w:t>
      </w:r>
      <w:r w:rsidRPr="001239CB">
        <w:rPr>
          <w:lang w:val="en-US" w:eastAsia="el-GR"/>
        </w:rPr>
        <w:t xml:space="preserve"> alternative energy sources (Dunlap and McCright, 2011; Schulman, 2014). Such activities may increase the costs faced by rivals, constrain their activities, and shore up the value of the resources of the firm (McWilliams et al., 2002). In other words, political donations may not only facilitate direct state concessions or other largesse</w:t>
      </w:r>
      <w:r w:rsidR="00E74AE5">
        <w:rPr>
          <w:lang w:val="en-US" w:eastAsia="el-GR"/>
        </w:rPr>
        <w:t>,</w:t>
      </w:r>
      <w:r w:rsidRPr="001239CB">
        <w:rPr>
          <w:lang w:val="en-US" w:eastAsia="el-GR"/>
        </w:rPr>
        <w:t xml:space="preserve"> but may also ensure a firm’s existing resources remain valuable, and/or restrict the growth of competitors (Dunlap and McCright, 2011). </w:t>
      </w:r>
      <w:r w:rsidRPr="001239CB">
        <w:rPr>
          <w:lang w:val="en-US"/>
        </w:rPr>
        <w:t>Donations may alsogreater</w:t>
      </w:r>
      <w:r w:rsidR="00C73202">
        <w:rPr>
          <w:lang w:val="en-US"/>
        </w:rPr>
        <w:t xml:space="preserve"> regulatory</w:t>
      </w:r>
      <w:r w:rsidRPr="001239CB">
        <w:rPr>
          <w:lang w:val="en-US"/>
        </w:rPr>
        <w:t xml:space="preserve"> predictability (Hillman, 2005). Indeed, Fishman (2001) and Faccio (2006) find that political connections generate significant financial benefits worldwide. Johnson and Mitton (2003) show that political involvements are particularly beneficial to firms operating in heavily regulated sectors.Faccio et al. (2006) document a positive association between </w:t>
      </w:r>
      <w:bookmarkStart w:id="10" w:name="_Hlk14006380"/>
      <w:r w:rsidRPr="001239CB">
        <w:rPr>
          <w:lang w:val="en-US"/>
        </w:rPr>
        <w:t>political connectedness</w:t>
      </w:r>
      <w:bookmarkEnd w:id="10"/>
      <w:r w:rsidRPr="001239CB">
        <w:rPr>
          <w:lang w:val="en-US"/>
        </w:rPr>
        <w:t xml:space="preserve"> and government bailouts.  </w:t>
      </w:r>
      <w:r w:rsidR="00D446B3" w:rsidRPr="001239CB">
        <w:t xml:space="preserve">Brown and Huang (2018) suggest that following </w:t>
      </w:r>
      <w:r w:rsidR="0063331F" w:rsidRPr="001239CB">
        <w:t xml:space="preserve">on </w:t>
      </w:r>
      <w:r w:rsidR="00D446B3" w:rsidRPr="001239CB">
        <w:t>meetings</w:t>
      </w:r>
      <w:r w:rsidR="00B52AE6" w:rsidRPr="001239CB">
        <w:t xml:space="preserve"> (</w:t>
      </w:r>
      <w:r w:rsidR="00143FEF" w:rsidRPr="001239CB">
        <w:t xml:space="preserve">evidencing </w:t>
      </w:r>
      <w:r w:rsidR="00B52AE6" w:rsidRPr="001239CB">
        <w:rPr>
          <w:lang w:val="en-US"/>
        </w:rPr>
        <w:t>political connectedness)</w:t>
      </w:r>
      <w:r w:rsidR="00D446B3" w:rsidRPr="001239CB">
        <w:t xml:space="preserve"> with federal government officials, firms receive more government contracts and are more likely to receive regulatory relief (as measured by the tone of regulatory news).</w:t>
      </w:r>
    </w:p>
    <w:p w:rsidR="009056AE" w:rsidRPr="001239CB" w:rsidRDefault="009056AE" w:rsidP="009056AE">
      <w:pPr>
        <w:spacing w:line="480" w:lineRule="auto"/>
        <w:jc w:val="both"/>
        <w:rPr>
          <w:lang w:val="en-US"/>
        </w:rPr>
      </w:pPr>
      <w:r w:rsidRPr="001239CB">
        <w:rPr>
          <w:lang w:val="en-US"/>
        </w:rPr>
        <w:tab/>
        <w:t xml:space="preserve">Thus, if directors’ political donations help enhance the value and durability of organizational resources and constrain the ability of competitors to secure substitute resources, they should be associated with higher </w:t>
      </w:r>
      <w:r w:rsidR="00386362" w:rsidRPr="001239CB">
        <w:rPr>
          <w:lang w:val="en-US"/>
        </w:rPr>
        <w:t>firm survival</w:t>
      </w:r>
      <w:r w:rsidRPr="001239CB">
        <w:rPr>
          <w:lang w:val="en-US"/>
        </w:rPr>
        <w:t xml:space="preserve">. This leads to the following hypothesis: </w:t>
      </w:r>
    </w:p>
    <w:p w:rsidR="009056AE" w:rsidRPr="00A45669" w:rsidRDefault="009056AE" w:rsidP="009056AE">
      <w:pPr>
        <w:spacing w:line="480" w:lineRule="auto"/>
        <w:jc w:val="both"/>
        <w:rPr>
          <w:lang w:val="en-US"/>
        </w:rPr>
      </w:pPr>
    </w:p>
    <w:p w:rsidR="009056AE" w:rsidRPr="00A45669" w:rsidRDefault="009056AE" w:rsidP="009056AE">
      <w:pPr>
        <w:spacing w:line="480" w:lineRule="auto"/>
        <w:jc w:val="both"/>
        <w:rPr>
          <w:lang w:val="en-US"/>
        </w:rPr>
      </w:pPr>
      <w:r w:rsidRPr="00A45669">
        <w:rPr>
          <w:i/>
          <w:iCs/>
          <w:sz w:val="22"/>
          <w:szCs w:val="22"/>
          <w:lang w:val="en-US"/>
        </w:rPr>
        <w:t>H.</w:t>
      </w:r>
      <w:r w:rsidR="00333F20">
        <w:rPr>
          <w:i/>
          <w:iCs/>
          <w:sz w:val="22"/>
          <w:szCs w:val="22"/>
          <w:lang w:val="en-US"/>
        </w:rPr>
        <w:t>3</w:t>
      </w:r>
      <w:r w:rsidRPr="00A45669">
        <w:rPr>
          <w:i/>
          <w:iCs/>
          <w:sz w:val="22"/>
          <w:szCs w:val="22"/>
          <w:lang w:val="en-US"/>
        </w:rPr>
        <w:t xml:space="preserve">. </w:t>
      </w:r>
      <w:r w:rsidRPr="00A45669">
        <w:rPr>
          <w:i/>
          <w:lang w:val="en-US"/>
        </w:rPr>
        <w:t xml:space="preserve">Directors’ political donations result in </w:t>
      </w:r>
      <w:r w:rsidR="00386362" w:rsidRPr="00A45669">
        <w:rPr>
          <w:i/>
          <w:lang w:val="en-US"/>
        </w:rPr>
        <w:t>lower failure risk</w:t>
      </w:r>
      <w:r w:rsidRPr="00A45669">
        <w:rPr>
          <w:i/>
          <w:lang w:val="en-US"/>
        </w:rPr>
        <w:t>.</w:t>
      </w:r>
    </w:p>
    <w:p w:rsidR="009056AE" w:rsidRPr="00A45669" w:rsidRDefault="009056AE" w:rsidP="009056AE">
      <w:pPr>
        <w:widowControl w:val="0"/>
        <w:spacing w:line="480" w:lineRule="auto"/>
        <w:ind w:firstLine="720"/>
        <w:jc w:val="both"/>
        <w:rPr>
          <w:lang w:val="en-US"/>
        </w:rPr>
      </w:pPr>
    </w:p>
    <w:p w:rsidR="009056AE" w:rsidRPr="003E42CB" w:rsidRDefault="009056AE" w:rsidP="009056AE">
      <w:pPr>
        <w:spacing w:line="480" w:lineRule="auto"/>
        <w:jc w:val="both"/>
        <w:rPr>
          <w:rFonts w:ascii="TimesNRMTStd-Bold" w:hAnsi="TimesNRMTStd-Bold"/>
          <w:b/>
          <w:bCs/>
          <w:sz w:val="28"/>
          <w:szCs w:val="28"/>
          <w:lang w:val="en-US"/>
        </w:rPr>
      </w:pPr>
      <w:r w:rsidRPr="003E42CB">
        <w:rPr>
          <w:rFonts w:ascii="TimesNRMTStd-Bold" w:hAnsi="TimesNRMTStd-Bold"/>
          <w:b/>
          <w:bCs/>
          <w:sz w:val="28"/>
          <w:szCs w:val="28"/>
          <w:lang w:val="en-US"/>
        </w:rPr>
        <w:t>3. Research design</w:t>
      </w:r>
    </w:p>
    <w:p w:rsidR="009056AE" w:rsidRPr="00A45669" w:rsidRDefault="009056AE" w:rsidP="009056AE">
      <w:pPr>
        <w:widowControl w:val="0"/>
        <w:spacing w:line="480" w:lineRule="auto"/>
        <w:jc w:val="both"/>
        <w:rPr>
          <w:bCs/>
          <w:i/>
          <w:lang w:val="en-US"/>
        </w:rPr>
      </w:pPr>
      <w:r w:rsidRPr="00A45669">
        <w:rPr>
          <w:bCs/>
          <w:i/>
          <w:lang w:val="en-US"/>
        </w:rPr>
        <w:t xml:space="preserve">3.1. Data and Sample </w:t>
      </w:r>
    </w:p>
    <w:p w:rsidR="009056AE" w:rsidRPr="00A45669" w:rsidRDefault="009056AE" w:rsidP="009056AE">
      <w:pPr>
        <w:widowControl w:val="0"/>
        <w:spacing w:line="480" w:lineRule="auto"/>
        <w:jc w:val="both"/>
        <w:rPr>
          <w:bCs/>
          <w:lang w:val="en-US"/>
        </w:rPr>
      </w:pPr>
      <w:r w:rsidRPr="00A45669">
        <w:rPr>
          <w:bCs/>
          <w:lang w:val="en-US"/>
        </w:rPr>
        <w:t xml:space="preserve">Performance data was compiled from the Securities Data Company (SDC) covering the entire population of IPOs that have been floated on U.S. exchanges for the period from January 1, 1998 to December 31, 2014. Consistent with </w:t>
      </w:r>
      <w:r w:rsidR="00D206AF" w:rsidRPr="00A45669">
        <w:rPr>
          <w:bCs/>
          <w:lang w:val="en-US"/>
        </w:rPr>
        <w:t>pr</w:t>
      </w:r>
      <w:r w:rsidR="00D206AF">
        <w:rPr>
          <w:bCs/>
          <w:lang w:val="en-US"/>
        </w:rPr>
        <w:t>ior</w:t>
      </w:r>
      <w:r w:rsidRPr="00A45669">
        <w:rPr>
          <w:bCs/>
          <w:lang w:val="en-US"/>
        </w:rPr>
        <w:t xml:space="preserve">literature (Loughran and Ritter, 2002), we eliminate those IPOs priced at less than $5 per share, </w:t>
      </w:r>
      <w:r w:rsidRPr="00A45669">
        <w:rPr>
          <w:lang w:val="en-US"/>
        </w:rPr>
        <w:t>limited partnerships,</w:t>
      </w:r>
      <w:r w:rsidRPr="00A45669">
        <w:rPr>
          <w:bCs/>
          <w:lang w:val="en-US"/>
        </w:rPr>
        <w:t xml:space="preserve"> reverse LBOs, ADRs</w:t>
      </w:r>
      <w:r w:rsidR="00D206AF">
        <w:rPr>
          <w:bCs/>
          <w:lang w:val="en-US"/>
        </w:rPr>
        <w:t>,</w:t>
      </w:r>
      <w:r w:rsidRPr="00A45669">
        <w:rPr>
          <w:bCs/>
          <w:lang w:val="en-US"/>
        </w:rPr>
        <w:t xml:space="preserve"> and foreign issuers whose shares may be </w:t>
      </w:r>
      <w:r w:rsidRPr="00A45669">
        <w:rPr>
          <w:bCs/>
          <w:lang w:val="en-US"/>
        </w:rPr>
        <w:lastRenderedPageBreak/>
        <w:t>already trading in local markets. In addition, while allowing for financial firms, we exercise caution not to include closed-end funds, REITs, royalty trusts</w:t>
      </w:r>
      <w:r w:rsidR="00D206AF">
        <w:rPr>
          <w:bCs/>
          <w:lang w:val="en-US"/>
        </w:rPr>
        <w:t>,</w:t>
      </w:r>
      <w:r w:rsidRPr="00A45669">
        <w:rPr>
          <w:bCs/>
          <w:lang w:val="en-US"/>
        </w:rPr>
        <w:t xml:space="preserve"> and special purpose investment vehicles. To this end, we do not consider firms with SIC codes between 6723 and 6999 or companies that bypass Thomson Reuters’s filters for closed-end funds, but still operate as such. We also exclude corporate spin-offs; these firms have typically been parts of large, mature businesses and thus entail considerably less uncertainty than the average issuer. The remaining sample is merged with the databases of Compustat and the Center for Research in Security Prices (CRSP) from which we obtain IPO firms’ accounting fundamentals and aftermarket performance data, respectively. After these interventions, we end up with a final sample of 1,870 unique IPO ventures. </w:t>
      </w:r>
    </w:p>
    <w:p w:rsidR="009056AE" w:rsidRPr="001239CB" w:rsidRDefault="009056AE" w:rsidP="009056AE">
      <w:pPr>
        <w:widowControl w:val="0"/>
        <w:spacing w:line="480" w:lineRule="auto"/>
        <w:ind w:firstLine="720"/>
        <w:jc w:val="both"/>
        <w:rPr>
          <w:bCs/>
          <w:lang w:val="en-US"/>
        </w:rPr>
      </w:pPr>
      <w:r w:rsidRPr="00A45669">
        <w:rPr>
          <w:lang w:val="en-US"/>
        </w:rPr>
        <w:t>Information on the Director’s political contributions (DPCs)</w:t>
      </w:r>
      <w:r w:rsidR="003B448E">
        <w:rPr>
          <w:lang w:val="en-US"/>
        </w:rPr>
        <w:t>can be</w:t>
      </w:r>
      <w:r w:rsidRPr="00A45669">
        <w:rPr>
          <w:lang w:val="en-US"/>
        </w:rPr>
        <w:t xml:space="preserve"> obtained from Federal Election Commission</w:t>
      </w:r>
      <w:r w:rsidR="00990969">
        <w:rPr>
          <w:rStyle w:val="Appelnotedebasdep"/>
          <w:lang w:val="en-US"/>
        </w:rPr>
        <w:footnoteReference w:id="7"/>
      </w:r>
      <w:r w:rsidRPr="00A45669">
        <w:rPr>
          <w:bCs/>
          <w:lang w:val="en-US"/>
        </w:rPr>
        <w:t>. DPCs comprise one of the main avenues available for firm’s top-echelon executivesto reach out to the Congress chambers and have the explicit purpose of supporting or fighting against a candidate’s election. We investigate political money spent by Chairman, CEOs, CFOs, Other Executives, and Founders within a time frame of up to five years prior to the offering date.</w:t>
      </w:r>
      <w:r w:rsidRPr="00A45669">
        <w:rPr>
          <w:rStyle w:val="Appelnotedebasdep"/>
          <w:lang w:val="en-US"/>
        </w:rPr>
        <w:footnoteReference w:id="8"/>
      </w:r>
      <w:r w:rsidRPr="00A45669">
        <w:rPr>
          <w:bCs/>
          <w:lang w:val="en-US"/>
        </w:rPr>
        <w:t xml:space="preserve"> To extract more of the informational wealth residing in these cash flows, we manually investigate each IPO firm within the ‘Candidate Master’ and ‘Contributions to Candidates from Committees’ files so that we record the detailed profiles of the recipients (party affiliation, House membership, representing state and more). Ultimately, this methodology generates a sample of 887 IPOs with contributions to political activities (i.e., 73 by Chairman, 349 by CEOs, 70 </w:t>
      </w:r>
      <w:r w:rsidRPr="001239CB">
        <w:rPr>
          <w:bCs/>
          <w:lang w:val="en-US"/>
        </w:rPr>
        <w:t>by CFOs, 349 by other Executives and 160 by Founders).</w:t>
      </w:r>
    </w:p>
    <w:p w:rsidR="006D5D68" w:rsidRPr="001239CB" w:rsidRDefault="002378A7">
      <w:pPr>
        <w:widowControl w:val="0"/>
        <w:spacing w:line="480" w:lineRule="auto"/>
        <w:ind w:firstLine="720"/>
        <w:jc w:val="both"/>
        <w:rPr>
          <w:bCs/>
          <w:lang w:val="en-US"/>
        </w:rPr>
      </w:pPr>
      <w:r w:rsidRPr="001239CB">
        <w:rPr>
          <w:bCs/>
          <w:lang w:val="en-US"/>
        </w:rPr>
        <w:t xml:space="preserve">We </w:t>
      </w:r>
      <w:r w:rsidR="00C22CE8" w:rsidRPr="001239CB">
        <w:rPr>
          <w:bCs/>
          <w:lang w:val="en-US"/>
        </w:rPr>
        <w:t xml:space="preserve">use the zip code of corporate headquarters (obtained for all companies from </w:t>
      </w:r>
      <w:r w:rsidR="005E5C0B" w:rsidRPr="001239CB">
        <w:rPr>
          <w:bCs/>
          <w:lang w:val="en-US"/>
        </w:rPr>
        <w:t>C</w:t>
      </w:r>
      <w:r w:rsidR="00C22CE8" w:rsidRPr="001239CB">
        <w:rPr>
          <w:bCs/>
          <w:lang w:val="en-US"/>
        </w:rPr>
        <w:t>ompustat) as a proxy of corporate location (see</w:t>
      </w:r>
      <w:r w:rsidR="00F01A1A" w:rsidRPr="001239CB">
        <w:rPr>
          <w:bCs/>
          <w:lang w:val="en-US"/>
        </w:rPr>
        <w:t>, e.g.</w:t>
      </w:r>
      <w:r w:rsidR="00C22CE8" w:rsidRPr="001239CB">
        <w:rPr>
          <w:bCs/>
          <w:lang w:val="en-US"/>
        </w:rPr>
        <w:t xml:space="preserve"> Malloy</w:t>
      </w:r>
      <w:r w:rsidR="00F01A1A" w:rsidRPr="001239CB">
        <w:rPr>
          <w:bCs/>
          <w:lang w:val="en-US"/>
        </w:rPr>
        <w:t>,</w:t>
      </w:r>
      <w:r w:rsidR="00C22CE8" w:rsidRPr="001239CB">
        <w:rPr>
          <w:bCs/>
          <w:lang w:val="en-US"/>
        </w:rPr>
        <w:t xml:space="preserve"> 2005</w:t>
      </w:r>
      <w:r w:rsidR="00F01A1A" w:rsidRPr="001239CB">
        <w:rPr>
          <w:bCs/>
          <w:lang w:val="en-US"/>
        </w:rPr>
        <w:t>;</w:t>
      </w:r>
      <w:r w:rsidR="00C22CE8" w:rsidRPr="001239CB">
        <w:rPr>
          <w:bCs/>
          <w:lang w:val="en-US"/>
        </w:rPr>
        <w:t xml:space="preserve"> Loughran and Schultz</w:t>
      </w:r>
      <w:r w:rsidR="00F01A1A" w:rsidRPr="001239CB">
        <w:rPr>
          <w:bCs/>
          <w:lang w:val="en-US"/>
        </w:rPr>
        <w:t>,</w:t>
      </w:r>
      <w:r w:rsidR="00C22CE8" w:rsidRPr="001239CB">
        <w:rPr>
          <w:bCs/>
          <w:lang w:val="en-US"/>
        </w:rPr>
        <w:t xml:space="preserve"> 2005</w:t>
      </w:r>
      <w:r w:rsidR="00F01A1A" w:rsidRPr="001239CB">
        <w:rPr>
          <w:bCs/>
          <w:lang w:val="en-US"/>
        </w:rPr>
        <w:t>;</w:t>
      </w:r>
      <w:r w:rsidR="00C22CE8" w:rsidRPr="001239CB">
        <w:rPr>
          <w:bCs/>
          <w:lang w:val="en-US"/>
        </w:rPr>
        <w:t>Nielsson and Wojcik 2016</w:t>
      </w:r>
      <w:r w:rsidR="00F01A1A" w:rsidRPr="001239CB">
        <w:rPr>
          <w:bCs/>
          <w:lang w:val="en-US"/>
        </w:rPr>
        <w:t>)</w:t>
      </w:r>
      <w:r w:rsidR="00C22CE8" w:rsidRPr="001239CB">
        <w:rPr>
          <w:bCs/>
          <w:lang w:val="en-US"/>
        </w:rPr>
        <w:t xml:space="preserve">.To capture the proximity of companies to the decision-making center, The White House and the Capitol, we measure the distance between company location and Washington D.C. </w:t>
      </w:r>
      <w:r w:rsidR="007E0941" w:rsidRPr="001239CB">
        <w:rPr>
          <w:bCs/>
          <w:lang w:val="en-US"/>
        </w:rPr>
        <w:t xml:space="preserve">To </w:t>
      </w:r>
      <w:r w:rsidR="006D5D68" w:rsidRPr="001239CB">
        <w:rPr>
          <w:bCs/>
          <w:lang w:val="en-US"/>
        </w:rPr>
        <w:t>account</w:t>
      </w:r>
      <w:r w:rsidR="007E0941" w:rsidRPr="001239CB">
        <w:rPr>
          <w:bCs/>
          <w:lang w:val="en-US"/>
        </w:rPr>
        <w:t xml:space="preserve"> for the financial </w:t>
      </w:r>
      <w:r w:rsidR="005E5C0B" w:rsidRPr="001239CB">
        <w:rPr>
          <w:bCs/>
          <w:lang w:val="en-US"/>
        </w:rPr>
        <w:t>employment, we use the County Business Patterns database of U.S. Census Bureau</w:t>
      </w:r>
      <w:r w:rsidR="00D206AF" w:rsidRPr="001239CB">
        <w:rPr>
          <w:bCs/>
          <w:lang w:val="en-US"/>
        </w:rPr>
        <w:t xml:space="preserve">, which also </w:t>
      </w:r>
      <w:r w:rsidR="00D206AF" w:rsidRPr="001239CB">
        <w:rPr>
          <w:bCs/>
          <w:lang w:val="en-US"/>
        </w:rPr>
        <w:lastRenderedPageBreak/>
        <w:t>provides</w:t>
      </w:r>
      <w:r w:rsidR="005E5C0B" w:rsidRPr="001239CB">
        <w:rPr>
          <w:bCs/>
          <w:lang w:val="en-US"/>
        </w:rPr>
        <w:t xml:space="preserve"> the Congressional Districts in the U.S. Political Map. </w:t>
      </w:r>
      <w:r w:rsidR="00A5230C" w:rsidRPr="001239CB">
        <w:rPr>
          <w:bCs/>
          <w:lang w:val="en-US"/>
        </w:rPr>
        <w:t xml:space="preserve">In </w:t>
      </w:r>
      <w:r w:rsidR="00AB2238" w:rsidRPr="001239CB">
        <w:rPr>
          <w:bCs/>
          <w:lang w:val="en-US"/>
        </w:rPr>
        <w:t>addition,</w:t>
      </w:r>
      <w:r w:rsidR="006D5D68" w:rsidRPr="001239CB">
        <w:rPr>
          <w:bCs/>
          <w:lang w:val="en-US"/>
        </w:rPr>
        <w:t xml:space="preserve">we </w:t>
      </w:r>
      <w:r w:rsidR="00AB2238" w:rsidRPr="001239CB">
        <w:rPr>
          <w:bCs/>
          <w:lang w:val="en-US"/>
        </w:rPr>
        <w:t>collect election</w:t>
      </w:r>
      <w:r w:rsidR="006D5D68" w:rsidRPr="001239CB">
        <w:rPr>
          <w:bCs/>
          <w:lang w:val="en-US"/>
        </w:rPr>
        <w:t xml:space="preserve"> data</w:t>
      </w:r>
      <w:r w:rsidR="00D206AF" w:rsidRPr="001239CB">
        <w:rPr>
          <w:bCs/>
          <w:lang w:val="en-US"/>
        </w:rPr>
        <w:t>, which includes the election date, the winning candidate/party in each state, and the vote margin of the election,</w:t>
      </w:r>
      <w:r w:rsidR="006D5D68" w:rsidRPr="001239CB">
        <w:rPr>
          <w:bCs/>
          <w:lang w:val="en-US"/>
        </w:rPr>
        <w:t xml:space="preserve"> from the State line database and CQ Electronic Library. A </w:t>
      </w:r>
      <w:r w:rsidR="00AB2238" w:rsidRPr="001239CB">
        <w:rPr>
          <w:bCs/>
          <w:lang w:val="en-US"/>
        </w:rPr>
        <w:t>presidential</w:t>
      </w:r>
      <w:r w:rsidR="006D5D68" w:rsidRPr="001239CB">
        <w:rPr>
          <w:bCs/>
          <w:lang w:val="en-US"/>
        </w:rPr>
        <w:t xml:space="preserve"> election takes place on the ﬁrst Tuesday in November </w:t>
      </w:r>
      <w:r w:rsidR="00AB2238" w:rsidRPr="001239CB">
        <w:rPr>
          <w:bCs/>
          <w:lang w:val="en-US"/>
        </w:rPr>
        <w:t>every four years</w:t>
      </w:r>
      <w:r w:rsidR="006D5D68" w:rsidRPr="001239CB">
        <w:rPr>
          <w:bCs/>
          <w:lang w:val="en-US"/>
        </w:rPr>
        <w:t>. We deﬁne a 12-month period before an election as an election year (or year 0 relative to the election), that is the year before the political uncertainty related to the election is resolved</w:t>
      </w:r>
      <w:r w:rsidR="00AB2238" w:rsidRPr="001239CB">
        <w:rPr>
          <w:bCs/>
          <w:lang w:val="en-US"/>
        </w:rPr>
        <w:t xml:space="preserve"> (</w:t>
      </w:r>
      <w:r w:rsidR="00CC0271" w:rsidRPr="001239CB">
        <w:rPr>
          <w:lang w:val="en-US"/>
        </w:rPr>
        <w:t>Colak et al., 2017</w:t>
      </w:r>
      <w:r w:rsidR="00AB2238" w:rsidRPr="001239CB">
        <w:rPr>
          <w:bCs/>
          <w:lang w:val="en-US"/>
        </w:rPr>
        <w:t>)</w:t>
      </w:r>
      <w:r w:rsidR="006D5D68" w:rsidRPr="001239CB">
        <w:rPr>
          <w:bCs/>
          <w:lang w:val="en-US"/>
        </w:rPr>
        <w:t>. State-level data, such as gross domestic product (GDP) per capita, GDP growth rate, and population, are extracted from the Regional Economic Accounts Database provided by the Bureau of Economic Analysis (BEA).</w:t>
      </w:r>
    </w:p>
    <w:p w:rsidR="005E5C0B" w:rsidRDefault="005E5C0B" w:rsidP="009056AE">
      <w:pPr>
        <w:widowControl w:val="0"/>
        <w:spacing w:line="480" w:lineRule="auto"/>
        <w:ind w:firstLine="720"/>
        <w:jc w:val="both"/>
        <w:rPr>
          <w:bCs/>
          <w:lang w:val="en-US"/>
        </w:rPr>
      </w:pPr>
    </w:p>
    <w:p w:rsidR="009056AE" w:rsidRPr="001239CB" w:rsidRDefault="009056AE" w:rsidP="009056AE">
      <w:pPr>
        <w:widowControl w:val="0"/>
        <w:spacing w:line="480" w:lineRule="auto"/>
        <w:jc w:val="both"/>
        <w:rPr>
          <w:bCs/>
          <w:i/>
          <w:lang w:val="en-US"/>
        </w:rPr>
      </w:pPr>
      <w:r w:rsidRPr="001239CB">
        <w:rPr>
          <w:bCs/>
          <w:i/>
          <w:lang w:val="en-US"/>
        </w:rPr>
        <w:t>3.2. Method and variables</w:t>
      </w:r>
    </w:p>
    <w:p w:rsidR="009056AE" w:rsidRPr="001239CB" w:rsidRDefault="009056AE" w:rsidP="009056AE">
      <w:pPr>
        <w:spacing w:line="480" w:lineRule="auto"/>
        <w:jc w:val="both"/>
        <w:rPr>
          <w:bCs/>
          <w:lang w:val="en-US"/>
        </w:rPr>
      </w:pPr>
      <w:r w:rsidRPr="001239CB">
        <w:rPr>
          <w:bCs/>
          <w:lang w:val="en-US"/>
        </w:rPr>
        <w:t>To investigate the impact of directors’ political donations on the success of IPOs, we estimate the following regression model:</w:t>
      </w:r>
    </w:p>
    <w:p w:rsidR="009056AE" w:rsidRPr="001239CB" w:rsidRDefault="009056AE" w:rsidP="0055504D">
      <w:pPr>
        <w:spacing w:line="480" w:lineRule="auto"/>
        <w:jc w:val="both"/>
        <w:rPr>
          <w:bCs/>
          <w:lang w:val="en-US"/>
        </w:rPr>
      </w:pPr>
      <m:oMath>
        <m:r>
          <w:rPr>
            <w:rFonts w:ascii="Cambria Math" w:hAnsi="Cambria Math"/>
            <w:lang w:val="en-US"/>
          </w:rPr>
          <m:t>IPOvalue/performace= α+βDonations+ γControls+YEAR+INDUSTRY+ ε</m:t>
        </m:r>
      </m:oMath>
      <w:r w:rsidRPr="001239CB">
        <w:rPr>
          <w:bCs/>
          <w:lang w:val="en-US"/>
        </w:rPr>
        <w:t xml:space="preserve">                                   (1)</w:t>
      </w:r>
    </w:p>
    <w:p w:rsidR="00D36FBA" w:rsidRDefault="009056AE">
      <w:pPr>
        <w:pStyle w:val="NormalWeb"/>
        <w:shd w:val="clear" w:color="auto" w:fill="FFFFFF"/>
        <w:spacing w:before="0" w:beforeAutospacing="0" w:after="0" w:afterAutospacing="0" w:line="480" w:lineRule="auto"/>
        <w:jc w:val="both"/>
        <w:rPr>
          <w:iCs/>
          <w:color w:val="201F1E"/>
          <w:bdr w:val="none" w:sz="0" w:space="0" w:color="auto" w:frame="1"/>
        </w:rPr>
      </w:pPr>
      <w:r w:rsidRPr="0055504D">
        <w:rPr>
          <w:bCs/>
          <w:lang w:val="en-US"/>
        </w:rPr>
        <w:t xml:space="preserve">where the dependent variable is a measure of IPO </w:t>
      </w:r>
      <w:r w:rsidR="00781DF7">
        <w:rPr>
          <w:bCs/>
          <w:lang w:val="en-US"/>
        </w:rPr>
        <w:t>value</w:t>
      </w:r>
      <w:r w:rsidR="00995CD7">
        <w:rPr>
          <w:bCs/>
          <w:lang w:val="en-US"/>
        </w:rPr>
        <w:t xml:space="preserve"> or </w:t>
      </w:r>
      <w:r w:rsidR="001331BF" w:rsidRPr="0055504D">
        <w:rPr>
          <w:bCs/>
          <w:lang w:val="en-US"/>
        </w:rPr>
        <w:t>performance</w:t>
      </w:r>
      <w:r w:rsidRPr="0055504D">
        <w:rPr>
          <w:bCs/>
          <w:lang w:val="en-US"/>
        </w:rPr>
        <w:t xml:space="preserve">. </w:t>
      </w:r>
      <w:r w:rsidR="00781DF7">
        <w:rPr>
          <w:iCs/>
          <w:color w:val="201F1E"/>
          <w:bdr w:val="none" w:sz="0" w:space="0" w:color="auto" w:frame="1"/>
        </w:rPr>
        <w:t>Following others</w:t>
      </w:r>
      <w:r w:rsidR="00A93E89" w:rsidRPr="00A93E89">
        <w:rPr>
          <w:iCs/>
          <w:color w:val="201F1E"/>
          <w:bdr w:val="none" w:sz="0" w:space="0" w:color="auto" w:frame="1"/>
        </w:rPr>
        <w:t xml:space="preserve">, </w:t>
      </w:r>
      <w:r w:rsidR="00781DF7">
        <w:rPr>
          <w:iCs/>
          <w:color w:val="201F1E"/>
          <w:bdr w:val="none" w:sz="0" w:space="0" w:color="auto" w:frame="1"/>
        </w:rPr>
        <w:t xml:space="preserve">we use IPO </w:t>
      </w:r>
      <w:r w:rsidR="00A93E89" w:rsidRPr="00A93E89">
        <w:rPr>
          <w:iCs/>
          <w:color w:val="201F1E"/>
          <w:bdr w:val="none" w:sz="0" w:space="0" w:color="auto" w:frame="1"/>
        </w:rPr>
        <w:t>premiums</w:t>
      </w:r>
      <w:r w:rsidR="0055504D" w:rsidRPr="001239CB">
        <w:rPr>
          <w:bCs/>
          <w:lang w:val="en-US"/>
        </w:rPr>
        <w:t xml:space="preserve">, </w:t>
      </w:r>
      <w:r w:rsidR="0055504D">
        <w:rPr>
          <w:bCs/>
          <w:lang w:val="en-US"/>
        </w:rPr>
        <w:t>defined</w:t>
      </w:r>
      <w:r w:rsidR="0055504D" w:rsidRPr="001239CB">
        <w:rPr>
          <w:bCs/>
          <w:lang w:val="en-US"/>
        </w:rPr>
        <w:t xml:space="preserve"> as the difference between the offer price and the pre-IPO book value per share expressed as a fraction of the offer price</w:t>
      </w:r>
      <w:r w:rsidR="00781DF7">
        <w:rPr>
          <w:bCs/>
          <w:lang w:val="en-US"/>
        </w:rPr>
        <w:t>, as a measure of the IPO value</w:t>
      </w:r>
      <w:r w:rsidR="0055504D" w:rsidRPr="001239CB">
        <w:rPr>
          <w:bCs/>
          <w:lang w:val="en-US"/>
        </w:rPr>
        <w:t xml:space="preserve"> (Nelson, 2003; Rasheed et al., </w:t>
      </w:r>
      <w:r w:rsidR="00B571F4" w:rsidRPr="001239CB">
        <w:rPr>
          <w:bCs/>
          <w:lang w:val="en-US"/>
        </w:rPr>
        <w:fldChar w:fldCharType="begin"/>
      </w:r>
      <w:r w:rsidR="0055504D" w:rsidRPr="001239CB">
        <w:rPr>
          <w:bCs/>
          <w:lang w:val="en-US"/>
        </w:rPr>
        <w:instrText xml:space="preserve"> ADDIN EN.CITE &lt;EndNote&gt;&lt;Cite ExcludeAuth="1"&gt;&lt;Author&gt;Rasheed&lt;/Author&gt;&lt;Year&gt;1997&lt;/Year&gt;&lt;RecNum&gt;10663&lt;/RecNum&gt;&lt;DisplayText&gt;(1997)&lt;/DisplayText&gt;&lt;record&gt;&lt;rec-number&gt;10663&lt;/rec-number&gt;&lt;foreign-keys&gt;&lt;key app="EN" db-id="tssa0xxzgrx0eleszxmp2r9sevrpw9sddvds"&gt;10663&lt;/key&gt;&lt;/foreign-keys&gt;&lt;ref-type name="Journal Article"&gt;17&lt;/ref-type&gt;&lt;contributors&gt;&lt;authors&gt;&lt;author&gt;Rasheed, A.M.A.,&lt;/author&gt;&lt;author&gt;Datta, D.K., &lt;/author&gt;&lt;author&gt;Chinta, R.R.,&lt;/author&gt;&lt;/authors&gt;&lt;/contributors&gt;&lt;titles&gt;&lt;title&gt;Determinants of price premiums: a study of initial public offerings in the medical diagnostics and devices industry. &lt;/title&gt;&lt;secondary-title&gt;Journal of Small Business Management&lt;/secondary-title&gt;&lt;/titles&gt;&lt;periodical&gt;&lt;full-title&gt;Journal of Small Business Management&lt;/full-title&gt;&lt;/periodical&gt;&lt;pages&gt;11-23&lt;/pages&gt;&lt;volume&gt;35:&lt;/volume&gt;&lt;dates&gt;&lt;year&gt;1997&lt;/year&gt;&lt;/dates&gt;&lt;urls&gt;&lt;/urls&gt;&lt;/record&gt;&lt;/Cite&gt;&lt;/EndNote&gt;</w:instrText>
      </w:r>
      <w:r w:rsidR="00B571F4" w:rsidRPr="001239CB">
        <w:rPr>
          <w:bCs/>
          <w:lang w:val="en-US"/>
        </w:rPr>
        <w:fldChar w:fldCharType="separate"/>
      </w:r>
      <w:hyperlink w:anchor="_ENREF_16" w:tooltip="Rasheed, 1997 #10663" w:history="1">
        <w:r w:rsidR="0055504D" w:rsidRPr="001239CB">
          <w:rPr>
            <w:bCs/>
            <w:noProof/>
            <w:lang w:val="en-US"/>
          </w:rPr>
          <w:t>1997</w:t>
        </w:r>
      </w:hyperlink>
      <w:r w:rsidR="00B571F4" w:rsidRPr="001239CB">
        <w:rPr>
          <w:bCs/>
          <w:lang w:val="en-US"/>
        </w:rPr>
        <w:fldChar w:fldCharType="end"/>
      </w:r>
      <w:r w:rsidR="0055504D">
        <w:rPr>
          <w:bCs/>
          <w:lang w:val="en-US"/>
        </w:rPr>
        <w:t>)</w:t>
      </w:r>
      <w:r w:rsidR="00781DF7">
        <w:rPr>
          <w:bCs/>
          <w:lang w:val="en-US"/>
        </w:rPr>
        <w:t>. This measure</w:t>
      </w:r>
      <w:r w:rsidR="00781DF7">
        <w:rPr>
          <w:iCs/>
          <w:color w:val="201F1E"/>
          <w:bdr w:val="none" w:sz="0" w:space="0" w:color="auto" w:frame="1"/>
        </w:rPr>
        <w:t>is</w:t>
      </w:r>
      <w:r w:rsidR="00A93E89" w:rsidRPr="00A93E89">
        <w:rPr>
          <w:iCs/>
          <w:color w:val="201F1E"/>
          <w:bdr w:val="none" w:sz="0" w:space="0" w:color="auto" w:frame="1"/>
        </w:rPr>
        <w:t xml:space="preserve"> popular on account of currency with an extensive body of research that explores the causes and consequences of difficult to quantify assets and capabilities (</w:t>
      </w:r>
      <w:r w:rsidR="00E74AE5" w:rsidRPr="00A93E89">
        <w:rPr>
          <w:iCs/>
          <w:color w:val="201F1E"/>
          <w:bdr w:val="none" w:sz="0" w:space="0" w:color="auto" w:frame="1"/>
        </w:rPr>
        <w:t>Bayar and Chemmanur, 2012</w:t>
      </w:r>
      <w:r w:rsidR="00E74AE5">
        <w:rPr>
          <w:iCs/>
          <w:color w:val="201F1E"/>
          <w:bdr w:val="none" w:sz="0" w:space="0" w:color="auto" w:frame="1"/>
        </w:rPr>
        <w:t xml:space="preserve">; </w:t>
      </w:r>
      <w:r w:rsidR="00A93E89" w:rsidRPr="00A93E89">
        <w:rPr>
          <w:iCs/>
          <w:color w:val="201F1E"/>
          <w:bdr w:val="none" w:sz="0" w:space="0" w:color="auto" w:frame="1"/>
        </w:rPr>
        <w:t>Chahine et al., 2018). The IPO premium captures what value is assigned to growth opportunities</w:t>
      </w:r>
      <w:r w:rsidR="00995CD7">
        <w:rPr>
          <w:iCs/>
          <w:color w:val="201F1E"/>
          <w:bdr w:val="none" w:sz="0" w:space="0" w:color="auto" w:frame="1"/>
        </w:rPr>
        <w:t>.I</w:t>
      </w:r>
      <w:r w:rsidR="00995CD7" w:rsidRPr="00A93E89">
        <w:rPr>
          <w:iCs/>
          <w:color w:val="201F1E"/>
          <w:bdr w:val="none" w:sz="0" w:space="0" w:color="auto" w:frame="1"/>
        </w:rPr>
        <w:t xml:space="preserve">n </w:t>
      </w:r>
      <w:r w:rsidR="00A93E89" w:rsidRPr="00A93E89">
        <w:rPr>
          <w:iCs/>
          <w:color w:val="201F1E"/>
          <w:bdr w:val="none" w:sz="0" w:space="0" w:color="auto" w:frame="1"/>
        </w:rPr>
        <w:t>other words, it combines present easily valuable assets, with what investors see as the future value (</w:t>
      </w:r>
      <w:r w:rsidR="00E74AE5" w:rsidRPr="00A93E89">
        <w:rPr>
          <w:iCs/>
          <w:color w:val="201F1E"/>
          <w:bdr w:val="none" w:sz="0" w:space="0" w:color="auto" w:frame="1"/>
        </w:rPr>
        <w:t>Bell et al, 2014;</w:t>
      </w:r>
      <w:r w:rsidR="00A93E89" w:rsidRPr="00A93E89">
        <w:rPr>
          <w:iCs/>
          <w:color w:val="201F1E"/>
          <w:bdr w:val="none" w:sz="0" w:space="0" w:color="auto" w:frame="1"/>
        </w:rPr>
        <w:t xml:space="preserve">Chahine et al., 2019b). As such, </w:t>
      </w:r>
      <w:r w:rsidR="0055504D">
        <w:rPr>
          <w:iCs/>
          <w:color w:val="201F1E"/>
          <w:bdr w:val="none" w:sz="0" w:space="0" w:color="auto" w:frame="1"/>
        </w:rPr>
        <w:t xml:space="preserve">it </w:t>
      </w:r>
      <w:r w:rsidR="00A93E89" w:rsidRPr="00A93E89">
        <w:rPr>
          <w:iCs/>
          <w:color w:val="201F1E"/>
          <w:bdr w:val="none" w:sz="0" w:space="0" w:color="auto" w:frame="1"/>
        </w:rPr>
        <w:t>takes account of assets which may be hard to readily quantify in determining overall corporate value (</w:t>
      </w:r>
      <w:r w:rsidR="00E74AE5" w:rsidRPr="00A93E89">
        <w:rPr>
          <w:iCs/>
          <w:color w:val="201F1E"/>
          <w:bdr w:val="none" w:sz="0" w:space="0" w:color="auto" w:frame="1"/>
        </w:rPr>
        <w:t>Nelson, 2003;</w:t>
      </w:r>
      <w:r w:rsidR="00A93E89" w:rsidRPr="00A93E89">
        <w:rPr>
          <w:iCs/>
          <w:color w:val="201F1E"/>
          <w:bdr w:val="none" w:sz="0" w:space="0" w:color="auto" w:frame="1"/>
        </w:rPr>
        <w:t>Bell et al., 2014).</w:t>
      </w:r>
      <w:r w:rsidR="00A93E89" w:rsidRPr="00A93E89">
        <w:rPr>
          <w:rFonts w:hint="eastAsia"/>
          <w:iCs/>
          <w:color w:val="201F1E"/>
          <w:bdr w:val="none" w:sz="0" w:space="0" w:color="auto" w:frame="1"/>
        </w:rPr>
        <w:t> </w:t>
      </w:r>
      <w:r w:rsidR="00A93E89" w:rsidRPr="00A93E89">
        <w:rPr>
          <w:iCs/>
          <w:color w:val="201F1E"/>
          <w:bdr w:val="none" w:sz="0" w:space="0" w:color="auto" w:frame="1"/>
        </w:rPr>
        <w:t xml:space="preserve"> It has been argued that it provides evidence as to how investors judge the worth of assets, reputational issues and associated capabilities (</w:t>
      </w:r>
      <w:r w:rsidR="00E74AE5" w:rsidRPr="00A93E89">
        <w:rPr>
          <w:iCs/>
          <w:color w:val="201F1E"/>
          <w:bdr w:val="none" w:sz="0" w:space="0" w:color="auto" w:frame="1"/>
        </w:rPr>
        <w:t>Gemmill and Thomas, 2017;</w:t>
      </w:r>
      <w:r w:rsidR="00A93E89" w:rsidRPr="00A93E89">
        <w:rPr>
          <w:iCs/>
          <w:color w:val="201F1E"/>
          <w:bdr w:val="none" w:sz="0" w:space="0" w:color="auto" w:frame="1"/>
        </w:rPr>
        <w:t xml:space="preserve">Chahine et al, 2019a). </w:t>
      </w:r>
      <w:r w:rsidR="000D00A9">
        <w:rPr>
          <w:iCs/>
          <w:color w:val="201F1E"/>
          <w:bdr w:val="none" w:sz="0" w:space="0" w:color="auto" w:frame="1"/>
        </w:rPr>
        <w:t>Thus, we use IPO premium as one of IPO performance me</w:t>
      </w:r>
      <w:r w:rsidR="00D75CE5">
        <w:rPr>
          <w:iCs/>
          <w:color w:val="201F1E"/>
          <w:bdr w:val="none" w:sz="0" w:space="0" w:color="auto" w:frame="1"/>
        </w:rPr>
        <w:t>asures</w:t>
      </w:r>
      <w:r w:rsidR="000D00A9">
        <w:rPr>
          <w:iCs/>
          <w:color w:val="201F1E"/>
          <w:bdr w:val="none" w:sz="0" w:space="0" w:color="auto" w:frame="1"/>
        </w:rPr>
        <w:t xml:space="preserve"> in our study</w:t>
      </w:r>
      <w:r w:rsidR="00D75CE5">
        <w:rPr>
          <w:iCs/>
          <w:color w:val="201F1E"/>
          <w:bdr w:val="none" w:sz="0" w:space="0" w:color="auto" w:frame="1"/>
        </w:rPr>
        <w:t>.</w:t>
      </w:r>
    </w:p>
    <w:p w:rsidR="00000000" w:rsidRDefault="00781DF7">
      <w:pPr>
        <w:pStyle w:val="NormalWeb"/>
        <w:shd w:val="clear" w:color="auto" w:fill="FFFFFF"/>
        <w:spacing w:before="0" w:beforeAutospacing="0" w:after="0" w:afterAutospacing="0" w:line="480" w:lineRule="auto"/>
        <w:ind w:firstLine="720"/>
        <w:jc w:val="both"/>
        <w:rPr>
          <w:lang w:val="en-US"/>
        </w:rPr>
      </w:pPr>
      <w:r>
        <w:rPr>
          <w:iCs/>
          <w:color w:val="201F1E"/>
          <w:bdr w:val="none" w:sz="0" w:space="0" w:color="auto" w:frame="1"/>
        </w:rPr>
        <w:lastRenderedPageBreak/>
        <w:t>We also use t</w:t>
      </w:r>
      <w:r w:rsidR="00D0567C">
        <w:rPr>
          <w:iCs/>
          <w:color w:val="201F1E"/>
          <w:bdr w:val="none" w:sz="0" w:space="0" w:color="auto" w:frame="1"/>
        </w:rPr>
        <w:t>w</w:t>
      </w:r>
      <w:r>
        <w:rPr>
          <w:iCs/>
          <w:color w:val="201F1E"/>
          <w:bdr w:val="none" w:sz="0" w:space="0" w:color="auto" w:frame="1"/>
        </w:rPr>
        <w:t>o measures of the IPO performance: underpricing and subsequent survivability. T</w:t>
      </w:r>
      <w:r w:rsidR="00A93E89" w:rsidRPr="00A93E89">
        <w:rPr>
          <w:iCs/>
          <w:color w:val="201F1E"/>
          <w:bdr w:val="none" w:sz="0" w:space="0" w:color="auto" w:frame="1"/>
        </w:rPr>
        <w:t>he relative efficiency of the IPO market may be valued by how much issues are undervalued (Chambers and Dimson, 2009).</w:t>
      </w:r>
      <w:r w:rsidR="00A93E89" w:rsidRPr="00A93E89">
        <w:rPr>
          <w:rFonts w:hint="eastAsia"/>
          <w:iCs/>
          <w:color w:val="201F1E"/>
          <w:bdr w:val="none" w:sz="0" w:space="0" w:color="auto" w:frame="1"/>
        </w:rPr>
        <w:t> </w:t>
      </w:r>
      <w:r w:rsidR="00A93E89" w:rsidRPr="00A93E89">
        <w:rPr>
          <w:iCs/>
          <w:color w:val="201F1E"/>
          <w:bdr w:val="none" w:sz="0" w:space="0" w:color="auto" w:frame="1"/>
        </w:rPr>
        <w:t xml:space="preserve"> IPO underpricing is a widely used measure and may be explained by information </w:t>
      </w:r>
      <w:r w:rsidR="000D00A9" w:rsidRPr="0055504D">
        <w:rPr>
          <w:iCs/>
          <w:color w:val="201F1E"/>
          <w:bdr w:val="none" w:sz="0" w:space="0" w:color="auto" w:frame="1"/>
        </w:rPr>
        <w:t>asymmetries</w:t>
      </w:r>
      <w:r w:rsidR="000D00A9">
        <w:rPr>
          <w:iCs/>
          <w:color w:val="201F1E"/>
          <w:bdr w:val="none" w:sz="0" w:space="0" w:color="auto" w:frame="1"/>
        </w:rPr>
        <w:t xml:space="preserve"> associated with</w:t>
      </w:r>
      <w:r w:rsidR="00A93E89" w:rsidRPr="00A93E89">
        <w:rPr>
          <w:iCs/>
          <w:color w:val="201F1E"/>
          <w:bdr w:val="none" w:sz="0" w:space="0" w:color="auto" w:frame="1"/>
        </w:rPr>
        <w:t xml:space="preserve"> the nature of corporate control (Nielsson and Wojkik, 2016)</w:t>
      </w:r>
      <w:r w:rsidR="00A93E89" w:rsidRPr="003514A4">
        <w:rPr>
          <w:iCs/>
          <w:color w:val="201F1E"/>
          <w:bdr w:val="none" w:sz="0" w:space="0" w:color="auto" w:frame="1"/>
        </w:rPr>
        <w:t xml:space="preserve">. </w:t>
      </w:r>
      <w:r w:rsidR="00A93E89" w:rsidRPr="003514A4">
        <w:rPr>
          <w:rFonts w:hint="eastAsia"/>
          <w:iCs/>
          <w:color w:val="201F1E"/>
          <w:bdr w:val="none" w:sz="0" w:space="0" w:color="auto" w:frame="1"/>
        </w:rPr>
        <w:t> </w:t>
      </w:r>
      <w:r w:rsidR="005A361B">
        <w:rPr>
          <w:iCs/>
          <w:color w:val="201F1E"/>
          <w:bdr w:val="none" w:sz="0" w:space="0" w:color="auto" w:frame="1"/>
        </w:rPr>
        <w:t xml:space="preserve">Existing work highlights the importance of </w:t>
      </w:r>
      <w:r w:rsidR="008C56FC" w:rsidRPr="001239CB">
        <w:rPr>
          <w:bCs/>
          <w:lang w:val="en-US"/>
        </w:rPr>
        <w:t xml:space="preserve">firm </w:t>
      </w:r>
      <w:r w:rsidR="00D75CE5" w:rsidRPr="001239CB">
        <w:rPr>
          <w:bCs/>
          <w:lang w:val="en-US"/>
        </w:rPr>
        <w:t>surviva</w:t>
      </w:r>
      <w:r w:rsidR="00D75CE5">
        <w:rPr>
          <w:bCs/>
          <w:lang w:val="en-US"/>
        </w:rPr>
        <w:t>bility</w:t>
      </w:r>
      <w:r w:rsidR="00795991">
        <w:rPr>
          <w:bCs/>
          <w:lang w:val="en-US"/>
        </w:rPr>
        <w:t>as a measure of aftermarket performance</w:t>
      </w:r>
      <w:r w:rsidR="008C56FC" w:rsidRPr="001239CB">
        <w:rPr>
          <w:bCs/>
          <w:lang w:val="en-US"/>
        </w:rPr>
        <w:t xml:space="preserve">(Espenlaub et al., 2012; Gounopoulos and Pham, 2018). </w:t>
      </w:r>
      <w:r w:rsidR="008C56FC" w:rsidRPr="001239CB">
        <w:rPr>
          <w:lang w:val="en-US"/>
        </w:rPr>
        <w:t>The main benefit ofsurvival analysis r</w:t>
      </w:r>
      <w:r w:rsidR="00D206AF" w:rsidRPr="001239CB">
        <w:rPr>
          <w:lang w:val="en-US"/>
        </w:rPr>
        <w:t>elative</w:t>
      </w:r>
      <w:r w:rsidR="008C56FC" w:rsidRPr="001239CB">
        <w:rPr>
          <w:lang w:val="en-US"/>
        </w:rPr>
        <w:t xml:space="preserve"> to other methods (e.g., </w:t>
      </w:r>
      <w:r w:rsidR="00F564E1" w:rsidRPr="001239CB">
        <w:rPr>
          <w:lang w:val="en-US"/>
        </w:rPr>
        <w:t>OLS</w:t>
      </w:r>
      <w:r w:rsidR="00F62A6D">
        <w:rPr>
          <w:lang w:val="en-US"/>
        </w:rPr>
        <w:t>,</w:t>
      </w:r>
      <w:r w:rsidR="008C56FC" w:rsidRPr="001239CB">
        <w:rPr>
          <w:lang w:val="en-US"/>
        </w:rPr>
        <w:t xml:space="preserve"> and</w:t>
      </w:r>
      <w:r w:rsidR="00F564E1" w:rsidRPr="001239CB">
        <w:rPr>
          <w:lang w:val="en-US"/>
        </w:rPr>
        <w:t>/or</w:t>
      </w:r>
      <w:r w:rsidR="008C56FC" w:rsidRPr="001239CB">
        <w:rPr>
          <w:lang w:val="en-US"/>
        </w:rPr>
        <w:t xml:space="preserve"> the </w:t>
      </w:r>
      <w:r w:rsidR="00F62A6D">
        <w:rPr>
          <w:lang w:val="en-US"/>
        </w:rPr>
        <w:t>T</w:t>
      </w:r>
      <w:r w:rsidR="008C56FC" w:rsidRPr="001239CB">
        <w:rPr>
          <w:lang w:val="en-US"/>
        </w:rPr>
        <w:t xml:space="preserve">obit or </w:t>
      </w:r>
      <w:r w:rsidR="00F62A6D">
        <w:rPr>
          <w:lang w:val="en-US"/>
        </w:rPr>
        <w:t>P</w:t>
      </w:r>
      <w:r w:rsidR="008C56FC" w:rsidRPr="001239CB">
        <w:rPr>
          <w:lang w:val="en-US"/>
        </w:rPr>
        <w:t xml:space="preserve">robit models) is that it allows us to take into consideration the survival time of each firm. </w:t>
      </w:r>
      <w:r w:rsidR="00D206AF" w:rsidRPr="001239CB">
        <w:rPr>
          <w:lang w:val="en-US"/>
        </w:rPr>
        <w:t>W</w:t>
      </w:r>
      <w:r w:rsidR="008C56FC" w:rsidRPr="001239CB">
        <w:rPr>
          <w:lang w:val="en-US"/>
        </w:rPr>
        <w:t>e use the Cox proportional hazard model and estimate the following model:</w:t>
      </w:r>
    </w:p>
    <w:p w:rsidR="008C56FC" w:rsidRPr="001239CB" w:rsidRDefault="008C56FC" w:rsidP="008C56FC">
      <w:pPr>
        <w:pStyle w:val="Sansinterligne"/>
        <w:spacing w:line="360" w:lineRule="auto"/>
        <w:jc w:val="both"/>
        <w:rPr>
          <w:rFonts w:ascii="Times New Roman" w:hAnsi="Times New Roman"/>
          <w:sz w:val="24"/>
          <w:szCs w:val="24"/>
          <w:lang w:val="en-US"/>
        </w:rPr>
      </w:pPr>
    </w:p>
    <w:tbl>
      <w:tblPr>
        <w:tblStyle w:val="Grilledutableau"/>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gridCol w:w="720"/>
      </w:tblGrid>
      <w:tr w:rsidR="008C56FC" w:rsidRPr="001239CB" w:rsidTr="002335F7">
        <w:tc>
          <w:tcPr>
            <w:tcW w:w="9558" w:type="dxa"/>
            <w:vAlign w:val="center"/>
          </w:tcPr>
          <w:p w:rsidR="008C56FC" w:rsidRPr="001239CB" w:rsidRDefault="008C56FC" w:rsidP="002335F7">
            <w:pPr>
              <w:pStyle w:val="Sansinterligne"/>
              <w:spacing w:line="360" w:lineRule="auto"/>
              <w:ind w:right="-664"/>
              <w:jc w:val="center"/>
              <w:rPr>
                <w:rFonts w:ascii="Times New Roman" w:hAnsi="Times New Roman"/>
                <w:i/>
                <w:sz w:val="24"/>
                <w:szCs w:val="24"/>
                <w:lang w:val="en-US"/>
              </w:rPr>
            </w:pPr>
            <m:oMathPara>
              <m:oMathParaPr>
                <m:jc m:val="left"/>
              </m:oMathParaPr>
              <m:oMath>
                <m:r>
                  <w:rPr>
                    <w:rFonts w:ascii="Cambria Math" w:hAnsi="Cambria Math"/>
                    <w:sz w:val="24"/>
                    <w:szCs w:val="24"/>
                    <w:lang w:val="en-US"/>
                  </w:rPr>
                  <m:t>h</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h</m:t>
                    </m:r>
                  </m:e>
                  <m:sub>
                    <m:r>
                      <w:rPr>
                        <w:rFonts w:ascii="Cambria Math" w:hAnsi="Cambria Math"/>
                        <w:sz w:val="24"/>
                        <w:szCs w:val="24"/>
                        <w:lang w:val="en-US"/>
                      </w:rPr>
                      <m:t>0</m:t>
                    </m:r>
                  </m:sub>
                </m:sSub>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m:t>
                    </m:r>
                  </m:sub>
                </m:sSub>
                <m:sSub>
                  <m:sSubPr>
                    <m:ctrlPr>
                      <w:rPr>
                        <w:rFonts w:ascii="Cambria Math" w:hAnsi="Cambria Math"/>
                        <w:i/>
                        <w:sz w:val="24"/>
                        <w:szCs w:val="24"/>
                        <w:lang w:val="en-US"/>
                      </w:rPr>
                    </m:ctrlPr>
                  </m:sSubPr>
                  <m:e>
                    <m:r>
                      <w:rPr>
                        <w:rFonts w:ascii="Cambria Math" w:hAnsi="Cambria Math"/>
                        <w:sz w:val="24"/>
                        <w:szCs w:val="24"/>
                        <w:lang w:val="en-US"/>
                      </w:rPr>
                      <m:t>Donations</m:t>
                    </m:r>
                  </m:e>
                  <m:sub>
                    <m:r>
                      <w:rPr>
                        <w:rFonts w:ascii="Cambria Math" w:hAnsi="Cambria Math"/>
                        <w:sz w:val="24"/>
                        <w:szCs w:val="24"/>
                        <w:lang w:val="en-US"/>
                      </w:rPr>
                      <m:t>i,t</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2</m:t>
                    </m:r>
                  </m:sub>
                </m:sSub>
                <m:sSub>
                  <m:sSubPr>
                    <m:ctrlPr>
                      <w:rPr>
                        <w:rFonts w:ascii="Cambria Math" w:hAnsi="Cambria Math"/>
                        <w:i/>
                        <w:sz w:val="24"/>
                        <w:szCs w:val="24"/>
                        <w:lang w:val="en-US"/>
                      </w:rPr>
                    </m:ctrlPr>
                  </m:sSubPr>
                  <m:e>
                    <m:r>
                      <w:rPr>
                        <w:rFonts w:ascii="Cambria Math" w:hAnsi="Cambria Math"/>
                        <w:sz w:val="24"/>
                        <w:szCs w:val="24"/>
                        <w:lang w:val="en-US"/>
                      </w:rPr>
                      <m:t>Control Variables</m:t>
                    </m:r>
                  </m:e>
                  <m:sub>
                    <m:r>
                      <w:rPr>
                        <w:rFonts w:ascii="Cambria Math" w:hAnsi="Cambria Math"/>
                        <w:sz w:val="24"/>
                        <w:szCs w:val="24"/>
                        <w:lang w:val="en-US"/>
                      </w:rPr>
                      <m:t>i</m:t>
                    </m:r>
                  </m:sub>
                </m:sSub>
                <m:r>
                  <w:rPr>
                    <w:rFonts w:ascii="Cambria Math" w:hAnsi="Cambria Math"/>
                    <w:sz w:val="24"/>
                    <w:szCs w:val="24"/>
                    <w:lang w:val="en-US"/>
                  </w:rPr>
                  <m:t>+Fixed Effects]</m:t>
                </m:r>
              </m:oMath>
            </m:oMathPara>
          </w:p>
        </w:tc>
        <w:tc>
          <w:tcPr>
            <w:tcW w:w="720" w:type="dxa"/>
            <w:vAlign w:val="center"/>
          </w:tcPr>
          <w:p w:rsidR="008C56FC" w:rsidRPr="001239CB" w:rsidRDefault="008C56FC" w:rsidP="008C56FC">
            <w:pPr>
              <w:pStyle w:val="Sansinterligne"/>
              <w:spacing w:line="360" w:lineRule="auto"/>
              <w:jc w:val="center"/>
              <w:rPr>
                <w:rFonts w:ascii="Times New Roman" w:hAnsi="Times New Roman"/>
                <w:lang w:val="en-US"/>
              </w:rPr>
            </w:pPr>
            <w:r w:rsidRPr="001239CB">
              <w:rPr>
                <w:rFonts w:ascii="Times New Roman" w:hAnsi="Times New Roman"/>
                <w:sz w:val="24"/>
                <w:lang w:val="en-US"/>
              </w:rPr>
              <w:t xml:space="preserve">   (2)</w:t>
            </w:r>
          </w:p>
        </w:tc>
      </w:tr>
    </w:tbl>
    <w:p w:rsidR="008C56FC" w:rsidRPr="001239CB" w:rsidRDefault="008C56FC" w:rsidP="008C56FC">
      <w:pPr>
        <w:pStyle w:val="Sansinterligne"/>
        <w:spacing w:line="360" w:lineRule="auto"/>
        <w:jc w:val="both"/>
        <w:rPr>
          <w:rFonts w:ascii="Times New Roman" w:hAnsi="Times New Roman"/>
          <w:sz w:val="24"/>
          <w:szCs w:val="24"/>
          <w:lang w:val="en-US"/>
        </w:rPr>
      </w:pPr>
    </w:p>
    <w:p w:rsidR="008C56FC" w:rsidRPr="001239CB" w:rsidRDefault="008C56FC" w:rsidP="002335F7">
      <w:pPr>
        <w:pStyle w:val="Sansinterligne"/>
        <w:spacing w:line="480" w:lineRule="auto"/>
        <w:jc w:val="both"/>
        <w:rPr>
          <w:rFonts w:ascii="Times New Roman" w:hAnsi="Times New Roman"/>
          <w:sz w:val="24"/>
          <w:szCs w:val="24"/>
          <w:lang w:val="en-US"/>
        </w:rPr>
      </w:pPr>
      <w:r w:rsidRPr="001239CB">
        <w:rPr>
          <w:rFonts w:ascii="Times New Roman" w:hAnsi="Times New Roman"/>
          <w:sz w:val="24"/>
          <w:szCs w:val="24"/>
          <w:lang w:val="en-US"/>
        </w:rPr>
        <w:t xml:space="preserve">where </w:t>
      </w:r>
      <m:oMath>
        <m:sSub>
          <m:sSubPr>
            <m:ctrlPr>
              <w:rPr>
                <w:rFonts w:ascii="Cambria Math" w:hAnsi="Cambria Math"/>
                <w:i/>
                <w:sz w:val="24"/>
                <w:szCs w:val="24"/>
                <w:lang w:val="en-US"/>
              </w:rPr>
            </m:ctrlPr>
          </m:sSubPr>
          <m:e>
            <m:r>
              <w:rPr>
                <w:rFonts w:ascii="Cambria Math" w:hAnsi="Cambria Math"/>
                <w:sz w:val="24"/>
                <w:szCs w:val="24"/>
                <w:lang w:val="en-US"/>
              </w:rPr>
              <m:t>h</m:t>
            </m:r>
          </m:e>
          <m:sub>
            <m:r>
              <w:rPr>
                <w:rFonts w:ascii="Cambria Math" w:hAnsi="Cambria Math"/>
                <w:sz w:val="24"/>
                <w:szCs w:val="24"/>
                <w:lang w:val="en-US"/>
              </w:rPr>
              <m:t>0</m:t>
            </m:r>
          </m:sub>
        </m:sSub>
        <m:d>
          <m:dPr>
            <m:ctrlPr>
              <w:rPr>
                <w:rFonts w:ascii="Cambria Math" w:hAnsi="Cambria Math"/>
                <w:i/>
                <w:sz w:val="24"/>
                <w:szCs w:val="24"/>
                <w:lang w:val="en-US"/>
              </w:rPr>
            </m:ctrlPr>
          </m:dPr>
          <m:e>
            <m:r>
              <w:rPr>
                <w:rFonts w:ascii="Cambria Math" w:hAnsi="Cambria Math"/>
                <w:sz w:val="24"/>
                <w:szCs w:val="24"/>
                <w:lang w:val="en-US"/>
              </w:rPr>
              <m:t>t</m:t>
            </m:r>
          </m:e>
        </m:d>
      </m:oMath>
      <w:r w:rsidRPr="001239CB">
        <w:rPr>
          <w:rFonts w:ascii="Times New Roman" w:hAnsi="Times New Roman"/>
          <w:sz w:val="24"/>
          <w:szCs w:val="24"/>
          <w:lang w:val="en-US"/>
        </w:rPr>
        <w:t xml:space="preserve"> is the baseline hazard function, and </w:t>
      </w:r>
      <m:oMath>
        <m:r>
          <w:rPr>
            <w:rFonts w:ascii="Cambria Math" w:hAnsi="Cambria Math"/>
            <w:sz w:val="24"/>
            <w:szCs w:val="24"/>
            <w:lang w:val="en-US"/>
          </w:rPr>
          <m:t>t</m:t>
        </m:r>
      </m:oMath>
      <w:r w:rsidRPr="001239CB">
        <w:rPr>
          <w:rFonts w:ascii="Times New Roman" w:hAnsi="Times New Roman"/>
          <w:sz w:val="24"/>
          <w:szCs w:val="24"/>
          <w:lang w:val="en-US"/>
        </w:rPr>
        <w:t xml:space="preserve"> is the time to failure (i.e., the duration to the delisting date). The dependent variable </w:t>
      </w:r>
      <w:r w:rsidRPr="001239CB">
        <w:rPr>
          <w:rFonts w:ascii="Times New Roman" w:hAnsi="Times New Roman"/>
          <w:sz w:val="24"/>
          <w:lang w:val="en-US"/>
        </w:rPr>
        <w:t xml:space="preserve">is a </w:t>
      </w:r>
      <w:r w:rsidR="002335F7" w:rsidRPr="001239CB">
        <w:rPr>
          <w:rFonts w:ascii="Times New Roman" w:hAnsi="Times New Roman"/>
          <w:sz w:val="24"/>
          <w:lang w:val="en-US"/>
        </w:rPr>
        <w:t>dummy</w:t>
      </w:r>
      <w:r w:rsidRPr="001239CB">
        <w:rPr>
          <w:rFonts w:ascii="Times New Roman" w:hAnsi="Times New Roman"/>
          <w:sz w:val="24"/>
          <w:lang w:val="en-US"/>
        </w:rPr>
        <w:t xml:space="preserve"> variable that </w:t>
      </w:r>
      <w:r w:rsidRPr="001239CB">
        <w:rPr>
          <w:rFonts w:ascii="Times New Roman" w:hAnsi="Times New Roman"/>
          <w:sz w:val="24"/>
          <w:szCs w:val="24"/>
          <w:lang w:val="en-US"/>
        </w:rPr>
        <w:t xml:space="preserve">indicates the failure risk (i.e., whether the </w:t>
      </w:r>
      <w:r w:rsidRPr="001239CB">
        <w:rPr>
          <w:rFonts w:ascii="Times New Roman" w:hAnsi="Times New Roman"/>
          <w:sz w:val="24"/>
          <w:lang w:val="en-US"/>
        </w:rPr>
        <w:t xml:space="preserve">firm delists within five years after the </w:t>
      </w:r>
      <w:r w:rsidR="002335F7" w:rsidRPr="001239CB">
        <w:rPr>
          <w:rFonts w:ascii="Times New Roman" w:hAnsi="Times New Roman"/>
          <w:sz w:val="24"/>
          <w:lang w:val="en-US"/>
        </w:rPr>
        <w:t>issue date</w:t>
      </w:r>
      <w:r w:rsidRPr="001239CB">
        <w:rPr>
          <w:rFonts w:ascii="Times New Roman" w:hAnsi="Times New Roman"/>
          <w:sz w:val="24"/>
          <w:lang w:val="en-US"/>
        </w:rPr>
        <w:t>)</w:t>
      </w:r>
      <w:r w:rsidRPr="001239CB">
        <w:rPr>
          <w:rFonts w:ascii="Times New Roman" w:hAnsi="Times New Roman"/>
          <w:sz w:val="24"/>
          <w:szCs w:val="24"/>
          <w:lang w:val="en-US"/>
        </w:rPr>
        <w:t>.</w:t>
      </w:r>
      <w:r w:rsidR="004A0B48" w:rsidRPr="001239CB">
        <w:rPr>
          <w:rStyle w:val="Appelnotedebasdep"/>
          <w:rFonts w:ascii="Times New Roman" w:hAnsi="Times New Roman"/>
          <w:sz w:val="24"/>
          <w:szCs w:val="24"/>
          <w:lang w:val="en-US"/>
        </w:rPr>
        <w:footnoteReference w:id="9"/>
      </w:r>
    </w:p>
    <w:p w:rsidR="009056AE" w:rsidRPr="001239CB" w:rsidRDefault="009056AE" w:rsidP="002335F7">
      <w:pPr>
        <w:widowControl w:val="0"/>
        <w:spacing w:line="480" w:lineRule="auto"/>
        <w:ind w:firstLine="720"/>
        <w:jc w:val="both"/>
        <w:rPr>
          <w:bCs/>
          <w:lang w:val="en-US"/>
        </w:rPr>
      </w:pPr>
      <w:r w:rsidRPr="001239CB">
        <w:rPr>
          <w:bCs/>
          <w:lang w:val="en-US"/>
        </w:rPr>
        <w:t xml:space="preserve">The main explanatory variable, </w:t>
      </w:r>
      <w:r w:rsidR="00D17DC3" w:rsidRPr="001239CB">
        <w:rPr>
          <w:bCs/>
          <w:i/>
          <w:lang w:val="en-US"/>
        </w:rPr>
        <w:t>Donations</w:t>
      </w:r>
      <w:r w:rsidRPr="001239CB">
        <w:rPr>
          <w:lang w:val="en-US"/>
        </w:rPr>
        <w:t xml:space="preserve">is the natural logarithm of </w:t>
      </w:r>
      <w:r w:rsidR="00A71C65" w:rsidRPr="001239CB">
        <w:rPr>
          <w:lang w:val="en-US"/>
        </w:rPr>
        <w:t xml:space="preserve">one plus </w:t>
      </w:r>
      <w:r w:rsidRPr="001239CB">
        <w:rPr>
          <w:lang w:val="en-US"/>
        </w:rPr>
        <w:t xml:space="preserve">the amount of money spent by IPO directors in political activities. </w:t>
      </w:r>
      <w:r w:rsidRPr="001239CB">
        <w:rPr>
          <w:bCs/>
          <w:lang w:val="en-US"/>
        </w:rPr>
        <w:t xml:space="preserve">We focus our analysis on the political money spent by Chairman, CEOs, CFOs, Other Executives, and Founders within a time frame of up prior to the offering date. To separate the effect of the political contributions of each of the five categories of directors on the IPO success, we replace the variable </w:t>
      </w:r>
      <w:r w:rsidRPr="001239CB">
        <w:rPr>
          <w:bCs/>
          <w:i/>
          <w:lang w:val="en-US"/>
        </w:rPr>
        <w:t>Donations</w:t>
      </w:r>
      <w:r w:rsidRPr="001239CB">
        <w:rPr>
          <w:bCs/>
          <w:lang w:val="en-US"/>
        </w:rPr>
        <w:t xml:space="preserve"> in equation (1) with </w:t>
      </w:r>
      <w:r w:rsidRPr="001239CB">
        <w:rPr>
          <w:bCs/>
          <w:i/>
          <w:lang w:val="en-US"/>
        </w:rPr>
        <w:t>Donations</w:t>
      </w:r>
      <w:r w:rsidR="00F14D57" w:rsidRPr="001239CB">
        <w:rPr>
          <w:bCs/>
          <w:lang w:val="en-US"/>
        </w:rPr>
        <w:t>_</w:t>
      </w:r>
      <w:r w:rsidRPr="001239CB">
        <w:rPr>
          <w:bCs/>
          <w:i/>
          <w:lang w:val="en-US"/>
        </w:rPr>
        <w:t>CEO</w:t>
      </w:r>
      <w:r w:rsidRPr="001239CB">
        <w:rPr>
          <w:bCs/>
          <w:lang w:val="en-US"/>
        </w:rPr>
        <w:t xml:space="preserve">, </w:t>
      </w:r>
      <w:r w:rsidRPr="001239CB">
        <w:rPr>
          <w:bCs/>
          <w:i/>
          <w:lang w:val="en-US"/>
        </w:rPr>
        <w:t>Donations</w:t>
      </w:r>
      <w:r w:rsidR="00F14D57" w:rsidRPr="001239CB">
        <w:rPr>
          <w:bCs/>
          <w:lang w:val="en-US"/>
        </w:rPr>
        <w:t>_</w:t>
      </w:r>
      <w:r w:rsidRPr="001239CB">
        <w:rPr>
          <w:bCs/>
          <w:i/>
          <w:lang w:val="en-US"/>
        </w:rPr>
        <w:t>CFO</w:t>
      </w:r>
      <w:r w:rsidRPr="001239CB">
        <w:rPr>
          <w:bCs/>
          <w:lang w:val="en-US"/>
        </w:rPr>
        <w:t xml:space="preserve">, </w:t>
      </w:r>
      <w:r w:rsidRPr="001239CB">
        <w:rPr>
          <w:bCs/>
          <w:i/>
          <w:lang w:val="en-US"/>
        </w:rPr>
        <w:t>Donations</w:t>
      </w:r>
      <w:r w:rsidR="00F14D57" w:rsidRPr="001239CB">
        <w:rPr>
          <w:bCs/>
          <w:lang w:val="en-US"/>
        </w:rPr>
        <w:t>_</w:t>
      </w:r>
      <w:r w:rsidRPr="001239CB">
        <w:rPr>
          <w:bCs/>
          <w:i/>
          <w:lang w:val="en-US"/>
        </w:rPr>
        <w:t>Chairm</w:t>
      </w:r>
      <w:r w:rsidR="00F14D57" w:rsidRPr="001239CB">
        <w:rPr>
          <w:bCs/>
          <w:i/>
          <w:lang w:val="en-US"/>
        </w:rPr>
        <w:t>a</w:t>
      </w:r>
      <w:r w:rsidRPr="001239CB">
        <w:rPr>
          <w:bCs/>
          <w:i/>
          <w:lang w:val="en-US"/>
        </w:rPr>
        <w:t>n</w:t>
      </w:r>
      <w:r w:rsidRPr="001239CB">
        <w:rPr>
          <w:bCs/>
          <w:lang w:val="en-US"/>
        </w:rPr>
        <w:t xml:space="preserve">, </w:t>
      </w:r>
      <w:r w:rsidRPr="001239CB">
        <w:rPr>
          <w:bCs/>
          <w:i/>
          <w:lang w:val="en-US"/>
        </w:rPr>
        <w:t>Donations</w:t>
      </w:r>
      <w:r w:rsidR="00116C88" w:rsidRPr="001239CB">
        <w:rPr>
          <w:bCs/>
          <w:lang w:val="en-US"/>
        </w:rPr>
        <w:t>_</w:t>
      </w:r>
      <w:r w:rsidRPr="001239CB">
        <w:rPr>
          <w:bCs/>
          <w:i/>
          <w:lang w:val="en-US"/>
        </w:rPr>
        <w:t>Board</w:t>
      </w:r>
      <w:r w:rsidR="00D17DC3" w:rsidRPr="001239CB">
        <w:rPr>
          <w:bCs/>
          <w:lang w:val="en-US"/>
        </w:rPr>
        <w:t>.</w:t>
      </w:r>
      <w:r w:rsidR="00D17DC3" w:rsidRPr="001239CB">
        <w:rPr>
          <w:rStyle w:val="Appelnotedebasdep"/>
          <w:bCs/>
          <w:lang w:val="en-US"/>
        </w:rPr>
        <w:footnoteReference w:id="10"/>
      </w:r>
    </w:p>
    <w:p w:rsidR="009056AE" w:rsidRPr="00A45669" w:rsidRDefault="009056AE" w:rsidP="009056AE">
      <w:pPr>
        <w:widowControl w:val="0"/>
        <w:spacing w:line="480" w:lineRule="auto"/>
        <w:ind w:firstLine="720"/>
        <w:jc w:val="both"/>
        <w:rPr>
          <w:lang w:val="en-US"/>
        </w:rPr>
      </w:pPr>
      <w:r w:rsidRPr="00A45669">
        <w:rPr>
          <w:bCs/>
          <w:lang w:val="en-US"/>
        </w:rPr>
        <w:t xml:space="preserve">Our regressions also contain a set of control variables, which are shown by existing studies to affect IPO valuation and performance. We use </w:t>
      </w:r>
      <w:r w:rsidRPr="00A45669">
        <w:rPr>
          <w:bCs/>
          <w:i/>
          <w:lang w:val="en-US"/>
        </w:rPr>
        <w:t>IPOproceeds</w:t>
      </w:r>
      <w:r w:rsidRPr="00A45669">
        <w:rPr>
          <w:bCs/>
          <w:lang w:val="en-US"/>
        </w:rPr>
        <w:t xml:space="preserve"> as a proxy for firm size. Large IPOs suffer less from valuation uncertainty and should therefore have lower premiums. We also use the number of years elapsing from a firm’s foundation to IPO as a measure of </w:t>
      </w:r>
      <w:r w:rsidRPr="00A45669">
        <w:rPr>
          <w:bCs/>
          <w:i/>
          <w:lang w:val="en-US"/>
        </w:rPr>
        <w:t>Firm age</w:t>
      </w:r>
      <w:r w:rsidRPr="00A45669">
        <w:rPr>
          <w:bCs/>
          <w:lang w:val="en-US"/>
        </w:rPr>
        <w:t xml:space="preserve">. Previous literature commonly </w:t>
      </w:r>
      <w:r w:rsidRPr="00A45669">
        <w:rPr>
          <w:bCs/>
          <w:lang w:val="en-US"/>
        </w:rPr>
        <w:lastRenderedPageBreak/>
        <w:t xml:space="preserve">employs age as a surrogate for risk (e.g., Ritter, 1984, 1991; Schultz, 1993; Carter et al., 1998). The assumption is that firms with operations dating back longer have proven their resilience against market swings and thus constitute safer investments. Again we expect IPO age to be associated positively with IPO valuation accuracy and negatively with the IPO premium. Additionally, we use </w:t>
      </w:r>
      <w:r w:rsidRPr="00A45669">
        <w:rPr>
          <w:bCs/>
          <w:i/>
          <w:lang w:val="en-US"/>
        </w:rPr>
        <w:t xml:space="preserve">Earnings per share </w:t>
      </w:r>
      <w:r w:rsidRPr="00A45669">
        <w:rPr>
          <w:bCs/>
          <w:lang w:val="en-US"/>
        </w:rPr>
        <w:t>(EPS) in the fiscal year immediately before the IPO to capture issuers with a positive bottom line in the year preceding the IPO. Firms attaining a sizeable accounting return should be associated with lower uncertainty and higher valuation accuracy.</w:t>
      </w:r>
      <w:r w:rsidRPr="00A45669">
        <w:rPr>
          <w:lang w:val="en-US"/>
        </w:rPr>
        <w:t xml:space="preserve"> We also include </w:t>
      </w:r>
      <w:r w:rsidRPr="00A45669">
        <w:rPr>
          <w:bCs/>
          <w:i/>
          <w:lang w:val="en-US"/>
        </w:rPr>
        <w:t xml:space="preserve">NASDAQ </w:t>
      </w:r>
      <w:r w:rsidRPr="00A45669">
        <w:rPr>
          <w:bCs/>
          <w:lang w:val="en-US"/>
        </w:rPr>
        <w:t>dummy which takes a value of one if an IPO is listed on NASDAQ and zero otherwise. Because of its relatively less restricted regulatory environment, NASDAQ has been the preferred marketplace for small, young</w:t>
      </w:r>
      <w:r w:rsidR="00C431CF">
        <w:rPr>
          <w:bCs/>
          <w:lang w:val="en-US"/>
        </w:rPr>
        <w:t>,</w:t>
      </w:r>
      <w:r w:rsidRPr="00A45669">
        <w:rPr>
          <w:bCs/>
          <w:lang w:val="en-US"/>
        </w:rPr>
        <w:t xml:space="preserve"> and high-tech IPOs. Since these firms are particularly difficult to value, the effect of </w:t>
      </w:r>
      <w:r w:rsidRPr="00A45669">
        <w:rPr>
          <w:bCs/>
          <w:i/>
          <w:lang w:val="en-US"/>
        </w:rPr>
        <w:t>NASDAQ</w:t>
      </w:r>
      <w:r w:rsidRPr="00A45669">
        <w:rPr>
          <w:bCs/>
          <w:lang w:val="en-US"/>
        </w:rPr>
        <w:t xml:space="preserve"> dummy on IPO premium and performance may depend on investor sentiment (Baker and Wurgler, 2006).</w:t>
      </w:r>
    </w:p>
    <w:p w:rsidR="009056AE" w:rsidRPr="00A45669" w:rsidRDefault="009056AE" w:rsidP="009056AE">
      <w:pPr>
        <w:spacing w:line="480" w:lineRule="auto"/>
        <w:ind w:firstLine="720"/>
        <w:jc w:val="both"/>
        <w:rPr>
          <w:bCs/>
          <w:lang w:val="en-US"/>
        </w:rPr>
      </w:pPr>
      <w:r w:rsidRPr="00A45669">
        <w:rPr>
          <w:bCs/>
          <w:lang w:val="en-US"/>
        </w:rPr>
        <w:t xml:space="preserve">Underwriter reputation is also considered to be an important determinant of IPO performance. We use </w:t>
      </w:r>
      <w:r w:rsidRPr="00A45669">
        <w:rPr>
          <w:bCs/>
          <w:i/>
          <w:lang w:val="en-US"/>
        </w:rPr>
        <w:t>Underwriter rank</w:t>
      </w:r>
      <w:r w:rsidRPr="00A45669">
        <w:rPr>
          <w:bCs/>
          <w:lang w:val="en-US"/>
        </w:rPr>
        <w:t xml:space="preserve"> to measure the perceived quality of the agent underwriting the issue. Arguably, an established underwriter would not risk impairing his reputational capital by facilitating an offering of dubious quality.</w:t>
      </w:r>
      <w:r w:rsidRPr="00A45669">
        <w:rPr>
          <w:lang w:val="en-US"/>
        </w:rPr>
        <w:t xml:space="preserve"> Thus, IPOs that are underwritten by reputable underwriters are likely to attract more investors and have a greater premium.The involvement of venture capitalists (VCs) is also shown to affect IPO performance.</w:t>
      </w:r>
      <w:r w:rsidRPr="00A45669">
        <w:rPr>
          <w:bCs/>
          <w:lang w:val="en-US"/>
        </w:rPr>
        <w:t xml:space="preserve"> Hsu</w:t>
      </w:r>
      <w:r w:rsidRPr="00A45669">
        <w:rPr>
          <w:lang w:val="en-US"/>
        </w:rPr>
        <w:t xml:space="preserve"> (2004)</w:t>
      </w:r>
      <w:r w:rsidRPr="00A45669">
        <w:rPr>
          <w:bCs/>
          <w:lang w:val="en-US"/>
        </w:rPr>
        <w:t xml:space="preserve"> illustrates how VCs’ extra-financial value may be distinct from their functionally equivalent financial capital. Reputable VCs with a proven record of successful IPOs can lend credibility to their investment portfolio firms. Moreover, Megginson </w:t>
      </w:r>
      <w:r w:rsidR="00C431CF">
        <w:rPr>
          <w:bCs/>
          <w:lang w:val="en-US"/>
        </w:rPr>
        <w:t>and</w:t>
      </w:r>
      <w:r w:rsidRPr="00A45669">
        <w:rPr>
          <w:bCs/>
          <w:lang w:val="en-US"/>
        </w:rPr>
        <w:t>Weiss</w:t>
      </w:r>
      <w:r w:rsidR="00B571F4" w:rsidRPr="00A45669">
        <w:rPr>
          <w:bCs/>
          <w:lang w:val="en-US"/>
        </w:rPr>
        <w:fldChar w:fldCharType="begin"/>
      </w:r>
      <w:r w:rsidRPr="00A45669">
        <w:rPr>
          <w:bCs/>
          <w:lang w:val="en-US"/>
        </w:rPr>
        <w:instrText xml:space="preserve"> ADDIN EN.CITE &lt;EndNote&gt;&lt;Cite ExcludeAuth="1"&gt;&lt;Author&gt;Megginson&lt;/Author&gt;&lt;Year&gt;1991&lt;/Year&gt;&lt;RecNum&gt;372&lt;/RecNum&gt;&lt;DisplayText&gt;(1991)&lt;/DisplayText&gt;&lt;record&gt;&lt;rec-number&gt;372&lt;/rec-number&gt;&lt;foreign-keys&gt;&lt;key app="EN" db-id="tssa0xxzgrx0eleszxmp2r9sevrpw9sddvds"&gt;372&lt;/key&gt;&lt;/foreign-keys&gt;&lt;ref-type name="Journal Article"&gt;17&lt;/ref-type&gt;&lt;contributors&gt;&lt;authors&gt;&lt;author&gt;Megginson, W.,&lt;/author&gt;&lt;author&gt;Weiss, K.,&lt;/author&gt;&lt;/authors&gt;&lt;/contributors&gt;&lt;titles&gt;&lt;title&gt;Venture capitalist in Initial public offerings&lt;/title&gt;&lt;secondary-title&gt;Journal of Finance&lt;/secondary-title&gt;&lt;/titles&gt;&lt;periodical&gt;&lt;full-title&gt;Journal of Finance&lt;/full-title&gt;&lt;/periodical&gt;&lt;pages&gt;879--903&lt;/pages&gt;&lt;volume&gt;46&lt;/volume&gt;&lt;dates&gt;&lt;year&gt;1991&lt;/year&gt;&lt;/dates&gt;&lt;urls&gt;&lt;/urls&gt;&lt;/record&gt;&lt;/Cite&gt;&lt;/EndNote&gt;</w:instrText>
      </w:r>
      <w:r w:rsidR="00B571F4" w:rsidRPr="00A45669">
        <w:rPr>
          <w:bCs/>
          <w:lang w:val="en-US"/>
        </w:rPr>
        <w:fldChar w:fldCharType="separate"/>
      </w:r>
      <w:r w:rsidRPr="00A45669">
        <w:rPr>
          <w:bCs/>
          <w:noProof/>
          <w:lang w:val="en-US"/>
        </w:rPr>
        <w:t>(</w:t>
      </w:r>
      <w:hyperlink w:anchor="_ENREF_13" w:tooltip="Megginson, 1991 #372" w:history="1">
        <w:r w:rsidRPr="00A45669">
          <w:rPr>
            <w:bCs/>
            <w:noProof/>
            <w:lang w:val="en-US"/>
          </w:rPr>
          <w:t>1991</w:t>
        </w:r>
      </w:hyperlink>
      <w:r w:rsidRPr="00A45669">
        <w:rPr>
          <w:bCs/>
          <w:noProof/>
          <w:lang w:val="en-US"/>
        </w:rPr>
        <w:t>)</w:t>
      </w:r>
      <w:r w:rsidR="00B571F4" w:rsidRPr="00A45669">
        <w:rPr>
          <w:bCs/>
          <w:lang w:val="en-US"/>
        </w:rPr>
        <w:fldChar w:fldCharType="end"/>
      </w:r>
      <w:r w:rsidRPr="00A45669">
        <w:rPr>
          <w:bCs/>
          <w:lang w:val="en-US"/>
        </w:rPr>
        <w:t xml:space="preserve"> note that VCs are typically involved to oppose cashing out at the IPO time. This vision makes VCs extra cautious against any excesses on the amount of money to be left on the table. Surprisingly, Chahine et al., (2007) indicate that </w:t>
      </w:r>
      <w:r w:rsidRPr="00A45669">
        <w:rPr>
          <w:lang w:val="en-US"/>
        </w:rPr>
        <w:t>VCs exit from IPOs increases the risk premium required by outside investors.</w:t>
      </w:r>
      <w:r w:rsidRPr="00A45669">
        <w:rPr>
          <w:bCs/>
          <w:lang w:val="en-US"/>
        </w:rPr>
        <w:t xml:space="preserve"> In a similar vein, Gerasymenk and Arthurs (2014) show that the likelihood of CEO replacement following the receipt of venture capital funding is significantly greater when the venture is perceived as a potential IPO as opposed to a trade sale. Alternatively, Loughran and Ritter (2004) reject the view that VCs have a </w:t>
      </w:r>
      <w:r w:rsidR="000A6685" w:rsidRPr="00A45669">
        <w:rPr>
          <w:bCs/>
          <w:lang w:val="en-US"/>
        </w:rPr>
        <w:t>long-time</w:t>
      </w:r>
      <w:r w:rsidRPr="00A45669">
        <w:rPr>
          <w:bCs/>
          <w:lang w:val="en-US"/>
        </w:rPr>
        <w:t xml:space="preserve"> horizon</w:t>
      </w:r>
      <w:r w:rsidR="00C431CF">
        <w:rPr>
          <w:bCs/>
          <w:lang w:val="en-US"/>
        </w:rPr>
        <w:t xml:space="preserve"> and argue that VCs tend to</w:t>
      </w:r>
      <w:r w:rsidRPr="00A45669">
        <w:rPr>
          <w:bCs/>
          <w:lang w:val="en-US"/>
        </w:rPr>
        <w:t xml:space="preserve"> seek the rapid release of funds to turn to the next IPO target. Of </w:t>
      </w:r>
      <w:r w:rsidRPr="00A45669">
        <w:rPr>
          <w:bCs/>
          <w:lang w:val="en-US"/>
        </w:rPr>
        <w:lastRenderedPageBreak/>
        <w:t xml:space="preserve">course, a premature IPO is an opportune setting for heavy underpricing. Jia and Zhang (2014) </w:t>
      </w:r>
      <w:r w:rsidRPr="00A45669">
        <w:rPr>
          <w:lang w:val="en-US"/>
        </w:rPr>
        <w:t xml:space="preserve">find that atthe IPO-preparation stage, corporate giving is negatively related to venture capital investment.We include </w:t>
      </w:r>
      <w:r w:rsidRPr="00A45669">
        <w:rPr>
          <w:bCs/>
          <w:i/>
          <w:lang w:val="en-US"/>
        </w:rPr>
        <w:t>Venture capital</w:t>
      </w:r>
      <w:r w:rsidRPr="00A45669">
        <w:rPr>
          <w:bCs/>
          <w:lang w:val="en-US"/>
        </w:rPr>
        <w:t xml:space="preserve"> dummy, which equals one if an IPO firm receives funding from venture capitalists and zero otherwise, in our regressions and leave the actual direction of the relationship between this dummy and IPO valuation up to empirical investigation. </w:t>
      </w:r>
    </w:p>
    <w:p w:rsidR="005847BD" w:rsidRPr="005847BD" w:rsidRDefault="009056AE" w:rsidP="009056AE">
      <w:pPr>
        <w:spacing w:line="480" w:lineRule="auto"/>
        <w:ind w:firstLine="720"/>
        <w:jc w:val="both"/>
        <w:rPr>
          <w:bCs/>
          <w:lang w:val="en-US"/>
        </w:rPr>
      </w:pPr>
      <w:r w:rsidRPr="00A45669">
        <w:rPr>
          <w:bCs/>
          <w:lang w:val="en-US"/>
        </w:rPr>
        <w:t xml:space="preserve">We also control for the dilution effect associated with issuance by including </w:t>
      </w:r>
      <w:r w:rsidRPr="00A45669">
        <w:rPr>
          <w:bCs/>
          <w:i/>
          <w:lang w:val="en-US"/>
        </w:rPr>
        <w:t>Share overhang</w:t>
      </w:r>
      <w:r w:rsidRPr="00A45669">
        <w:rPr>
          <w:bCs/>
          <w:lang w:val="en-US"/>
        </w:rPr>
        <w:t>,defined as the ratio of shares retained by pre-IPO shareholders to the total equity given up in IPO</w:t>
      </w:r>
      <w:r w:rsidR="004F719B">
        <w:rPr>
          <w:bCs/>
          <w:lang w:val="en-US"/>
        </w:rPr>
        <w:t xml:space="preserve">. </w:t>
      </w:r>
      <w:r w:rsidRPr="005847BD">
        <w:rPr>
          <w:bCs/>
          <w:lang w:val="en-US"/>
        </w:rPr>
        <w:t xml:space="preserve">Bradley and Jordan </w:t>
      </w:r>
      <w:r w:rsidR="00B571F4" w:rsidRPr="005847BD">
        <w:rPr>
          <w:bCs/>
          <w:lang w:val="en-US"/>
        </w:rPr>
        <w:fldChar w:fldCharType="begin"/>
      </w:r>
      <w:r w:rsidRPr="005847BD">
        <w:rPr>
          <w:bCs/>
          <w:lang w:val="en-US"/>
        </w:rPr>
        <w:instrText xml:space="preserve"> ADDIN EN.CITE &lt;EndNote&gt;&lt;Cite ExcludeAuth="1"&gt;&lt;Author&gt;Bradley&lt;/Author&gt;&lt;Year&gt;2002&lt;/Year&gt;&lt;RecNum&gt;9126&lt;/RecNum&gt;&lt;DisplayText&gt;(2002)&lt;/DisplayText&gt;&lt;record&gt;&lt;rec-number&gt;9126&lt;/rec-number&gt;&lt;foreign-keys&gt;&lt;key app="EN" db-id="tssa0xxzgrx0eleszxmp2r9sevrpw9sddvds"&gt;9126&lt;/key&gt;&lt;/foreign-keys&gt;&lt;ref-type name="Journal Article"&gt;17&lt;/ref-type&gt;&lt;contributors&gt;&lt;authors&gt;&lt;author&gt;Bradley, D.,&lt;/author&gt;&lt;author&gt;Jordan, B.D.,&lt;/author&gt;&lt;/authors&gt;&lt;/contributors&gt;&lt;titles&gt;&lt;title&gt;Partial adjustement to public information and IPO undepricing&lt;/title&gt;&lt;secondary-title&gt;Journal of Financial &amp;amp; Quantitative Analysis&lt;/secondary-title&gt;&lt;/titles&gt;&lt;pages&gt;595-616&lt;/pages&gt;&lt;volume&gt;37&lt;/volume&gt;&lt;number&gt;4&lt;/number&gt;&lt;dates&gt;&lt;year&gt;2002&lt;/year&gt;&lt;/dates&gt;&lt;urls&gt;&lt;/urls&gt;&lt;/record&gt;&lt;/Cite&gt;&lt;/EndNote&gt;</w:instrText>
      </w:r>
      <w:r w:rsidR="00B571F4" w:rsidRPr="005847BD">
        <w:rPr>
          <w:bCs/>
          <w:lang w:val="en-US"/>
        </w:rPr>
        <w:fldChar w:fldCharType="separate"/>
      </w:r>
      <w:r w:rsidRPr="005847BD">
        <w:rPr>
          <w:bCs/>
          <w:noProof/>
          <w:lang w:val="en-US"/>
        </w:rPr>
        <w:t>(</w:t>
      </w:r>
      <w:hyperlink w:anchor="_ENREF_1" w:tooltip="Bradley, 2002 #9126" w:history="1">
        <w:r w:rsidRPr="005847BD">
          <w:rPr>
            <w:bCs/>
            <w:noProof/>
            <w:lang w:val="en-US"/>
          </w:rPr>
          <w:t>2002</w:t>
        </w:r>
      </w:hyperlink>
      <w:r w:rsidRPr="005847BD">
        <w:rPr>
          <w:bCs/>
          <w:noProof/>
          <w:lang w:val="en-US"/>
        </w:rPr>
        <w:t>)</w:t>
      </w:r>
      <w:r w:rsidR="00B571F4" w:rsidRPr="005847BD">
        <w:rPr>
          <w:bCs/>
          <w:lang w:val="en-US"/>
        </w:rPr>
        <w:fldChar w:fldCharType="end"/>
      </w:r>
      <w:r w:rsidR="004F719B">
        <w:rPr>
          <w:bCs/>
          <w:lang w:val="en-US"/>
        </w:rPr>
        <w:t>conclude that this is</w:t>
      </w:r>
      <w:r w:rsidRPr="005847BD">
        <w:rPr>
          <w:bCs/>
          <w:lang w:val="en-US"/>
        </w:rPr>
        <w:t xml:space="preserve"> positively associated with IPO valuation and performance. Furthermore, we include </w:t>
      </w:r>
      <w:r w:rsidRPr="005847BD">
        <w:rPr>
          <w:bCs/>
          <w:i/>
          <w:lang w:val="en-US"/>
        </w:rPr>
        <w:t>Market return</w:t>
      </w:r>
      <w:r w:rsidRPr="005847BD">
        <w:rPr>
          <w:bCs/>
          <w:lang w:val="en-US"/>
        </w:rPr>
        <w:t>, estimated as the average return realized on the value-weighted CRSP index over the 20 trading days preceding the offering</w:t>
      </w:r>
      <w:r w:rsidRPr="00A45669">
        <w:rPr>
          <w:bCs/>
          <w:lang w:val="en-US"/>
        </w:rPr>
        <w:t>, to control for the effect of overall market sentiment on IPO valuation (e.g., Derrien and Womack, 2003; Lowry and Schwert, 2004; Derrien, 2005</w:t>
      </w:r>
      <w:r w:rsidR="00F53A49">
        <w:rPr>
          <w:bCs/>
          <w:lang w:val="en-US"/>
        </w:rPr>
        <w:t>; Gao and Jain 2012</w:t>
      </w:r>
      <w:r w:rsidRPr="00A45669">
        <w:rPr>
          <w:bCs/>
          <w:lang w:val="en-US"/>
        </w:rPr>
        <w:t xml:space="preserve">). We further include </w:t>
      </w:r>
      <w:r w:rsidRPr="00A45669">
        <w:rPr>
          <w:bCs/>
          <w:i/>
          <w:lang w:val="en-US"/>
        </w:rPr>
        <w:t>INDUSTRY</w:t>
      </w:r>
      <w:r w:rsidRPr="00A45669">
        <w:rPr>
          <w:bCs/>
          <w:lang w:val="en-US"/>
        </w:rPr>
        <w:t xml:space="preserve"> and </w:t>
      </w:r>
      <w:r w:rsidRPr="00A45669">
        <w:rPr>
          <w:bCs/>
          <w:i/>
          <w:lang w:val="en-US"/>
        </w:rPr>
        <w:t>YEAR</w:t>
      </w:r>
      <w:r w:rsidRPr="00A45669">
        <w:rPr>
          <w:bCs/>
          <w:lang w:val="en-US"/>
        </w:rPr>
        <w:t xml:space="preserve"> dummies to control for differences in valuation and </w:t>
      </w:r>
      <w:r w:rsidR="005847BD">
        <w:rPr>
          <w:bCs/>
          <w:lang w:val="en-US"/>
        </w:rPr>
        <w:t>survival</w:t>
      </w:r>
      <w:r w:rsidRPr="00A45669">
        <w:rPr>
          <w:bCs/>
          <w:lang w:val="en-US"/>
        </w:rPr>
        <w:t xml:space="preserve"> across industries and </w:t>
      </w:r>
      <w:r w:rsidRPr="005847BD">
        <w:rPr>
          <w:bCs/>
          <w:lang w:val="en-US"/>
        </w:rPr>
        <w:t>time. Finally, we corre</w:t>
      </w:r>
      <w:r w:rsidR="005847BD" w:rsidRPr="005847BD">
        <w:rPr>
          <w:bCs/>
          <w:lang w:val="en-US"/>
        </w:rPr>
        <w:t>ct for heteroscedasticity and standard errors clustered at the year and industry-level.</w:t>
      </w:r>
    </w:p>
    <w:p w:rsidR="00F53A49" w:rsidRDefault="00F53A49" w:rsidP="009056AE">
      <w:pPr>
        <w:spacing w:line="480" w:lineRule="auto"/>
        <w:jc w:val="both"/>
        <w:rPr>
          <w:bCs/>
          <w:lang w:val="en-US"/>
        </w:rPr>
      </w:pPr>
    </w:p>
    <w:p w:rsidR="00F53A49" w:rsidRDefault="00F53A49" w:rsidP="009056AE">
      <w:pPr>
        <w:spacing w:line="480" w:lineRule="auto"/>
        <w:jc w:val="both"/>
        <w:rPr>
          <w:bCs/>
          <w:lang w:val="en-US"/>
        </w:rPr>
      </w:pPr>
    </w:p>
    <w:p w:rsidR="009056AE" w:rsidRPr="003E42CB" w:rsidRDefault="009056AE" w:rsidP="009056AE">
      <w:pPr>
        <w:spacing w:line="480" w:lineRule="auto"/>
        <w:jc w:val="both"/>
        <w:rPr>
          <w:b/>
          <w:sz w:val="28"/>
          <w:szCs w:val="28"/>
          <w:lang w:val="en-US"/>
        </w:rPr>
      </w:pPr>
      <w:r w:rsidRPr="003E42CB">
        <w:rPr>
          <w:b/>
          <w:sz w:val="28"/>
          <w:szCs w:val="28"/>
          <w:lang w:val="en-US"/>
        </w:rPr>
        <w:t>4. Results</w:t>
      </w:r>
    </w:p>
    <w:p w:rsidR="009056AE" w:rsidRPr="00A45669" w:rsidRDefault="009056AE" w:rsidP="009056AE">
      <w:pPr>
        <w:spacing w:line="480" w:lineRule="auto"/>
        <w:jc w:val="both"/>
        <w:rPr>
          <w:bCs/>
          <w:i/>
          <w:lang w:val="en-US"/>
        </w:rPr>
      </w:pPr>
      <w:r w:rsidRPr="00A45669">
        <w:rPr>
          <w:bCs/>
          <w:i/>
          <w:lang w:val="en-US"/>
        </w:rPr>
        <w:t xml:space="preserve">4.1. Descriptive statistics </w:t>
      </w:r>
    </w:p>
    <w:p w:rsidR="009056AE" w:rsidRPr="00A45669" w:rsidRDefault="009056AE" w:rsidP="009056AE">
      <w:pPr>
        <w:spacing w:line="480" w:lineRule="auto"/>
        <w:jc w:val="both"/>
        <w:rPr>
          <w:bCs/>
          <w:lang w:val="en-US"/>
        </w:rPr>
      </w:pPr>
      <w:r w:rsidRPr="00A45669">
        <w:rPr>
          <w:bCs/>
          <w:lang w:val="en-US"/>
        </w:rPr>
        <w:t xml:space="preserve">Table 1 provides a preliminary description of the full sample (N=1,874) andthe subsamples of firms with (N=889) and those without (N=985) </w:t>
      </w:r>
      <w:r w:rsidRPr="00A45669">
        <w:rPr>
          <w:lang w:val="en-US" w:eastAsia="el-GR"/>
        </w:rPr>
        <w:t>DPCs</w:t>
      </w:r>
      <w:r w:rsidRPr="00A45669">
        <w:rPr>
          <w:bCs/>
          <w:lang w:val="en-US"/>
        </w:rPr>
        <w:t xml:space="preserve">. It shows that the mean individual contribution for political activities is $10,450 with an increasing trend in the periods following director appointments. ‘Other directors’ are also getting moreand more involved in political contributions. This may reflect these directors’ interest in building connections in order to achieve better appointments in the future. Chairmen contribute on average $7,878 to DPCs. CEOs offer $10,473 (39.04% of the total sample) with an increasing tendency over the latest years of the sample. Finally, the pre-IPO political contribution of Founders is $5,083. </w:t>
      </w:r>
    </w:p>
    <w:p w:rsidR="009056AE" w:rsidRPr="00A45669" w:rsidRDefault="009056AE" w:rsidP="009056AE">
      <w:pPr>
        <w:spacing w:line="480" w:lineRule="auto"/>
        <w:ind w:firstLine="720"/>
        <w:jc w:val="both"/>
        <w:rPr>
          <w:bCs/>
          <w:lang w:val="en-US"/>
        </w:rPr>
      </w:pPr>
      <w:r w:rsidRPr="00A45669">
        <w:rPr>
          <w:bCs/>
          <w:lang w:val="en-US"/>
        </w:rPr>
        <w:lastRenderedPageBreak/>
        <w:t xml:space="preserve">Panel B presents descriptive statistics for the overall sample as well as for the DPC and non-DPC subsamples. Substantial preliminary evidence in Panel A </w:t>
      </w:r>
      <w:r w:rsidR="006E0612" w:rsidRPr="00A45669">
        <w:rPr>
          <w:bCs/>
          <w:lang w:val="en-US"/>
        </w:rPr>
        <w:t>su</w:t>
      </w:r>
      <w:r w:rsidR="006E0612">
        <w:rPr>
          <w:bCs/>
          <w:lang w:val="en-US"/>
        </w:rPr>
        <w:t>ppor</w:t>
      </w:r>
      <w:r w:rsidR="006E0612" w:rsidRPr="00A45669">
        <w:rPr>
          <w:bCs/>
          <w:lang w:val="en-US"/>
        </w:rPr>
        <w:t xml:space="preserve">ts </w:t>
      </w:r>
      <w:r w:rsidRPr="00A45669">
        <w:rPr>
          <w:bCs/>
          <w:lang w:val="en-US"/>
        </w:rPr>
        <w:t xml:space="preserve">the view that DPC firms exhibit better performance than their non-DPC counterparts. Specifically, DPC IPOs exhibit a premium of 69% on the day of listing and a buy and hold return of 14% in the subsequent three years. These figures are higher than their corresponding values of 67% and 3% associated with the subsample of non-DPC IPOs. The results on </w:t>
      </w:r>
      <w:r w:rsidR="00C34684" w:rsidRPr="00A45669">
        <w:rPr>
          <w:bCs/>
          <w:lang w:val="en-US"/>
        </w:rPr>
        <w:t>one-year</w:t>
      </w:r>
      <w:r w:rsidRPr="00A45669">
        <w:rPr>
          <w:bCs/>
          <w:lang w:val="en-US"/>
        </w:rPr>
        <w:t xml:space="preserve"> long term returns indicate that DPC IPOs exhibit a positive average buy and hold return of 5%, while non-DPC experience a negative average buy and hold return of 4%. </w:t>
      </w:r>
    </w:p>
    <w:p w:rsidR="009056AE" w:rsidRPr="00A45669" w:rsidRDefault="009056AE" w:rsidP="006E2A2F">
      <w:pPr>
        <w:spacing w:line="480" w:lineRule="auto"/>
        <w:ind w:firstLine="720"/>
        <w:jc w:val="both"/>
        <w:rPr>
          <w:bCs/>
          <w:lang w:val="en-US"/>
        </w:rPr>
      </w:pPr>
      <w:r w:rsidRPr="00A45669">
        <w:rPr>
          <w:bCs/>
          <w:lang w:val="en-US"/>
        </w:rPr>
        <w:t xml:space="preserve">Panel B of Table 1 also presents the IPO characteristics used as control variables in the subsequent regressions. </w:t>
      </w:r>
      <w:r w:rsidRPr="00A45669">
        <w:rPr>
          <w:lang w:val="en-US" w:eastAsia="el-GR"/>
        </w:rPr>
        <w:t xml:space="preserve">It shows that, on average, newly listed public companies in the US raise $153.26 million, </w:t>
      </w:r>
      <w:r w:rsidRPr="00A45669">
        <w:rPr>
          <w:lang w:val="en-US"/>
        </w:rPr>
        <w:t>estimated as shares offered times the offer price</w:t>
      </w:r>
      <w:r w:rsidRPr="00A45669">
        <w:rPr>
          <w:lang w:val="en-US" w:eastAsia="el-GR"/>
        </w:rPr>
        <w:t xml:space="preserve">. It also shows that, on average, IPOs have a history of 15.5 years in operation before taking the decision to elevate additional capital through the stock markets. At the same time venture capitalists back IPOs with a participation of 46.7% of the invested capital. In terms of the sector categorization,35.1% are technological companies. This is not surprising as 31.3% of the sample IPOs were issued during the dot.com period. NASDAQ appears to be the favorite stock exchange to 67.4% of the sample IPO. The world’s first electronic market has been popular among public offerings as it has less strict listing requirements relative to NYSE. </w:t>
      </w:r>
      <w:r w:rsidRPr="00A45669">
        <w:rPr>
          <w:bCs/>
          <w:lang w:val="en-US"/>
        </w:rPr>
        <w:t>Share overhang, defined as the ratio of shares retained by pre-IPO shareholders to the total equity given up in IPO (Bradley and Jordan, 2002), is 3.571. This cost is incurred proportionately by all shareholders retaining equity post-offering. The high overhang ratio indicates small number of new shares issued and as a result the losses do not escalate, making incentives to underprice more compelling. In terms of the underwriter reputation, data indicates that 61.9% of our IPO ventures pick up a reputable underwriter to go public</w:t>
      </w:r>
      <w:r w:rsidRPr="00A45669">
        <w:rPr>
          <w:lang w:val="en-US" w:eastAsia="el-GR"/>
        </w:rPr>
        <w:t>. This is consistent with the assumption that IPO firms use underwriter’s network to attract higher participation by institutional investors and assure success of the process (e.g., Pollock et al., 2004;Hong et al., 2004).</w:t>
      </w:r>
    </w:p>
    <w:p w:rsidR="009056AE" w:rsidRDefault="009056AE" w:rsidP="009056AE">
      <w:pPr>
        <w:spacing w:line="480" w:lineRule="auto"/>
        <w:ind w:firstLine="720"/>
        <w:jc w:val="both"/>
        <w:rPr>
          <w:bCs/>
          <w:lang w:val="en-US"/>
        </w:rPr>
      </w:pPr>
      <w:r w:rsidRPr="00A45669">
        <w:rPr>
          <w:bCs/>
          <w:lang w:val="en-US"/>
        </w:rPr>
        <w:t xml:space="preserve">On a comparative basis, Panel B of Table 1 shows that DPC IPOs are considerably larger than their non-DPC counterparts. The average gross proceeds raised by DPC firms is $189 million, while that of the non-DPC firms is only $120 million. DPC firms also shown to deliver superior profitability </w:t>
      </w:r>
      <w:r w:rsidRPr="00A45669">
        <w:rPr>
          <w:bCs/>
          <w:lang w:val="en-US"/>
        </w:rPr>
        <w:lastRenderedPageBreak/>
        <w:t>(captured by earnings per share dummy) and rely less on leverage than their non-DCP counterparts. In addition to stronger fundamentals, DPC firms possess more years of operational experience with a mean age approximating 17.3 years; that is about 3 years older than the average of the non-DPC subsample. Consistent with the overall quality image, DPC IPOs are less likely to resort to venture capital financing and are mainly taken public by top-ranked underwriters. In contrast, stocks from the Internet or the broader technology sector, which usually have IPOs at infant stages (so as to fuel further growth), are relatively underrepresented in the DPC subsample. This may explain why many DPC firms do not choose NASDAQ, technology issuers’ favorite listing platform. Interestingly, the dot</w:t>
      </w:r>
      <w:r w:rsidR="00AF3FB8">
        <w:rPr>
          <w:bCs/>
          <w:lang w:val="en-US"/>
        </w:rPr>
        <w:t>.</w:t>
      </w:r>
      <w:r w:rsidRPr="00A45669">
        <w:rPr>
          <w:bCs/>
          <w:lang w:val="en-US"/>
        </w:rPr>
        <w:t>com period of 1999–2000, for all of its record-high IPO activity, gave rise to fewer DPC IPOs, in proportion terms, than the credit crunch crisis of 2007–2008. Finally, there is no significant difference in the percentage of retained ownership between the DPC and non-DPC group. On the whole, many of these characteristics have been shown to exert influence on IPO pricing. Any effect caused on short/long term return by the new covariate in the valuation equation (i.e. DPC) must result net of the confounding factors.</w:t>
      </w:r>
    </w:p>
    <w:p w:rsidR="00C17720" w:rsidRPr="00260A9B" w:rsidRDefault="001234A7" w:rsidP="009056AE">
      <w:pPr>
        <w:spacing w:line="480" w:lineRule="auto"/>
        <w:ind w:firstLine="720"/>
        <w:jc w:val="both"/>
        <w:rPr>
          <w:bCs/>
          <w:lang w:val="en-US"/>
        </w:rPr>
      </w:pPr>
      <w:r w:rsidRPr="002835EA">
        <w:t xml:space="preserve">The activities of some firms may be more political sensitive than others; existing work indicates that this will be </w:t>
      </w:r>
      <w:r w:rsidRPr="00260A9B">
        <w:t xml:space="preserve">particularly noticeable on sectoral lines </w:t>
      </w:r>
      <w:r w:rsidR="009339DB" w:rsidRPr="00260A9B">
        <w:t xml:space="preserve">(Faccio and Hsu, </w:t>
      </w:r>
      <w:r w:rsidR="00B571F4" w:rsidRPr="00260A9B">
        <w:fldChar w:fldCharType="begin"/>
      </w:r>
      <w:r w:rsidR="009339DB" w:rsidRPr="00260A9B">
        <w:instrText xml:space="preserve"> ADDIN EN.CITE &lt;EndNote&gt;&lt;Cite ExcludeAuth="1"&gt;&lt;Author&gt;Faccio&lt;/Author&gt;&lt;Year&gt;2017&lt;/Year&gt;&lt;RecNum&gt;11609&lt;/RecNum&gt;&lt;DisplayText&gt;(2017)&lt;/DisplayText&gt;&lt;record&gt;&lt;rec-number&gt;11609&lt;/rec-number&gt;&lt;foreign-keys&gt;&lt;key app="EN" db-id="rwazfxer1rttffetrvzxsp5gxwprpd5xrxps" timestamp="1563063738"&gt;11609&lt;/key&gt;&lt;/foreign-keys&gt;&lt;ref-type name="Journal Article"&gt;17&lt;/ref-type&gt;&lt;contributors&gt;&lt;authors&gt;&lt;author&gt;Faccio, M.,&lt;/author&gt;&lt;author&gt;Hsu, H.C.,&lt;/author&gt;&lt;/authors&gt;&lt;/contributors&gt;&lt;titles&gt;&lt;title&gt;Politically connected private equity and employment&lt;/title&gt;&lt;secondary-title&gt;The Journal of Finance&lt;/secondary-title&gt;&lt;/titles&gt;&lt;periodical&gt;&lt;full-title&gt;The Journal of Finance&lt;/full-title&gt;&lt;/periodical&gt;&lt;pages&gt;539-574&lt;/pages&gt;&lt;volume&gt;72&lt;/volume&gt;&lt;number&gt;2&lt;/number&gt;&lt;dates&gt;&lt;year&gt;2017&lt;/year&gt;&lt;/dates&gt;&lt;urls&gt;&lt;/urls&gt;&lt;/record&gt;&lt;/Cite&gt;&lt;/EndNote&gt;</w:instrText>
      </w:r>
      <w:r w:rsidR="00B571F4" w:rsidRPr="00260A9B">
        <w:fldChar w:fldCharType="separate"/>
      </w:r>
      <w:r w:rsidR="009339DB" w:rsidRPr="00260A9B">
        <w:rPr>
          <w:noProof/>
        </w:rPr>
        <w:t>2017)</w:t>
      </w:r>
      <w:r w:rsidR="00B571F4" w:rsidRPr="00260A9B">
        <w:fldChar w:fldCharType="end"/>
      </w:r>
      <w:r w:rsidR="009339DB" w:rsidRPr="00260A9B">
        <w:t xml:space="preserve">. </w:t>
      </w:r>
      <w:r w:rsidR="00C17720" w:rsidRPr="00260A9B">
        <w:rPr>
          <w:lang w:val="en-US"/>
        </w:rPr>
        <w:t>Panel C of Table 1 classifies IPO firms in</w:t>
      </w:r>
      <w:r w:rsidR="00AF3FB8" w:rsidRPr="00260A9B">
        <w:rPr>
          <w:lang w:val="en-US"/>
        </w:rPr>
        <w:t>to</w:t>
      </w:r>
      <w:r w:rsidR="00C17720" w:rsidRPr="00260A9B">
        <w:rPr>
          <w:lang w:val="en-US"/>
        </w:rPr>
        <w:t xml:space="preserve"> sectors and reveals a relatively high IPO </w:t>
      </w:r>
      <w:r w:rsidR="00AF3FB8" w:rsidRPr="00260A9B">
        <w:rPr>
          <w:lang w:val="en-US"/>
        </w:rPr>
        <w:t xml:space="preserve">premium </w:t>
      </w:r>
      <w:r w:rsidR="00C17720" w:rsidRPr="00260A9B">
        <w:rPr>
          <w:lang w:val="en-US"/>
        </w:rPr>
        <w:t>in the wholesale and retail trade sector</w:t>
      </w:r>
      <w:r w:rsidR="00AF3FB8" w:rsidRPr="00260A9B">
        <w:rPr>
          <w:lang w:val="en-US"/>
        </w:rPr>
        <w:t>s</w:t>
      </w:r>
      <w:r w:rsidR="00C17720" w:rsidRPr="00260A9B">
        <w:rPr>
          <w:lang w:val="en-US"/>
        </w:rPr>
        <w:t xml:space="preserve">, while the food product sector have the lowest IPO premium. </w:t>
      </w:r>
      <w:r w:rsidR="00AF3FB8" w:rsidRPr="00260A9B">
        <w:rPr>
          <w:lang w:val="en-US"/>
        </w:rPr>
        <w:t>I</w:t>
      </w:r>
      <w:r w:rsidR="00C17720" w:rsidRPr="00260A9B">
        <w:rPr>
          <w:lang w:val="en-US"/>
        </w:rPr>
        <w:t xml:space="preserve">t is </w:t>
      </w:r>
      <w:r w:rsidR="00AF3FB8" w:rsidRPr="00260A9B">
        <w:rPr>
          <w:lang w:val="en-US"/>
        </w:rPr>
        <w:t xml:space="preserve">also </w:t>
      </w:r>
      <w:r w:rsidR="00C17720" w:rsidRPr="00260A9B">
        <w:rPr>
          <w:lang w:val="en-US"/>
        </w:rPr>
        <w:t>interesting to note that computer equipment and services as well as chemical products</w:t>
      </w:r>
      <w:r w:rsidR="00AF3FB8" w:rsidRPr="00260A9B">
        <w:rPr>
          <w:lang w:val="en-US"/>
        </w:rPr>
        <w:t xml:space="preserve"> represent the sectors with the largest number of directors’ political donations</w:t>
      </w:r>
      <w:r w:rsidR="00C17720" w:rsidRPr="00260A9B">
        <w:rPr>
          <w:lang w:val="en-US"/>
        </w:rPr>
        <w:t>.</w:t>
      </w:r>
    </w:p>
    <w:p w:rsidR="009056AE" w:rsidRPr="00A45669" w:rsidRDefault="001B41EF" w:rsidP="009056AE">
      <w:pPr>
        <w:spacing w:line="480" w:lineRule="auto"/>
        <w:ind w:firstLine="720"/>
        <w:jc w:val="both"/>
        <w:rPr>
          <w:bCs/>
          <w:lang w:val="en-US"/>
        </w:rPr>
      </w:pPr>
      <w:r>
        <w:rPr>
          <w:lang w:val="en-US" w:eastAsia="el-GR"/>
        </w:rPr>
        <w:t>We look on</w:t>
      </w:r>
      <w:r w:rsidR="009056AE" w:rsidRPr="00A45669">
        <w:rPr>
          <w:lang w:val="en-US" w:eastAsia="el-GR"/>
        </w:rPr>
        <w:t xml:space="preserve"> the correlation matrix </w:t>
      </w:r>
      <w:r w:rsidR="009056AE" w:rsidRPr="00A45669">
        <w:rPr>
          <w:lang w:val="en-US"/>
        </w:rPr>
        <w:t>of all the variables used in our analysis</w:t>
      </w:r>
      <w:r w:rsidR="0039719F">
        <w:rPr>
          <w:lang w:val="en-US"/>
        </w:rPr>
        <w:t xml:space="preserve"> (Table IA.11)</w:t>
      </w:r>
      <w:r w:rsidR="009056AE" w:rsidRPr="00A45669">
        <w:rPr>
          <w:lang w:val="en-US"/>
        </w:rPr>
        <w:t xml:space="preserve">.Our main independent variables of interest – </w:t>
      </w:r>
      <w:r w:rsidR="009056AE" w:rsidRPr="00A45669">
        <w:rPr>
          <w:i/>
          <w:iCs/>
          <w:lang w:val="en-US"/>
        </w:rPr>
        <w:t xml:space="preserve">Donations </w:t>
      </w:r>
      <w:r w:rsidR="009056AE" w:rsidRPr="00A45669">
        <w:rPr>
          <w:lang w:val="en-US"/>
        </w:rPr>
        <w:t xml:space="preserve">– do not exhibit a high correlation with the control variables, except in the case of </w:t>
      </w:r>
      <w:r w:rsidR="009056AE" w:rsidRPr="00A45669">
        <w:rPr>
          <w:i/>
          <w:iCs/>
          <w:lang w:val="en-US"/>
        </w:rPr>
        <w:t>Donations</w:t>
      </w:r>
      <w:r w:rsidR="00116C88">
        <w:rPr>
          <w:i/>
          <w:iCs/>
          <w:lang w:val="en-US"/>
        </w:rPr>
        <w:t>_</w:t>
      </w:r>
      <w:r w:rsidR="009056AE" w:rsidRPr="00A45669">
        <w:rPr>
          <w:i/>
          <w:iCs/>
          <w:lang w:val="en-US"/>
        </w:rPr>
        <w:t>D</w:t>
      </w:r>
      <w:r w:rsidR="009056AE" w:rsidRPr="00A45669">
        <w:rPr>
          <w:i/>
          <w:lang w:val="en-US"/>
        </w:rPr>
        <w:t>CEO</w:t>
      </w:r>
      <w:r w:rsidR="009056AE" w:rsidRPr="00A45669">
        <w:rPr>
          <w:lang w:val="en-US"/>
        </w:rPr>
        <w:t xml:space="preserve">. This should moderate the econometric difficulties (such as multi-collinearity concerns) in disentangling any effects of political contribution variables on the level of IPO premium during IPO listing. The correlation between </w:t>
      </w:r>
      <w:r w:rsidR="009056AE" w:rsidRPr="00A45669">
        <w:rPr>
          <w:i/>
          <w:iCs/>
          <w:lang w:val="en-US"/>
        </w:rPr>
        <w:t>Donations</w:t>
      </w:r>
      <w:r w:rsidR="00116C88">
        <w:rPr>
          <w:i/>
          <w:iCs/>
          <w:lang w:val="en-US"/>
        </w:rPr>
        <w:t>_</w:t>
      </w:r>
      <w:r w:rsidR="009056AE" w:rsidRPr="00A45669">
        <w:rPr>
          <w:i/>
          <w:iCs/>
          <w:lang w:val="en-US"/>
        </w:rPr>
        <w:t>D</w:t>
      </w:r>
      <w:r w:rsidR="009056AE" w:rsidRPr="00A45669">
        <w:rPr>
          <w:i/>
          <w:lang w:val="en-US"/>
        </w:rPr>
        <w:t>CEO</w:t>
      </w:r>
      <w:r w:rsidR="009056AE" w:rsidRPr="00A45669">
        <w:rPr>
          <w:lang w:val="en-US"/>
        </w:rPr>
        <w:t xml:space="preserve"> contribution and the total </w:t>
      </w:r>
      <w:r w:rsidR="009056AE" w:rsidRPr="00A45669">
        <w:rPr>
          <w:i/>
          <w:lang w:val="en-US"/>
        </w:rPr>
        <w:t>Donations</w:t>
      </w:r>
      <w:r w:rsidR="009056AE" w:rsidRPr="00A45669">
        <w:rPr>
          <w:lang w:val="en-US"/>
        </w:rPr>
        <w:t xml:space="preserve"> is relatively high (0.57), implying that CEOs are concerned with the success of the listing and make political donations to secure political support for the company’s investment plans and attract </w:t>
      </w:r>
      <w:r w:rsidR="009056AE" w:rsidRPr="00A45669">
        <w:rPr>
          <w:lang w:val="en-US"/>
        </w:rPr>
        <w:lastRenderedPageBreak/>
        <w:t xml:space="preserve">investors’ attention and venture </w:t>
      </w:r>
      <w:r w:rsidR="00C34684" w:rsidRPr="00A45669">
        <w:rPr>
          <w:lang w:val="en-US"/>
        </w:rPr>
        <w:t>capitalists’</w:t>
      </w:r>
      <w:r w:rsidR="009056AE" w:rsidRPr="00A45669">
        <w:rPr>
          <w:lang w:val="en-US"/>
        </w:rPr>
        <w:t xml:space="preserve"> funds. This high correlation is not of concern in our study, as these variables are not used jointly in the same regression model.   </w:t>
      </w:r>
    </w:p>
    <w:p w:rsidR="009056AE" w:rsidRPr="00A45669" w:rsidRDefault="009056AE" w:rsidP="009056AE">
      <w:pPr>
        <w:widowControl w:val="0"/>
        <w:spacing w:line="480" w:lineRule="auto"/>
        <w:ind w:firstLine="720"/>
        <w:jc w:val="both"/>
        <w:rPr>
          <w:bCs/>
          <w:lang w:val="en-US"/>
        </w:rPr>
      </w:pPr>
      <w:r w:rsidRPr="00A45669">
        <w:rPr>
          <w:bCs/>
          <w:lang w:val="en-US"/>
        </w:rPr>
        <w:t xml:space="preserve">For communicating the essence of contributions in a visual way, we refer the reader to Panel A of </w:t>
      </w:r>
      <w:r w:rsidR="001B41EF">
        <w:rPr>
          <w:bCs/>
          <w:lang w:val="en-US"/>
        </w:rPr>
        <w:t>Table 2</w:t>
      </w:r>
      <w:r w:rsidRPr="00A45669">
        <w:rPr>
          <w:bCs/>
          <w:lang w:val="en-US"/>
        </w:rPr>
        <w:t xml:space="preserve">, i.e. top-fifteen IPOs ranked by directors’ political intensity. Overall, the directors of General Motors have contributed $339 thousand prior to public offering to politicians, more than the directors of any other company. This has partly contributed to the success of </w:t>
      </w:r>
      <w:r w:rsidRPr="00A45669">
        <w:rPr>
          <w:lang w:val="en-US"/>
        </w:rPr>
        <w:t>one of the biggest IPOs in American history. The company managed to raise an astonishing $20.1 billion and also incurred a modest underpricing of 3% in a year where the average amount of ‘money left on the table’ was 8.7%. Interestingly, this remarkable achievement came from a corporation that was bailed out by the U.S. federal government after filing for Chapter 11 bankruptcy protection in 2009.</w:t>
      </w:r>
    </w:p>
    <w:p w:rsidR="009056AE" w:rsidRDefault="009056AE" w:rsidP="009056AE">
      <w:pPr>
        <w:widowControl w:val="0"/>
        <w:spacing w:line="480" w:lineRule="auto"/>
        <w:ind w:firstLine="720"/>
        <w:jc w:val="both"/>
        <w:rPr>
          <w:bCs/>
          <w:shd w:val="clear" w:color="auto" w:fill="FFFFFF"/>
          <w:lang w:val="en-US"/>
        </w:rPr>
      </w:pPr>
      <w:r w:rsidRPr="00A45669">
        <w:rPr>
          <w:bCs/>
          <w:lang w:val="en-US"/>
        </w:rPr>
        <w:t xml:space="preserve">In a striking example, the second largest directors’ contributor, Select Medical Holding, documents a return of 0.9% in an IPO that took place only five years after its establishment. All directors of this company, with the exception of the CFO, were involved in contributions to politicians. From a complementary angle, Panel B of </w:t>
      </w:r>
      <w:r w:rsidR="001B41EF">
        <w:rPr>
          <w:bCs/>
          <w:lang w:val="en-US"/>
        </w:rPr>
        <w:t>Table 2</w:t>
      </w:r>
      <w:r w:rsidRPr="00A45669">
        <w:rPr>
          <w:bCs/>
          <w:lang w:val="en-US"/>
        </w:rPr>
        <w:t xml:space="preserve"> presents analytically the individual contribution of the directors. We observe that the CEOs were the highest </w:t>
      </w:r>
      <w:r w:rsidR="00823870" w:rsidRPr="00A45669">
        <w:rPr>
          <w:bCs/>
          <w:lang w:val="en-US"/>
        </w:rPr>
        <w:t>don</w:t>
      </w:r>
      <w:r w:rsidR="00823870">
        <w:rPr>
          <w:bCs/>
          <w:lang w:val="en-US"/>
        </w:rPr>
        <w:t>o</w:t>
      </w:r>
      <w:r w:rsidR="00823870" w:rsidRPr="00A45669">
        <w:rPr>
          <w:bCs/>
          <w:lang w:val="en-US"/>
        </w:rPr>
        <w:t xml:space="preserve">rs </w:t>
      </w:r>
      <w:r w:rsidRPr="00A45669">
        <w:rPr>
          <w:bCs/>
          <w:lang w:val="en-US"/>
        </w:rPr>
        <w:t>in twelve of the fifteen cases considered in our analysis and only four Chairmen and CFOs were among the top fifteen directors involved in financing political campaigns.</w:t>
      </w:r>
    </w:p>
    <w:p w:rsidR="006318FC" w:rsidRPr="00A45669" w:rsidRDefault="006318FC" w:rsidP="009056AE">
      <w:pPr>
        <w:widowControl w:val="0"/>
        <w:spacing w:line="480" w:lineRule="auto"/>
        <w:ind w:firstLine="720"/>
        <w:jc w:val="both"/>
        <w:rPr>
          <w:bCs/>
          <w:shd w:val="clear" w:color="auto" w:fill="FFFFFF"/>
          <w:lang w:val="en-US"/>
        </w:rPr>
      </w:pPr>
    </w:p>
    <w:p w:rsidR="009056AE" w:rsidRPr="00A45669" w:rsidRDefault="009056AE" w:rsidP="009056AE">
      <w:pPr>
        <w:numPr>
          <w:ilvl w:val="1"/>
          <w:numId w:val="25"/>
        </w:numPr>
        <w:spacing w:line="480" w:lineRule="auto"/>
        <w:jc w:val="both"/>
        <w:rPr>
          <w:bCs/>
          <w:i/>
          <w:lang w:val="en-US"/>
        </w:rPr>
      </w:pPr>
      <w:r w:rsidRPr="00A45669">
        <w:rPr>
          <w:i/>
          <w:lang w:val="en-US"/>
        </w:rPr>
        <w:t>The effect of directors</w:t>
      </w:r>
      <w:r w:rsidR="0023402D">
        <w:rPr>
          <w:i/>
          <w:lang w:val="en-US"/>
        </w:rPr>
        <w:t>’</w:t>
      </w:r>
      <w:r w:rsidRPr="00A45669">
        <w:rPr>
          <w:i/>
          <w:lang w:val="en-US"/>
        </w:rPr>
        <w:t xml:space="preserve"> political contributions on IPO premium</w:t>
      </w:r>
      <w:r w:rsidR="00663F5A" w:rsidRPr="00A45669">
        <w:rPr>
          <w:i/>
          <w:lang w:val="en-US"/>
        </w:rPr>
        <w:t xml:space="preserve"> and </w:t>
      </w:r>
      <w:r w:rsidR="007B0CD8">
        <w:rPr>
          <w:i/>
          <w:lang w:val="en-US"/>
        </w:rPr>
        <w:t>u</w:t>
      </w:r>
      <w:r w:rsidR="007B0CD8" w:rsidRPr="00A45669">
        <w:rPr>
          <w:i/>
          <w:lang w:val="en-US"/>
        </w:rPr>
        <w:t>nderpricing</w:t>
      </w:r>
    </w:p>
    <w:p w:rsidR="009056AE" w:rsidRPr="00A45669" w:rsidRDefault="001B41EF" w:rsidP="009056AE">
      <w:pPr>
        <w:widowControl w:val="0"/>
        <w:spacing w:line="480" w:lineRule="auto"/>
        <w:jc w:val="both"/>
        <w:rPr>
          <w:bCs/>
          <w:lang w:val="en-US"/>
        </w:rPr>
      </w:pPr>
      <w:r>
        <w:rPr>
          <w:bCs/>
          <w:lang w:val="en-US"/>
        </w:rPr>
        <w:t>Table 3</w:t>
      </w:r>
      <w:r w:rsidR="009056AE" w:rsidRPr="00A45669">
        <w:rPr>
          <w:bCs/>
          <w:lang w:val="en-US"/>
        </w:rPr>
        <w:t xml:space="preserve"> reports our empirical results explaining the effect of DPC on IPO Premium for the full sample of firms (N=1,870). To demonstrate a broad range of findings, we tabulate the resulting coefficients from the political contributions of five categories of directors: CEOs (Column 2), CFOs (Column 3), Chairmen (Column 4), other members of the board of directors (Column 5) and the IPO founders (Column 6). We reserve Column (1) for the OLS estimates associated with using the overall individual contributions as the main independent variable of interest. The IPO premium remains the dependent variable in all specifications. Among the regressors, we include key variables that have been shown to account for much </w:t>
      </w:r>
      <w:r w:rsidR="009056AE" w:rsidRPr="00A45669">
        <w:rPr>
          <w:bCs/>
          <w:lang w:val="en-US"/>
        </w:rPr>
        <w:lastRenderedPageBreak/>
        <w:t xml:space="preserve">of the variability in IPO returns. </w:t>
      </w:r>
    </w:p>
    <w:p w:rsidR="009E486E" w:rsidRDefault="009056AE" w:rsidP="002F1F27">
      <w:pPr>
        <w:widowControl w:val="0"/>
        <w:spacing w:line="480" w:lineRule="auto"/>
        <w:ind w:firstLine="720"/>
        <w:jc w:val="both"/>
        <w:rPr>
          <w:rFonts w:ascii="Segoe UI" w:hAnsi="Segoe UI" w:cs="Segoe UI"/>
          <w:color w:val="212121"/>
          <w:sz w:val="23"/>
          <w:szCs w:val="23"/>
          <w:lang w:eastAsia="en-GB"/>
        </w:rPr>
      </w:pPr>
      <w:r w:rsidRPr="00A45669">
        <w:rPr>
          <w:bCs/>
          <w:lang w:val="en-US"/>
        </w:rPr>
        <w:t>The significant</w:t>
      </w:r>
      <w:r w:rsidR="00C72ADC">
        <w:rPr>
          <w:bCs/>
          <w:lang w:val="en-US"/>
        </w:rPr>
        <w:t>ly</w:t>
      </w:r>
      <w:r w:rsidRPr="00A45669">
        <w:rPr>
          <w:bCs/>
          <w:lang w:val="en-US"/>
        </w:rPr>
        <w:t xml:space="preserve"> positive coefficient on </w:t>
      </w:r>
      <w:r w:rsidRPr="00A45669">
        <w:rPr>
          <w:bCs/>
          <w:i/>
          <w:lang w:val="en-US"/>
        </w:rPr>
        <w:t>Donations</w:t>
      </w:r>
      <w:r w:rsidRPr="00A45669">
        <w:rPr>
          <w:bCs/>
          <w:lang w:val="en-US"/>
        </w:rPr>
        <w:t xml:space="preserve"> in Column (1) suggests that directors’ political contributions are positively associated with IPO premium.</w:t>
      </w:r>
      <w:r w:rsidRPr="00A45669">
        <w:rPr>
          <w:lang w:val="en-US" w:eastAsia="el-GR"/>
        </w:rPr>
        <w:t xml:space="preserve"> Column (2) also indicates that CFO’s political contributions are positively and significantly associated with IPO premiums. Thus, </w:t>
      </w:r>
      <w:r w:rsidR="00823870">
        <w:rPr>
          <w:lang w:val="en-US" w:eastAsia="el-GR"/>
        </w:rPr>
        <w:t xml:space="preserve">hypothesis </w:t>
      </w:r>
      <w:r w:rsidRPr="00A45669">
        <w:rPr>
          <w:lang w:val="en-US" w:eastAsia="el-GR"/>
        </w:rPr>
        <w:t>H</w:t>
      </w:r>
      <w:r w:rsidR="00823870">
        <w:rPr>
          <w:lang w:val="en-US" w:eastAsia="el-GR"/>
        </w:rPr>
        <w:t>.</w:t>
      </w:r>
      <w:r w:rsidRPr="00A45669">
        <w:rPr>
          <w:lang w:val="en-US" w:eastAsia="el-GR"/>
        </w:rPr>
        <w:t>1 is supported. In addition, Columns (3) and (5) show that chief financial officer and founder’s involvement in political actions result in a significant increase in IPO premium. Further, we classify the DPCs into two groups. The first group consists of DPCs that took place before a director joins the company that made an IPO (</w:t>
      </w:r>
      <w:r w:rsidRPr="00A45669">
        <w:rPr>
          <w:i/>
          <w:lang w:val="en-US" w:eastAsia="el-GR"/>
        </w:rPr>
        <w:t>Before Join</w:t>
      </w:r>
      <w:r w:rsidRPr="00A45669">
        <w:rPr>
          <w:lang w:val="en-US" w:eastAsia="el-GR"/>
        </w:rPr>
        <w:t>), while the second includes DPCs after the director’s appointment to that firm (</w:t>
      </w:r>
      <w:r w:rsidRPr="00A45669">
        <w:rPr>
          <w:i/>
          <w:lang w:val="en-US" w:eastAsia="el-GR"/>
        </w:rPr>
        <w:t>After Join</w:t>
      </w:r>
      <w:r w:rsidRPr="00A45669">
        <w:rPr>
          <w:lang w:val="en-US" w:eastAsia="el-GR"/>
        </w:rPr>
        <w:t xml:space="preserve">). The coefficient on </w:t>
      </w:r>
      <w:r w:rsidRPr="00A45669">
        <w:rPr>
          <w:i/>
          <w:lang w:val="en-US" w:eastAsia="el-GR"/>
        </w:rPr>
        <w:t>After Join</w:t>
      </w:r>
      <w:r w:rsidRPr="00A45669">
        <w:rPr>
          <w:lang w:val="en-US" w:eastAsia="el-GR"/>
        </w:rPr>
        <w:t xml:space="preserve"> is positive and significant (Column (8)), while that on </w:t>
      </w:r>
      <w:r w:rsidRPr="00A45669">
        <w:rPr>
          <w:i/>
          <w:lang w:val="en-US" w:eastAsia="el-GR"/>
        </w:rPr>
        <w:t>Before Join</w:t>
      </w:r>
      <w:r w:rsidRPr="00A45669">
        <w:rPr>
          <w:lang w:val="en-US" w:eastAsia="el-GR"/>
        </w:rPr>
        <w:t xml:space="preserve"> is insignificant (Column (7)).</w:t>
      </w:r>
      <w:r w:rsidRPr="00CE3748">
        <w:rPr>
          <w:lang w:val="en-US" w:eastAsia="el-GR"/>
        </w:rPr>
        <w:t>This implies that the timing of the political contributions also affect IPO premium and firm value.</w:t>
      </w:r>
    </w:p>
    <w:p w:rsidR="004022F0" w:rsidRPr="009E486E" w:rsidRDefault="001762CF" w:rsidP="002F1F27">
      <w:pPr>
        <w:widowControl w:val="0"/>
        <w:spacing w:line="480" w:lineRule="auto"/>
        <w:ind w:firstLine="720"/>
        <w:jc w:val="both"/>
        <w:rPr>
          <w:rFonts w:ascii="Segoe UI" w:hAnsi="Segoe UI" w:cs="Segoe UI"/>
          <w:color w:val="212121"/>
          <w:sz w:val="23"/>
          <w:szCs w:val="23"/>
          <w:lang w:val="en-GB" w:eastAsia="en-GB"/>
        </w:rPr>
      </w:pPr>
      <w:r w:rsidRPr="009E486E">
        <w:rPr>
          <w:color w:val="212121"/>
          <w:lang w:eastAsia="en-GB"/>
        </w:rPr>
        <w:t xml:space="preserve">New directors may plough effort into political engagement aiming to build a network of politicians that will support their company, even if they have not done so before. Capitalization of their efforts </w:t>
      </w:r>
      <w:r w:rsidR="008D5AC6">
        <w:rPr>
          <w:color w:val="212121"/>
          <w:lang w:eastAsia="en-GB"/>
        </w:rPr>
        <w:t>may</w:t>
      </w:r>
      <w:r w:rsidRPr="009E486E">
        <w:rPr>
          <w:color w:val="212121"/>
          <w:lang w:eastAsia="en-GB"/>
        </w:rPr>
        <w:t xml:space="preserve">result in </w:t>
      </w:r>
      <w:r w:rsidR="00C72ADC">
        <w:rPr>
          <w:color w:val="212121"/>
          <w:lang w:eastAsia="en-GB"/>
        </w:rPr>
        <w:t xml:space="preserve">a </w:t>
      </w:r>
      <w:r w:rsidRPr="009E486E">
        <w:rPr>
          <w:color w:val="212121"/>
          <w:lang w:eastAsia="en-GB"/>
        </w:rPr>
        <w:t xml:space="preserve">positive effect </w:t>
      </w:r>
      <w:r w:rsidR="00C72ADC">
        <w:rPr>
          <w:color w:val="212121"/>
          <w:lang w:eastAsia="en-GB"/>
        </w:rPr>
        <w:t>o</w:t>
      </w:r>
      <w:r w:rsidR="00C72ADC" w:rsidRPr="009E486E">
        <w:rPr>
          <w:color w:val="212121"/>
          <w:lang w:eastAsia="en-GB"/>
        </w:rPr>
        <w:t xml:space="preserve">n </w:t>
      </w:r>
      <w:r w:rsidR="008D5AC6">
        <w:rPr>
          <w:color w:val="212121"/>
          <w:lang w:eastAsia="en-GB"/>
        </w:rPr>
        <w:t xml:space="preserve">the value of the </w:t>
      </w:r>
      <w:r w:rsidRPr="009E486E">
        <w:rPr>
          <w:color w:val="212121"/>
          <w:lang w:eastAsia="en-GB"/>
        </w:rPr>
        <w:t>IPO</w:t>
      </w:r>
      <w:r w:rsidR="008D5AC6">
        <w:rPr>
          <w:color w:val="212121"/>
          <w:lang w:eastAsia="en-GB"/>
        </w:rPr>
        <w:t xml:space="preserve"> firm</w:t>
      </w:r>
      <w:r w:rsidRPr="009E486E">
        <w:rPr>
          <w:color w:val="212121"/>
          <w:lang w:eastAsia="en-GB"/>
        </w:rPr>
        <w:t xml:space="preserve">.There also may be directors that are active in political contributions </w:t>
      </w:r>
      <w:bookmarkStart w:id="11" w:name="_Hlk16183885"/>
      <w:r w:rsidRPr="009E486E">
        <w:rPr>
          <w:color w:val="212121"/>
          <w:lang w:eastAsia="en-GB"/>
        </w:rPr>
        <w:t>for many years prior to their appointment in the new listed company</w:t>
      </w:r>
      <w:bookmarkEnd w:id="11"/>
      <w:r w:rsidRPr="009E486E">
        <w:rPr>
          <w:color w:val="212121"/>
          <w:lang w:eastAsia="en-GB"/>
        </w:rPr>
        <w:t>, and, indeed, may have been appointed owing to the political connections they bring with them</w:t>
      </w:r>
      <w:r w:rsidR="0063331F" w:rsidRPr="009E486E">
        <w:rPr>
          <w:color w:val="212121"/>
          <w:lang w:eastAsia="en-GB"/>
        </w:rPr>
        <w:t xml:space="preserve">; such directors may </w:t>
      </w:r>
      <w:r w:rsidRPr="009E486E">
        <w:rPr>
          <w:color w:val="212121"/>
          <w:lang w:eastAsia="en-GB"/>
        </w:rPr>
        <w:t xml:space="preserve">create positive effects </w:t>
      </w:r>
      <w:r w:rsidR="00C72ADC">
        <w:rPr>
          <w:color w:val="212121"/>
          <w:lang w:eastAsia="en-GB"/>
        </w:rPr>
        <w:t>i</w:t>
      </w:r>
      <w:r w:rsidR="00C72ADC" w:rsidRPr="009E486E">
        <w:rPr>
          <w:color w:val="212121"/>
          <w:lang w:eastAsia="en-GB"/>
        </w:rPr>
        <w:t xml:space="preserve">n </w:t>
      </w:r>
      <w:r w:rsidRPr="009E486E">
        <w:rPr>
          <w:color w:val="212121"/>
          <w:lang w:eastAsia="en-GB"/>
        </w:rPr>
        <w:t>the long term</w:t>
      </w:r>
      <w:r w:rsidR="00C72ADC">
        <w:rPr>
          <w:color w:val="212121"/>
          <w:lang w:eastAsia="en-GB"/>
        </w:rPr>
        <w:t xml:space="preserve"> andc</w:t>
      </w:r>
      <w:r w:rsidR="00D521FA" w:rsidRPr="009E486E">
        <w:rPr>
          <w:color w:val="212121"/>
          <w:lang w:eastAsia="en-GB"/>
        </w:rPr>
        <w:t>apitalization of their efforts will</w:t>
      </w:r>
      <w:r w:rsidR="00C72ADC">
        <w:rPr>
          <w:color w:val="212121"/>
          <w:lang w:eastAsia="en-GB"/>
        </w:rPr>
        <w:t>, therefore,</w:t>
      </w:r>
      <w:r w:rsidR="00D521FA" w:rsidRPr="009E486E">
        <w:rPr>
          <w:color w:val="212121"/>
          <w:lang w:eastAsia="en-GB"/>
        </w:rPr>
        <w:t xml:space="preserve"> have a positive impact on the </w:t>
      </w:r>
      <w:r w:rsidR="008D5AC6">
        <w:rPr>
          <w:color w:val="212121"/>
          <w:lang w:eastAsia="en-GB"/>
        </w:rPr>
        <w:t xml:space="preserve">value of the </w:t>
      </w:r>
      <w:r w:rsidR="00D521FA" w:rsidRPr="009E486E">
        <w:rPr>
          <w:color w:val="212121"/>
          <w:lang w:eastAsia="en-GB"/>
        </w:rPr>
        <w:t>IPO.</w:t>
      </w:r>
      <w:bookmarkStart w:id="12" w:name="_Hlk14011416"/>
    </w:p>
    <w:bookmarkEnd w:id="12"/>
    <w:p w:rsidR="009056AE" w:rsidRPr="00722B79" w:rsidRDefault="009056AE" w:rsidP="0063331F">
      <w:pPr>
        <w:widowControl w:val="0"/>
        <w:spacing w:line="480" w:lineRule="auto"/>
        <w:ind w:firstLine="720"/>
        <w:jc w:val="both"/>
        <w:rPr>
          <w:bCs/>
          <w:lang w:val="en-US"/>
        </w:rPr>
      </w:pPr>
      <w:r w:rsidRPr="00A45669">
        <w:rPr>
          <w:bCs/>
          <w:lang w:val="en-US"/>
        </w:rPr>
        <w:t>The findings pertaining to the control variables are interesting in their own right. We obtain a negative and significant coefficient on earnings per share</w:t>
      </w:r>
      <w:r w:rsidR="00C72ADC">
        <w:rPr>
          <w:bCs/>
          <w:lang w:val="en-US"/>
        </w:rPr>
        <w:t>,</w:t>
      </w:r>
      <w:r w:rsidRPr="00A45669">
        <w:rPr>
          <w:bCs/>
          <w:lang w:val="en-US"/>
        </w:rPr>
        <w:t xml:space="preserve"> while presumably earnings should lead to higher, rather than lower IPO premium. This indicates that high pre-IPO profitability does not result in more accurate valuations, but instead it attracts more investors and increases </w:t>
      </w:r>
      <w:r w:rsidR="008D5AC6">
        <w:rPr>
          <w:bCs/>
          <w:lang w:val="en-US"/>
        </w:rPr>
        <w:t xml:space="preserve">the value of the </w:t>
      </w:r>
      <w:r w:rsidRPr="00A45669">
        <w:rPr>
          <w:bCs/>
          <w:lang w:val="en-US"/>
        </w:rPr>
        <w:t>IPO. The coefficients on age and high tech are positive and significant, indicating that long-lived and high-tech companies are valued higher in stock markets</w:t>
      </w:r>
      <w:r w:rsidRPr="00A45669">
        <w:rPr>
          <w:lang w:val="en-US"/>
        </w:rPr>
        <w:t xml:space="preserve"> (see also </w:t>
      </w:r>
      <w:r w:rsidRPr="00A45669">
        <w:rPr>
          <w:bCs/>
          <w:lang w:val="en-US"/>
        </w:rPr>
        <w:t xml:space="preserve">Chan et al., 2001). We also find that firm value significantly increases with technology stocks. This explanation may naturally extend to the coefficient (likewise negative and significant) on NASDAQ for being the preferred listing platform for technology </w:t>
      </w:r>
      <w:r w:rsidRPr="00A45669">
        <w:rPr>
          <w:bCs/>
          <w:lang w:val="en-US"/>
        </w:rPr>
        <w:lastRenderedPageBreak/>
        <w:t>issuers. The coefficient on the dot</w:t>
      </w:r>
      <w:r w:rsidR="00974659">
        <w:rPr>
          <w:bCs/>
          <w:lang w:val="en-US"/>
        </w:rPr>
        <w:t>.</w:t>
      </w:r>
      <w:r w:rsidRPr="00A45669">
        <w:rPr>
          <w:bCs/>
          <w:lang w:val="en-US"/>
        </w:rPr>
        <w:t xml:space="preserve">com period is positive and significant, </w:t>
      </w:r>
      <w:r w:rsidR="00974659">
        <w:rPr>
          <w:bCs/>
          <w:lang w:val="en-US"/>
        </w:rPr>
        <w:t>implying</w:t>
      </w:r>
      <w:r w:rsidRPr="00A45669">
        <w:rPr>
          <w:bCs/>
          <w:lang w:val="en-US"/>
        </w:rPr>
        <w:t xml:space="preserve">high firm value for this sector. The effect of the overall market sentiment on firm value is also captured by the coefficient on market return (positive and significant at 1% level). Surprisingly, the coefficient underwriter rank is significantly negative, indicating that non-reputable underwriter does necessarily reduce IPO premium. </w:t>
      </w:r>
      <w:r w:rsidRPr="00A45669">
        <w:rPr>
          <w:lang w:val="en-US"/>
        </w:rPr>
        <w:t xml:space="preserve">This </w:t>
      </w:r>
      <w:r w:rsidR="00974659">
        <w:rPr>
          <w:lang w:val="en-US"/>
        </w:rPr>
        <w:t xml:space="preserve">also </w:t>
      </w:r>
      <w:r w:rsidRPr="00A45669">
        <w:rPr>
          <w:lang w:val="en-US"/>
        </w:rPr>
        <w:t xml:space="preserve">indicates that IPO performance is linked to quite superficial impressions; non-reputable underwriters may be more inclined to engage in hyperbole. </w:t>
      </w:r>
      <w:r w:rsidRPr="00A45669">
        <w:rPr>
          <w:bCs/>
          <w:lang w:val="en-US"/>
        </w:rPr>
        <w:t xml:space="preserve">Notably, we </w:t>
      </w:r>
      <w:r w:rsidR="00913587">
        <w:rPr>
          <w:bCs/>
          <w:lang w:val="en-US"/>
        </w:rPr>
        <w:t>document</w:t>
      </w:r>
      <w:r w:rsidRPr="00A45669">
        <w:rPr>
          <w:bCs/>
          <w:lang w:val="en-US"/>
        </w:rPr>
        <w:t xml:space="preserve">no </w:t>
      </w:r>
      <w:r w:rsidR="00913587">
        <w:rPr>
          <w:bCs/>
          <w:lang w:val="en-US"/>
        </w:rPr>
        <w:t xml:space="preserve">evidence of </w:t>
      </w:r>
      <w:r w:rsidRPr="00A45669">
        <w:rPr>
          <w:bCs/>
          <w:lang w:val="en-US"/>
        </w:rPr>
        <w:t xml:space="preserve">significant relation </w:t>
      </w:r>
      <w:r w:rsidR="00913587">
        <w:rPr>
          <w:bCs/>
          <w:lang w:val="en-US"/>
        </w:rPr>
        <w:t>between</w:t>
      </w:r>
      <w:r w:rsidRPr="00A45669">
        <w:rPr>
          <w:bCs/>
          <w:lang w:val="en-US"/>
        </w:rPr>
        <w:t>firm</w:t>
      </w:r>
      <w:r w:rsidR="00913587">
        <w:rPr>
          <w:bCs/>
          <w:lang w:val="en-US"/>
        </w:rPr>
        <w:t xml:space="preserve"> size and IPO premium</w:t>
      </w:r>
      <w:r w:rsidRPr="00A45669">
        <w:rPr>
          <w:bCs/>
          <w:lang w:val="en-US"/>
        </w:rPr>
        <w:t xml:space="preserve">. Finally, the market returns, in spite of </w:t>
      </w:r>
      <w:r w:rsidR="00913587">
        <w:rPr>
          <w:bCs/>
          <w:lang w:val="en-US"/>
        </w:rPr>
        <w:t xml:space="preserve">its </w:t>
      </w:r>
      <w:r w:rsidRPr="00A45669">
        <w:rPr>
          <w:bCs/>
          <w:lang w:val="en-US"/>
        </w:rPr>
        <w:t xml:space="preserve">heavy impact on the public offering process, appears to leave </w:t>
      </w:r>
      <w:r w:rsidRPr="00722B79">
        <w:rPr>
          <w:bCs/>
          <w:lang w:val="en-US"/>
        </w:rPr>
        <w:t>IPO premium unaffected.</w:t>
      </w:r>
    </w:p>
    <w:p w:rsidR="00E0637B" w:rsidRPr="00722B79" w:rsidRDefault="00E0637B" w:rsidP="00E0637B">
      <w:pPr>
        <w:spacing w:line="480" w:lineRule="auto"/>
        <w:ind w:firstLine="720"/>
        <w:jc w:val="both"/>
        <w:rPr>
          <w:lang w:val="en-US"/>
        </w:rPr>
      </w:pPr>
      <w:r w:rsidRPr="00722B79">
        <w:rPr>
          <w:lang w:val="en-US"/>
        </w:rPr>
        <w:t xml:space="preserve">Panel </w:t>
      </w:r>
      <w:r w:rsidR="001F3C7F">
        <w:rPr>
          <w:lang w:val="en-US"/>
        </w:rPr>
        <w:t>B</w:t>
      </w:r>
      <w:r w:rsidRPr="00722B79">
        <w:rPr>
          <w:lang w:val="en-US"/>
        </w:rPr>
        <w:t xml:space="preserve">of </w:t>
      </w:r>
      <w:r w:rsidR="001B41EF">
        <w:rPr>
          <w:lang w:val="en-US"/>
        </w:rPr>
        <w:t>Table 3</w:t>
      </w:r>
      <w:r w:rsidRPr="00722B79">
        <w:rPr>
          <w:lang w:val="en-US"/>
        </w:rPr>
        <w:t xml:space="preserve"> presents the results of our OLS regressions on the </w:t>
      </w:r>
      <w:bookmarkStart w:id="13" w:name="_Hlk36781708"/>
      <w:r w:rsidRPr="00722B79">
        <w:rPr>
          <w:lang w:val="en-US"/>
        </w:rPr>
        <w:t>association between the directors’ political contributions and IPO underpricing</w:t>
      </w:r>
      <w:bookmarkEnd w:id="13"/>
      <w:r w:rsidRPr="00722B79">
        <w:rPr>
          <w:lang w:val="en-US"/>
        </w:rPr>
        <w:t xml:space="preserve">. Column (1) shows </w:t>
      </w:r>
      <w:r w:rsidR="00913587" w:rsidRPr="00722B79">
        <w:rPr>
          <w:lang w:val="en-US"/>
        </w:rPr>
        <w:t>a highly</w:t>
      </w:r>
      <w:r w:rsidRPr="00722B79">
        <w:rPr>
          <w:lang w:val="en-US"/>
        </w:rPr>
        <w:t xml:space="preserve"> significant negative relation between donations and IPO first-day returns, </w:t>
      </w:r>
      <w:r w:rsidR="00913587" w:rsidRPr="00722B79">
        <w:rPr>
          <w:lang w:val="en-US"/>
        </w:rPr>
        <w:t>consistent</w:t>
      </w:r>
      <w:r w:rsidRPr="00722B79">
        <w:rPr>
          <w:lang w:val="en-US"/>
        </w:rPr>
        <w:t xml:space="preserve"> with Gounopoulos et al. (2017). Our finding also suggest</w:t>
      </w:r>
      <w:r w:rsidR="00913587" w:rsidRPr="00722B79">
        <w:rPr>
          <w:lang w:val="en-US"/>
        </w:rPr>
        <w:t>s</w:t>
      </w:r>
      <w:r w:rsidRPr="00722B79">
        <w:rPr>
          <w:lang w:val="en-US"/>
        </w:rPr>
        <w:t xml:space="preserve"> an economically meaningful effect of individuals’ political donations on initial </w:t>
      </w:r>
      <w:r w:rsidR="008D5AC6">
        <w:rPr>
          <w:lang w:val="en-US"/>
        </w:rPr>
        <w:t>IPO</w:t>
      </w:r>
      <w:r w:rsidRPr="00722B79">
        <w:rPr>
          <w:lang w:val="en-US"/>
        </w:rPr>
        <w:t xml:space="preserve">returns, </w:t>
      </w:r>
      <w:r w:rsidR="00913587" w:rsidRPr="00722B79">
        <w:rPr>
          <w:lang w:val="en-US"/>
        </w:rPr>
        <w:t xml:space="preserve">with </w:t>
      </w:r>
      <w:r w:rsidRPr="00722B79">
        <w:rPr>
          <w:lang w:val="en-US"/>
        </w:rPr>
        <w:t xml:space="preserve">a one-standard deviation increase in donations is associated with </w:t>
      </w:r>
      <w:r w:rsidR="00913587" w:rsidRPr="00722B79">
        <w:rPr>
          <w:lang w:val="en-US"/>
        </w:rPr>
        <w:t xml:space="preserve">a decline of </w:t>
      </w:r>
      <w:r w:rsidRPr="00722B79">
        <w:rPr>
          <w:lang w:val="en-US"/>
        </w:rPr>
        <w:t xml:space="preserve">8.92% </w:t>
      </w:r>
      <w:r w:rsidR="00913587" w:rsidRPr="00722B79">
        <w:rPr>
          <w:lang w:val="en-US"/>
        </w:rPr>
        <w:t xml:space="preserve">in </w:t>
      </w:r>
      <w:r w:rsidRPr="00722B79">
        <w:rPr>
          <w:lang w:val="en-US"/>
        </w:rPr>
        <w:t xml:space="preserve">underpricing. Similar findings </w:t>
      </w:r>
      <w:r w:rsidR="00913587" w:rsidRPr="00722B79">
        <w:rPr>
          <w:lang w:val="en-US"/>
        </w:rPr>
        <w:t>are</w:t>
      </w:r>
      <w:r w:rsidRPr="00722B79">
        <w:rPr>
          <w:lang w:val="en-US"/>
        </w:rPr>
        <w:t xml:space="preserve"> obtained </w:t>
      </w:r>
      <w:r w:rsidR="00913587" w:rsidRPr="00722B79">
        <w:rPr>
          <w:lang w:val="en-US"/>
        </w:rPr>
        <w:t>from</w:t>
      </w:r>
      <w:r w:rsidRPr="00722B79">
        <w:rPr>
          <w:lang w:val="en-US"/>
        </w:rPr>
        <w:t xml:space="preserve"> the coefficients of the CEO, CFO, and founder.  Overall, o</w:t>
      </w:r>
      <w:r w:rsidRPr="00722B79">
        <w:rPr>
          <w:bCs/>
          <w:lang w:val="en-US"/>
        </w:rPr>
        <w:t xml:space="preserve">ur </w:t>
      </w:r>
      <w:r w:rsidR="00913587" w:rsidRPr="00722B79">
        <w:rPr>
          <w:bCs/>
          <w:lang w:val="en-US"/>
        </w:rPr>
        <w:t xml:space="preserve">results </w:t>
      </w:r>
      <w:r w:rsidRPr="00722B79">
        <w:rPr>
          <w:bCs/>
          <w:lang w:val="en-US"/>
        </w:rPr>
        <w:t xml:space="preserve">suggest that individual donations reduce IPO underpricing, consistent with the view that political contributions </w:t>
      </w:r>
      <w:r w:rsidRPr="00722B79">
        <w:rPr>
          <w:lang w:val="en-US"/>
        </w:rPr>
        <w:t>bring significant benefits to the IPO</w:t>
      </w:r>
      <w:r w:rsidR="00913587" w:rsidRPr="00722B79">
        <w:rPr>
          <w:lang w:val="en-US"/>
        </w:rPr>
        <w:t xml:space="preserve"> firm</w:t>
      </w:r>
      <w:r w:rsidRPr="00722B79">
        <w:rPr>
          <w:lang w:val="en-US"/>
        </w:rPr>
        <w:t>s</w:t>
      </w:r>
      <w:r w:rsidR="009621D4">
        <w:rPr>
          <w:lang w:val="en-US"/>
        </w:rPr>
        <w:t xml:space="preserve">, confirming H.2. </w:t>
      </w:r>
    </w:p>
    <w:p w:rsidR="00A45128" w:rsidRDefault="00E0637B" w:rsidP="009056AE">
      <w:pPr>
        <w:spacing w:line="480" w:lineRule="auto"/>
        <w:jc w:val="both"/>
        <w:rPr>
          <w:shd w:val="clear" w:color="auto" w:fill="FFFFFF"/>
        </w:rPr>
      </w:pPr>
      <w:r w:rsidRPr="00722B79">
        <w:rPr>
          <w:bCs/>
          <w:i/>
          <w:lang w:val="en-US"/>
        </w:rPr>
        <w:tab/>
      </w:r>
      <w:r w:rsidR="006C0BB7" w:rsidRPr="00722B79">
        <w:rPr>
          <w:bCs/>
          <w:lang w:val="en-US"/>
        </w:rPr>
        <w:t>Finally, in untabulated analysis</w:t>
      </w:r>
      <w:r w:rsidR="00C1684D" w:rsidRPr="00722B79">
        <w:rPr>
          <w:bCs/>
          <w:lang w:val="en-US"/>
        </w:rPr>
        <w:t>,</w:t>
      </w:r>
      <w:r w:rsidR="006C0BB7" w:rsidRPr="00722B79">
        <w:rPr>
          <w:bCs/>
          <w:lang w:val="en-US"/>
        </w:rPr>
        <w:t xml:space="preserve"> we examine whether and DPC </w:t>
      </w:r>
      <w:r w:rsidR="00C1684D" w:rsidRPr="00722B79">
        <w:rPr>
          <w:bCs/>
          <w:lang w:val="en-US"/>
        </w:rPr>
        <w:t xml:space="preserve">is </w:t>
      </w:r>
      <w:r w:rsidR="006C0BB7" w:rsidRPr="00722B79">
        <w:rPr>
          <w:bCs/>
          <w:lang w:val="en-US"/>
        </w:rPr>
        <w:t xml:space="preserve">associated with </w:t>
      </w:r>
      <w:r w:rsidR="00C1684D" w:rsidRPr="00722B79">
        <w:rPr>
          <w:bCs/>
          <w:lang w:val="en-US"/>
        </w:rPr>
        <w:t xml:space="preserve">the </w:t>
      </w:r>
      <w:r w:rsidR="006C0BB7" w:rsidRPr="00722B79">
        <w:rPr>
          <w:bCs/>
          <w:lang w:val="en-US"/>
        </w:rPr>
        <w:t xml:space="preserve">IPO costs (e.g., management and underwriting fees). Apart from underwriters, there are also some other agents (for example advisors, accountants, and lawyers) who have temporary relationships with the IPO firms. These agents earn a fee in order to evaluate the issuers’ credibility. Prior literature finds that corporate political strategies help to enhance </w:t>
      </w:r>
      <w:r w:rsidR="00913587" w:rsidRPr="00722B79">
        <w:rPr>
          <w:bCs/>
          <w:lang w:val="en-US"/>
        </w:rPr>
        <w:t xml:space="preserve">the </w:t>
      </w:r>
      <w:r w:rsidR="006C0BB7" w:rsidRPr="00722B79">
        <w:rPr>
          <w:bCs/>
          <w:lang w:val="en-US"/>
        </w:rPr>
        <w:t>relationships with government</w:t>
      </w:r>
      <w:r w:rsidR="00913587" w:rsidRPr="00722B79">
        <w:rPr>
          <w:bCs/>
          <w:lang w:val="en-US"/>
        </w:rPr>
        <w:t>s</w:t>
      </w:r>
      <w:r w:rsidR="006C0BB7" w:rsidRPr="00722B79">
        <w:rPr>
          <w:bCs/>
          <w:lang w:val="en-US"/>
        </w:rPr>
        <w:t xml:space="preserve">, as </w:t>
      </w:r>
      <w:r w:rsidR="00913587" w:rsidRPr="00722B79">
        <w:rPr>
          <w:bCs/>
          <w:lang w:val="en-US"/>
        </w:rPr>
        <w:t xml:space="preserve">they </w:t>
      </w:r>
      <w:r w:rsidR="006C0BB7" w:rsidRPr="00722B79">
        <w:rPr>
          <w:bCs/>
          <w:lang w:val="en-US"/>
        </w:rPr>
        <w:t xml:space="preserve">reduce </w:t>
      </w:r>
      <w:r w:rsidR="00913587" w:rsidRPr="00722B79">
        <w:rPr>
          <w:bCs/>
          <w:lang w:val="en-US"/>
        </w:rPr>
        <w:t xml:space="preserve">the </w:t>
      </w:r>
      <w:r w:rsidR="006C0BB7" w:rsidRPr="00722B79">
        <w:rPr>
          <w:bCs/>
          <w:lang w:val="en-US"/>
        </w:rPr>
        <w:t xml:space="preserve">costs and </w:t>
      </w:r>
      <w:r w:rsidR="00913587" w:rsidRPr="00722B79">
        <w:rPr>
          <w:bCs/>
          <w:lang w:val="en-US"/>
        </w:rPr>
        <w:t xml:space="preserve">the </w:t>
      </w:r>
      <w:r w:rsidR="006C0BB7" w:rsidRPr="00722B79">
        <w:rPr>
          <w:shd w:val="clear" w:color="auto" w:fill="FFFFFF"/>
        </w:rPr>
        <w:t>effort associated with complex bureaucratic procedures and various regulatory bodies during the IPO process. Thus, we predict and find that firms with DPC are negatively associated with management and underwriting fees.</w:t>
      </w:r>
      <w:r w:rsidR="008F139B" w:rsidRPr="00722B79">
        <w:rPr>
          <w:rStyle w:val="Appelnotedebasdep"/>
          <w:shd w:val="clear" w:color="auto" w:fill="FFFFFF"/>
        </w:rPr>
        <w:footnoteReference w:id="11"/>
      </w:r>
    </w:p>
    <w:p w:rsidR="00260A9B" w:rsidRPr="00722B79" w:rsidRDefault="00260A9B" w:rsidP="009056AE">
      <w:pPr>
        <w:spacing w:line="480" w:lineRule="auto"/>
        <w:jc w:val="both"/>
        <w:rPr>
          <w:b/>
          <w:bCs/>
          <w:i/>
          <w:lang w:val="en-US"/>
        </w:rPr>
      </w:pPr>
    </w:p>
    <w:p w:rsidR="009056AE" w:rsidRPr="00722B79" w:rsidRDefault="00EF344C" w:rsidP="00EF344C">
      <w:pPr>
        <w:spacing w:line="480" w:lineRule="auto"/>
        <w:jc w:val="both"/>
        <w:rPr>
          <w:bCs/>
          <w:i/>
          <w:lang w:val="en-US"/>
        </w:rPr>
      </w:pPr>
      <w:r w:rsidRPr="00722B79">
        <w:rPr>
          <w:i/>
          <w:lang w:val="en-US"/>
        </w:rPr>
        <w:lastRenderedPageBreak/>
        <w:t xml:space="preserve">4.3 </w:t>
      </w:r>
      <w:r w:rsidR="009056AE" w:rsidRPr="00722B79">
        <w:rPr>
          <w:i/>
          <w:lang w:val="en-US"/>
        </w:rPr>
        <w:t xml:space="preserve">The effect of directors’ political network on </w:t>
      </w:r>
      <w:r w:rsidR="00386362" w:rsidRPr="00722B79">
        <w:rPr>
          <w:i/>
          <w:lang w:val="en-US"/>
        </w:rPr>
        <w:t>firm survival</w:t>
      </w:r>
    </w:p>
    <w:p w:rsidR="00F65D86" w:rsidRPr="00722B79" w:rsidRDefault="001B41EF" w:rsidP="00733B5F">
      <w:pPr>
        <w:pStyle w:val="Paragraphedeliste"/>
        <w:spacing w:line="480" w:lineRule="auto"/>
        <w:ind w:left="0"/>
        <w:jc w:val="both"/>
        <w:rPr>
          <w:lang w:val="en-US"/>
        </w:rPr>
      </w:pPr>
      <w:r>
        <w:rPr>
          <w:lang w:val="en-US"/>
        </w:rPr>
        <w:t>Table 4</w:t>
      </w:r>
      <w:r w:rsidR="009C3F97" w:rsidRPr="00722B79">
        <w:rPr>
          <w:lang w:val="en-US"/>
        </w:rPr>
        <w:t xml:space="preserve"> examines the impact of directors’ political donation on the probability of IPO survival using Cox proportional hazards model after controlling for various firm and IPO characteristics. Column (1) shows a strong and significant negative coefficient on directors’ donation, suggesting that IPO firms with political donations from their directors have lower probability of failure. </w:t>
      </w:r>
      <w:r w:rsidR="00F65D86" w:rsidRPr="00722B79">
        <w:rPr>
          <w:lang w:val="en-US"/>
        </w:rPr>
        <w:t xml:space="preserve">This finding supports our </w:t>
      </w:r>
      <w:r w:rsidR="000174E8">
        <w:rPr>
          <w:lang w:val="en-US"/>
        </w:rPr>
        <w:t xml:space="preserve">third </w:t>
      </w:r>
      <w:r w:rsidR="00F65D86" w:rsidRPr="00722B79">
        <w:rPr>
          <w:lang w:val="en-US"/>
        </w:rPr>
        <w:t xml:space="preserve">hypothesis </w:t>
      </w:r>
      <w:r w:rsidR="00913587" w:rsidRPr="00722B79">
        <w:rPr>
          <w:lang w:val="en-US"/>
        </w:rPr>
        <w:t>(H</w:t>
      </w:r>
      <w:r w:rsidR="008D5AC6">
        <w:rPr>
          <w:lang w:val="en-US"/>
        </w:rPr>
        <w:t>.</w:t>
      </w:r>
      <w:r w:rsidR="000174E8">
        <w:rPr>
          <w:lang w:val="en-US"/>
        </w:rPr>
        <w:t>3</w:t>
      </w:r>
      <w:r w:rsidR="00913587" w:rsidRPr="00722B79">
        <w:rPr>
          <w:lang w:val="en-US"/>
        </w:rPr>
        <w:t xml:space="preserve">) </w:t>
      </w:r>
      <w:r w:rsidR="00F65D86" w:rsidRPr="00722B79">
        <w:rPr>
          <w:lang w:val="en-US"/>
        </w:rPr>
        <w:t xml:space="preserve">that directors’ political donations result in lower failure risk. The economic effect is </w:t>
      </w:r>
      <w:r w:rsidR="00913587" w:rsidRPr="00722B79">
        <w:rPr>
          <w:lang w:val="en-US"/>
        </w:rPr>
        <w:t xml:space="preserve">also </w:t>
      </w:r>
      <w:r w:rsidR="00F65D86" w:rsidRPr="00722B79">
        <w:rPr>
          <w:lang w:val="en-US"/>
        </w:rPr>
        <w:t>meaningful</w:t>
      </w:r>
      <w:r w:rsidR="00913587" w:rsidRPr="00722B79">
        <w:rPr>
          <w:lang w:val="en-US"/>
        </w:rPr>
        <w:t xml:space="preserve">, with </w:t>
      </w:r>
      <w:r w:rsidR="00F65D86" w:rsidRPr="00722B79">
        <w:rPr>
          <w:lang w:val="en-US" w:eastAsia="en-GB"/>
        </w:rPr>
        <w:t xml:space="preserve">the magnitude of the coefficient estimate </w:t>
      </w:r>
      <w:r w:rsidR="00913587" w:rsidRPr="00722B79">
        <w:rPr>
          <w:lang w:val="en-US" w:eastAsia="en-GB"/>
        </w:rPr>
        <w:t xml:space="preserve">suggesting </w:t>
      </w:r>
      <w:r w:rsidR="00F65D86" w:rsidRPr="00722B79">
        <w:rPr>
          <w:lang w:val="en-US" w:eastAsia="en-GB"/>
        </w:rPr>
        <w:t xml:space="preserve">that firms with </w:t>
      </w:r>
      <w:r w:rsidR="00F65D86" w:rsidRPr="00722B79">
        <w:rPr>
          <w:lang w:val="en-US"/>
        </w:rPr>
        <w:t>directors’ donations</w:t>
      </w:r>
      <w:r w:rsidR="00F65D86" w:rsidRPr="00722B79">
        <w:rPr>
          <w:lang w:val="en-US" w:eastAsia="en-GB"/>
        </w:rPr>
        <w:t xml:space="preserve"> in the 75th percentile have a failure risk that is, on average, </w:t>
      </w:r>
      <w:r w:rsidR="00396E3A" w:rsidRPr="00722B79">
        <w:rPr>
          <w:lang w:val="en-US"/>
        </w:rPr>
        <w:t>31</w:t>
      </w:r>
      <w:r w:rsidR="00F65D86" w:rsidRPr="00722B79">
        <w:rPr>
          <w:lang w:val="en-US" w:eastAsia="en-GB"/>
        </w:rPr>
        <w:t xml:space="preserve">% lower than that of firms </w:t>
      </w:r>
      <w:r w:rsidR="00F65D86" w:rsidRPr="00722B79">
        <w:rPr>
          <w:lang w:val="en-US"/>
        </w:rPr>
        <w:t xml:space="preserve">without directors’ donations </w:t>
      </w:r>
      <w:r w:rsidR="00F65D86" w:rsidRPr="00722B79">
        <w:rPr>
          <w:lang w:val="en-US" w:eastAsia="en-GB"/>
        </w:rPr>
        <w:t>in the 25th percentile</w:t>
      </w:r>
      <w:r w:rsidR="00733B5F" w:rsidRPr="00722B79">
        <w:rPr>
          <w:lang w:val="en-US"/>
        </w:rPr>
        <w:t>.</w:t>
      </w:r>
      <w:r w:rsidR="00733B5F" w:rsidRPr="00722B79">
        <w:rPr>
          <w:rStyle w:val="Appelnotedebasdep"/>
          <w:lang w:val="en-US"/>
        </w:rPr>
        <w:footnoteReference w:id="12"/>
      </w:r>
    </w:p>
    <w:p w:rsidR="002111B5" w:rsidRPr="002111B5" w:rsidRDefault="00AC18E7" w:rsidP="00733B5F">
      <w:pPr>
        <w:pStyle w:val="Paragraphedeliste"/>
        <w:spacing w:line="480" w:lineRule="auto"/>
        <w:ind w:left="0"/>
        <w:jc w:val="both"/>
        <w:rPr>
          <w:lang w:val="en-US"/>
        </w:rPr>
      </w:pPr>
      <w:r w:rsidRPr="00A45669">
        <w:rPr>
          <w:lang w:val="en-US"/>
        </w:rPr>
        <w:tab/>
        <w:t>In the next columns we use the donations of each director (i.e., CEO, CFO, Founder, Chairperson, etc.)</w:t>
      </w:r>
      <w:r w:rsidR="00EC192E">
        <w:rPr>
          <w:lang w:val="en-US"/>
        </w:rPr>
        <w:t xml:space="preserve"> as the independent variables of interest</w:t>
      </w:r>
      <w:r w:rsidRPr="00A45669">
        <w:rPr>
          <w:lang w:val="en-US"/>
        </w:rPr>
        <w:t xml:space="preserve">. </w:t>
      </w:r>
      <w:r w:rsidR="006935DA" w:rsidRPr="00A45669">
        <w:rPr>
          <w:lang w:val="en-US"/>
        </w:rPr>
        <w:t>Our findings suggest that, firms in which CFOs, Founders, and Chairman donate money have a lower probability of failure and survive</w:t>
      </w:r>
      <w:r w:rsidR="00EC192E">
        <w:rPr>
          <w:lang w:val="en-US"/>
        </w:rPr>
        <w:t xml:space="preserve"> longer</w:t>
      </w:r>
      <w:r w:rsidR="006935DA" w:rsidRPr="00A45669">
        <w:rPr>
          <w:lang w:val="en-US"/>
        </w:rPr>
        <w:t>. Specifically, m</w:t>
      </w:r>
      <w:r w:rsidR="006935DA" w:rsidRPr="00A45669">
        <w:rPr>
          <w:shd w:val="clear" w:color="auto" w:fill="FFFFFF"/>
          <w:lang w:val="en-US"/>
        </w:rPr>
        <w:t>embers of the board of directors have active role with their political contributions as the negative and significant sign indicate</w:t>
      </w:r>
      <w:r w:rsidR="00EC192E">
        <w:rPr>
          <w:shd w:val="clear" w:color="auto" w:fill="FFFFFF"/>
          <w:lang w:val="en-US"/>
        </w:rPr>
        <w:t>s</w:t>
      </w:r>
      <w:r w:rsidR="006935DA" w:rsidRPr="00A45669">
        <w:rPr>
          <w:shd w:val="clear" w:color="auto" w:fill="FFFFFF"/>
          <w:lang w:val="en-US"/>
        </w:rPr>
        <w:t xml:space="preserve"> that they would like to see changes in consumption and investment which will have great impact in the future and will generate good long term returns to the investors. The founders of the firms </w:t>
      </w:r>
      <w:r w:rsidR="00913587">
        <w:rPr>
          <w:shd w:val="clear" w:color="auto" w:fill="FFFFFF"/>
          <w:lang w:val="en-US"/>
        </w:rPr>
        <w:t xml:space="preserve">are also </w:t>
      </w:r>
      <w:r w:rsidR="006935DA" w:rsidRPr="00A45669">
        <w:rPr>
          <w:shd w:val="clear" w:color="auto" w:fill="FFFFFF"/>
          <w:lang w:val="en-US"/>
        </w:rPr>
        <w:t>involve</w:t>
      </w:r>
      <w:r w:rsidR="00913587">
        <w:rPr>
          <w:shd w:val="clear" w:color="auto" w:fill="FFFFFF"/>
          <w:lang w:val="en-US"/>
        </w:rPr>
        <w:t xml:space="preserve">d </w:t>
      </w:r>
      <w:r w:rsidR="006935DA" w:rsidRPr="00A45669">
        <w:rPr>
          <w:shd w:val="clear" w:color="auto" w:fill="FFFFFF"/>
          <w:lang w:val="en-US"/>
        </w:rPr>
        <w:t>in political contributions</w:t>
      </w:r>
      <w:r w:rsidR="005A7770">
        <w:rPr>
          <w:shd w:val="clear" w:color="auto" w:fill="FFFFFF"/>
          <w:lang w:val="en-US"/>
        </w:rPr>
        <w:t>, presumablybecause of t</w:t>
      </w:r>
      <w:r w:rsidR="005A7770" w:rsidRPr="00A45669">
        <w:rPr>
          <w:shd w:val="clear" w:color="auto" w:fill="FFFFFF"/>
          <w:lang w:val="en-US"/>
        </w:rPr>
        <w:t>he</w:t>
      </w:r>
      <w:r w:rsidR="005A7770">
        <w:rPr>
          <w:shd w:val="clear" w:color="auto" w:fill="FFFFFF"/>
          <w:lang w:val="en-US"/>
        </w:rPr>
        <w:t>ir intention</w:t>
      </w:r>
      <w:r w:rsidR="006935DA" w:rsidRPr="00A45669">
        <w:rPr>
          <w:shd w:val="clear" w:color="auto" w:fill="FFFFFF"/>
          <w:lang w:val="en-US"/>
        </w:rPr>
        <w:t xml:space="preserve"> to bridge the gap between the existing capital stock and the desired capital stock in the future</w:t>
      </w:r>
      <w:r w:rsidR="005A7770">
        <w:rPr>
          <w:shd w:val="clear" w:color="auto" w:fill="FFFFFF"/>
          <w:lang w:val="en-US"/>
        </w:rPr>
        <w:t>;</w:t>
      </w:r>
      <w:r w:rsidR="006935DA" w:rsidRPr="00A45669">
        <w:rPr>
          <w:shd w:val="clear" w:color="auto" w:fill="FFFFFF"/>
          <w:lang w:val="en-US"/>
        </w:rPr>
        <w:t xml:space="preserve"> and thus </w:t>
      </w:r>
      <w:r w:rsidR="005A7770">
        <w:rPr>
          <w:shd w:val="clear" w:color="auto" w:fill="FFFFFF"/>
          <w:lang w:val="en-US"/>
        </w:rPr>
        <w:t xml:space="preserve">view </w:t>
      </w:r>
      <w:r w:rsidR="006935DA" w:rsidRPr="00A45669">
        <w:rPr>
          <w:shd w:val="clear" w:color="auto" w:fill="FFFFFF"/>
          <w:lang w:val="en-US"/>
        </w:rPr>
        <w:t xml:space="preserve">political contributions and enforcement of connections </w:t>
      </w:r>
      <w:r w:rsidR="005A7770">
        <w:rPr>
          <w:shd w:val="clear" w:color="auto" w:fill="FFFFFF"/>
          <w:lang w:val="en-US"/>
        </w:rPr>
        <w:t>as</w:t>
      </w:r>
      <w:r w:rsidR="006935DA" w:rsidRPr="00A45669">
        <w:rPr>
          <w:shd w:val="clear" w:color="auto" w:fill="FFFFFF"/>
          <w:lang w:val="en-US"/>
        </w:rPr>
        <w:t xml:space="preserve"> the truck that will drive firms’ investment t</w:t>
      </w:r>
      <w:r w:rsidR="005A7770">
        <w:rPr>
          <w:shd w:val="clear" w:color="auto" w:fill="FFFFFF"/>
          <w:lang w:val="en-US"/>
        </w:rPr>
        <w:t>o the next</w:t>
      </w:r>
      <w:r w:rsidR="006935DA" w:rsidRPr="00A45669">
        <w:rPr>
          <w:shd w:val="clear" w:color="auto" w:fill="FFFFFF"/>
          <w:lang w:val="en-US"/>
        </w:rPr>
        <w:t xml:space="preserve"> level. </w:t>
      </w:r>
      <w:r w:rsidR="00DD3C20" w:rsidRPr="00A45669">
        <w:rPr>
          <w:lang w:val="en-US"/>
        </w:rPr>
        <w:t>Surprisingly, the association between CEO donations and firm survival is not significant</w:t>
      </w:r>
      <w:r w:rsidR="00EC192E">
        <w:rPr>
          <w:lang w:val="en-US"/>
        </w:rPr>
        <w:t>.H</w:t>
      </w:r>
      <w:r w:rsidR="00EC192E" w:rsidRPr="00A45669">
        <w:rPr>
          <w:lang w:val="en-US"/>
        </w:rPr>
        <w:t>owever</w:t>
      </w:r>
      <w:r w:rsidR="00DD3C20" w:rsidRPr="00A45669">
        <w:rPr>
          <w:lang w:val="en-US"/>
        </w:rPr>
        <w:t xml:space="preserve">, </w:t>
      </w:r>
      <w:r w:rsidRPr="00A45669">
        <w:rPr>
          <w:lang w:val="en-US"/>
        </w:rPr>
        <w:t>we find that firms with dire</w:t>
      </w:r>
      <w:r w:rsidR="00DD3C20" w:rsidRPr="00A45669">
        <w:rPr>
          <w:lang w:val="en-US"/>
        </w:rPr>
        <w:t xml:space="preserve">ctors’ who donate money after their appointments have higher survival rates, suggesting that donating money after their recruitment is more beneficial for the company. </w:t>
      </w:r>
    </w:p>
    <w:p w:rsidR="00AC18E7" w:rsidRPr="00A45669" w:rsidRDefault="00DD3C20" w:rsidP="006935DA">
      <w:pPr>
        <w:pStyle w:val="Paragraphedeliste"/>
        <w:spacing w:line="480" w:lineRule="auto"/>
        <w:ind w:left="0" w:firstLine="720"/>
        <w:jc w:val="both"/>
        <w:rPr>
          <w:shd w:val="clear" w:color="auto" w:fill="FFFFFF"/>
          <w:lang w:val="en-US"/>
        </w:rPr>
      </w:pPr>
      <w:r w:rsidRPr="00A45669">
        <w:rPr>
          <w:lang w:val="en-US"/>
        </w:rPr>
        <w:t xml:space="preserve">The </w:t>
      </w:r>
      <w:r w:rsidR="00EC192E">
        <w:rPr>
          <w:lang w:val="en-US"/>
        </w:rPr>
        <w:t>result</w:t>
      </w:r>
      <w:r w:rsidR="00EC192E" w:rsidRPr="00A45669">
        <w:rPr>
          <w:lang w:val="en-US"/>
        </w:rPr>
        <w:t xml:space="preserve">s </w:t>
      </w:r>
      <w:r w:rsidR="00EC192E">
        <w:rPr>
          <w:lang w:val="en-US"/>
        </w:rPr>
        <w:t>of</w:t>
      </w:r>
      <w:r w:rsidRPr="00A45669">
        <w:rPr>
          <w:lang w:val="en-US"/>
        </w:rPr>
        <w:t xml:space="preserve">the control variables are generally in line with prior studies. Consistent with Gounopoulos and Pham (2018), we document a negative association between IPO firms with high </w:t>
      </w:r>
      <w:r w:rsidRPr="00A45669">
        <w:rPr>
          <w:lang w:val="en-US"/>
        </w:rPr>
        <w:lastRenderedPageBreak/>
        <w:t xml:space="preserve">proceeds and failure risk. Also, our results suggest that firms with positive earnings have higher survival rates, while those </w:t>
      </w:r>
      <w:r w:rsidR="00EC192E">
        <w:rPr>
          <w:lang w:val="en-US"/>
        </w:rPr>
        <w:t xml:space="preserve">that </w:t>
      </w:r>
      <w:r w:rsidRPr="00A45669">
        <w:rPr>
          <w:lang w:val="en-US"/>
        </w:rPr>
        <w:t>belong to the technology sector have higher probabilities of failure.</w:t>
      </w:r>
    </w:p>
    <w:p w:rsidR="00663F5A" w:rsidRPr="00A45669" w:rsidRDefault="00663F5A" w:rsidP="006935DA">
      <w:pPr>
        <w:widowControl w:val="0"/>
        <w:spacing w:line="480" w:lineRule="auto"/>
        <w:jc w:val="both"/>
        <w:rPr>
          <w:b/>
          <w:lang w:val="en-US"/>
        </w:rPr>
      </w:pPr>
    </w:p>
    <w:p w:rsidR="00EF344C" w:rsidRPr="003E42CB" w:rsidRDefault="00EF344C" w:rsidP="00EF344C">
      <w:pPr>
        <w:spacing w:line="480" w:lineRule="auto"/>
        <w:jc w:val="both"/>
        <w:rPr>
          <w:b/>
          <w:sz w:val="28"/>
          <w:szCs w:val="28"/>
          <w:lang w:val="en-US"/>
        </w:rPr>
      </w:pPr>
      <w:r w:rsidRPr="003E42CB">
        <w:rPr>
          <w:b/>
          <w:sz w:val="28"/>
          <w:szCs w:val="28"/>
          <w:lang w:val="en-US"/>
        </w:rPr>
        <w:t xml:space="preserve">5. Endogeneity </w:t>
      </w:r>
      <w:r w:rsidR="007B0CD8" w:rsidRPr="003E42CB">
        <w:rPr>
          <w:b/>
          <w:sz w:val="28"/>
          <w:szCs w:val="28"/>
          <w:lang w:val="en-US"/>
        </w:rPr>
        <w:t>issues</w:t>
      </w:r>
    </w:p>
    <w:p w:rsidR="00DE30C0" w:rsidRPr="00A45669" w:rsidRDefault="00DE30C0" w:rsidP="007C1DD6">
      <w:pPr>
        <w:pStyle w:val="Sansinterligne"/>
        <w:spacing w:line="480" w:lineRule="auto"/>
        <w:jc w:val="both"/>
        <w:rPr>
          <w:rFonts w:ascii="Times New Roman" w:hAnsi="Times New Roman"/>
          <w:sz w:val="24"/>
          <w:szCs w:val="24"/>
          <w:lang w:val="en-US"/>
        </w:rPr>
      </w:pPr>
      <w:r w:rsidRPr="00A45669">
        <w:rPr>
          <w:rFonts w:ascii="Times New Roman" w:hAnsi="Times New Roman"/>
          <w:sz w:val="24"/>
          <w:szCs w:val="24"/>
          <w:lang w:val="en-US"/>
        </w:rPr>
        <w:t xml:space="preserve">Our results, so far, </w:t>
      </w:r>
      <w:r w:rsidR="00675E38" w:rsidRPr="00A45669">
        <w:rPr>
          <w:rFonts w:ascii="Times New Roman" w:hAnsi="Times New Roman"/>
          <w:sz w:val="24"/>
          <w:szCs w:val="24"/>
          <w:lang w:val="en-US"/>
        </w:rPr>
        <w:t>establish positive relationships</w:t>
      </w:r>
      <w:r w:rsidRPr="00A45669">
        <w:rPr>
          <w:rFonts w:ascii="Times New Roman" w:hAnsi="Times New Roman"/>
          <w:sz w:val="24"/>
          <w:szCs w:val="24"/>
          <w:lang w:val="en-US"/>
        </w:rPr>
        <w:t xml:space="preserve"> between directors’ donations and IPO premiums</w:t>
      </w:r>
      <w:r w:rsidR="00675E38" w:rsidRPr="00A45669">
        <w:rPr>
          <w:rFonts w:ascii="Times New Roman" w:hAnsi="Times New Roman"/>
          <w:sz w:val="24"/>
          <w:szCs w:val="24"/>
          <w:lang w:val="en-US"/>
        </w:rPr>
        <w:t xml:space="preserve"> and negative relationships between directors’ donations and failure risk</w:t>
      </w:r>
      <w:r w:rsidRPr="00A45669">
        <w:rPr>
          <w:rFonts w:ascii="Times New Roman" w:hAnsi="Times New Roman"/>
          <w:sz w:val="24"/>
          <w:szCs w:val="24"/>
          <w:lang w:val="en-US"/>
        </w:rPr>
        <w:t>. It is possible, however, that endogeneity concerns plague our empirical analysis. Specifically, our model may suffer from bias</w:t>
      </w:r>
      <w:r w:rsidR="00EC192E">
        <w:rPr>
          <w:rFonts w:ascii="Times New Roman" w:hAnsi="Times New Roman"/>
          <w:sz w:val="24"/>
          <w:szCs w:val="24"/>
          <w:lang w:val="en-US"/>
        </w:rPr>
        <w:t>es</w:t>
      </w:r>
      <w:r w:rsidRPr="00A45669">
        <w:rPr>
          <w:rFonts w:ascii="Times New Roman" w:hAnsi="Times New Roman"/>
          <w:sz w:val="24"/>
          <w:szCs w:val="24"/>
          <w:lang w:val="en-US"/>
        </w:rPr>
        <w:t xml:space="preserve"> due to: i) omitted firm variables that affect both the IPO premium</w:t>
      </w:r>
      <w:r w:rsidR="00675E38" w:rsidRPr="00A45669">
        <w:rPr>
          <w:rFonts w:ascii="Times New Roman" w:hAnsi="Times New Roman"/>
          <w:sz w:val="24"/>
          <w:szCs w:val="24"/>
          <w:lang w:val="en-US"/>
        </w:rPr>
        <w:t>, firm survival</w:t>
      </w:r>
      <w:r w:rsidR="00EC192E">
        <w:rPr>
          <w:rFonts w:ascii="Times New Roman" w:hAnsi="Times New Roman"/>
          <w:sz w:val="24"/>
          <w:szCs w:val="24"/>
          <w:lang w:val="en-US"/>
        </w:rPr>
        <w:t>,</w:t>
      </w:r>
      <w:r w:rsidRPr="00A45669">
        <w:rPr>
          <w:rFonts w:ascii="Times New Roman" w:hAnsi="Times New Roman"/>
          <w:sz w:val="24"/>
          <w:szCs w:val="24"/>
          <w:lang w:val="en-US"/>
        </w:rPr>
        <w:t xml:space="preserve"> and the individual political co</w:t>
      </w:r>
      <w:r w:rsidR="00675E38" w:rsidRPr="00A45669">
        <w:rPr>
          <w:rFonts w:ascii="Times New Roman" w:hAnsi="Times New Roman"/>
          <w:sz w:val="24"/>
          <w:szCs w:val="24"/>
          <w:lang w:val="en-US"/>
        </w:rPr>
        <w:t>ntributions in a similar manner</w:t>
      </w:r>
      <w:r w:rsidR="00EC192E">
        <w:rPr>
          <w:rFonts w:ascii="Times New Roman" w:hAnsi="Times New Roman"/>
          <w:sz w:val="24"/>
          <w:szCs w:val="24"/>
          <w:lang w:val="en-US"/>
        </w:rPr>
        <w:t xml:space="preserve">and/or </w:t>
      </w:r>
      <w:r w:rsidRPr="00A45669">
        <w:rPr>
          <w:rFonts w:ascii="Times New Roman" w:hAnsi="Times New Roman"/>
          <w:sz w:val="24"/>
          <w:szCs w:val="24"/>
          <w:lang w:val="en-US"/>
        </w:rPr>
        <w:t xml:space="preserve">ii) endogenous director-firm matching (i.e., non-random assignment of directors to the firm) due to observable distributional differences of firm and directors’ characteristics between firms with and </w:t>
      </w:r>
      <w:r w:rsidR="005A7770">
        <w:rPr>
          <w:rFonts w:ascii="Times New Roman" w:hAnsi="Times New Roman"/>
          <w:sz w:val="24"/>
          <w:szCs w:val="24"/>
          <w:lang w:val="en-US"/>
        </w:rPr>
        <w:t xml:space="preserve">those </w:t>
      </w:r>
      <w:r w:rsidRPr="00A45669">
        <w:rPr>
          <w:rFonts w:ascii="Times New Roman" w:hAnsi="Times New Roman"/>
          <w:sz w:val="24"/>
          <w:szCs w:val="24"/>
          <w:lang w:val="en-US"/>
        </w:rPr>
        <w:t xml:space="preserve">without individual donations. In this section, we conduct various tests to </w:t>
      </w:r>
      <w:r w:rsidR="00EC192E">
        <w:rPr>
          <w:rFonts w:ascii="Times New Roman" w:hAnsi="Times New Roman"/>
          <w:sz w:val="24"/>
          <w:szCs w:val="24"/>
          <w:lang w:val="en-US"/>
        </w:rPr>
        <w:t>mitigate the impact of</w:t>
      </w:r>
      <w:r w:rsidRPr="00A45669">
        <w:rPr>
          <w:rFonts w:ascii="Times New Roman" w:hAnsi="Times New Roman"/>
          <w:sz w:val="24"/>
          <w:szCs w:val="24"/>
          <w:lang w:val="en-US"/>
        </w:rPr>
        <w:t xml:space="preserve"> unobservable characteristics or endogeneity</w:t>
      </w:r>
      <w:r w:rsidR="00EC192E">
        <w:rPr>
          <w:rFonts w:ascii="Times New Roman" w:hAnsi="Times New Roman"/>
          <w:sz w:val="24"/>
          <w:szCs w:val="24"/>
          <w:lang w:val="en-US"/>
        </w:rPr>
        <w:t xml:space="preserve"> on our results</w:t>
      </w:r>
      <w:r w:rsidRPr="00A45669">
        <w:rPr>
          <w:rFonts w:ascii="Times New Roman" w:hAnsi="Times New Roman"/>
          <w:sz w:val="24"/>
          <w:szCs w:val="24"/>
          <w:lang w:val="en-US"/>
        </w:rPr>
        <w:t>.</w:t>
      </w:r>
    </w:p>
    <w:p w:rsidR="00DE30C0" w:rsidRPr="00A45669" w:rsidRDefault="00DE30C0" w:rsidP="005E11BA">
      <w:pPr>
        <w:pStyle w:val="Sansinterligne"/>
        <w:spacing w:line="360" w:lineRule="auto"/>
        <w:jc w:val="both"/>
        <w:rPr>
          <w:rFonts w:ascii="Times New Roman" w:hAnsi="Times New Roman"/>
          <w:sz w:val="24"/>
          <w:szCs w:val="24"/>
          <w:lang w:val="en-US"/>
        </w:rPr>
      </w:pPr>
    </w:p>
    <w:p w:rsidR="00DE30C0" w:rsidRPr="00A45669" w:rsidRDefault="00EF344C" w:rsidP="007E1178">
      <w:pPr>
        <w:pStyle w:val="Sansinterligne"/>
        <w:spacing w:line="480" w:lineRule="auto"/>
        <w:jc w:val="both"/>
        <w:rPr>
          <w:rFonts w:ascii="Times New Roman" w:hAnsi="Times New Roman"/>
          <w:i/>
          <w:sz w:val="24"/>
          <w:szCs w:val="24"/>
          <w:lang w:val="en-US"/>
        </w:rPr>
      </w:pPr>
      <w:r w:rsidRPr="00A45669">
        <w:rPr>
          <w:rFonts w:ascii="Times New Roman" w:hAnsi="Times New Roman"/>
          <w:i/>
          <w:sz w:val="24"/>
          <w:szCs w:val="24"/>
          <w:lang w:val="en-US"/>
        </w:rPr>
        <w:t xml:space="preserve">5.1 </w:t>
      </w:r>
      <w:r w:rsidR="00DE30C0" w:rsidRPr="00A45669">
        <w:rPr>
          <w:rFonts w:ascii="Times New Roman" w:hAnsi="Times New Roman"/>
          <w:i/>
          <w:sz w:val="24"/>
          <w:szCs w:val="24"/>
          <w:lang w:val="en-US"/>
        </w:rPr>
        <w:t xml:space="preserve">Omitted </w:t>
      </w:r>
      <w:r w:rsidR="007B0CD8">
        <w:rPr>
          <w:rFonts w:ascii="Times New Roman" w:hAnsi="Times New Roman"/>
          <w:i/>
          <w:sz w:val="24"/>
          <w:szCs w:val="24"/>
          <w:lang w:val="en-US"/>
        </w:rPr>
        <w:t>v</w:t>
      </w:r>
      <w:r w:rsidR="007B0CD8" w:rsidRPr="00A45669">
        <w:rPr>
          <w:rFonts w:ascii="Times New Roman" w:hAnsi="Times New Roman"/>
          <w:i/>
          <w:sz w:val="24"/>
          <w:szCs w:val="24"/>
          <w:lang w:val="en-US"/>
        </w:rPr>
        <w:t xml:space="preserve">ariables </w:t>
      </w:r>
      <w:r w:rsidRPr="00A45669">
        <w:rPr>
          <w:rFonts w:ascii="Times New Roman" w:hAnsi="Times New Roman"/>
          <w:i/>
          <w:sz w:val="24"/>
          <w:szCs w:val="24"/>
          <w:lang w:val="en-US"/>
        </w:rPr>
        <w:t xml:space="preserve">and </w:t>
      </w:r>
      <w:r w:rsidR="007B0CD8">
        <w:rPr>
          <w:rFonts w:ascii="Times New Roman" w:hAnsi="Times New Roman"/>
          <w:i/>
          <w:sz w:val="24"/>
          <w:szCs w:val="24"/>
          <w:lang w:val="en-US"/>
        </w:rPr>
        <w:t>s</w:t>
      </w:r>
      <w:r w:rsidR="007B0CD8" w:rsidRPr="00A45669">
        <w:rPr>
          <w:rFonts w:ascii="Times New Roman" w:hAnsi="Times New Roman"/>
          <w:i/>
          <w:sz w:val="24"/>
          <w:szCs w:val="24"/>
          <w:lang w:val="en-US"/>
        </w:rPr>
        <w:t xml:space="preserve">ample </w:t>
      </w:r>
      <w:r w:rsidR="007B0CD8">
        <w:rPr>
          <w:rFonts w:ascii="Times New Roman" w:hAnsi="Times New Roman"/>
          <w:i/>
          <w:sz w:val="24"/>
          <w:szCs w:val="24"/>
          <w:lang w:val="en-US"/>
        </w:rPr>
        <w:t>s</w:t>
      </w:r>
      <w:r w:rsidR="007B0CD8" w:rsidRPr="00A45669">
        <w:rPr>
          <w:rFonts w:ascii="Times New Roman" w:hAnsi="Times New Roman"/>
          <w:i/>
          <w:sz w:val="24"/>
          <w:szCs w:val="24"/>
          <w:lang w:val="en-US"/>
        </w:rPr>
        <w:t xml:space="preserve">election </w:t>
      </w:r>
      <w:r w:rsidR="007B0CD8">
        <w:rPr>
          <w:rFonts w:ascii="Times New Roman" w:hAnsi="Times New Roman"/>
          <w:i/>
          <w:sz w:val="24"/>
          <w:szCs w:val="24"/>
          <w:lang w:val="en-US"/>
        </w:rPr>
        <w:t>b</w:t>
      </w:r>
      <w:r w:rsidR="007B0CD8" w:rsidRPr="00A45669">
        <w:rPr>
          <w:rFonts w:ascii="Times New Roman" w:hAnsi="Times New Roman"/>
          <w:i/>
          <w:sz w:val="24"/>
          <w:szCs w:val="24"/>
          <w:lang w:val="en-US"/>
        </w:rPr>
        <w:t>ias</w:t>
      </w:r>
    </w:p>
    <w:p w:rsidR="00831BD2" w:rsidRPr="00260A9B" w:rsidRDefault="00DE30C0" w:rsidP="00722B79">
      <w:pPr>
        <w:pStyle w:val="Sansinterligne"/>
        <w:spacing w:line="480" w:lineRule="auto"/>
        <w:jc w:val="both"/>
        <w:rPr>
          <w:rFonts w:ascii="Times New Roman" w:hAnsi="Times New Roman"/>
          <w:sz w:val="24"/>
          <w:szCs w:val="24"/>
          <w:lang w:val="en-US"/>
        </w:rPr>
      </w:pPr>
      <w:r w:rsidRPr="00A45669">
        <w:rPr>
          <w:rFonts w:ascii="Times New Roman" w:hAnsi="Times New Roman"/>
          <w:sz w:val="24"/>
          <w:lang w:val="en-US"/>
        </w:rPr>
        <w:t>We initially examine the possibility that instead of individual political donations driving IPO premium</w:t>
      </w:r>
      <w:r w:rsidR="00110404" w:rsidRPr="00A45669">
        <w:rPr>
          <w:rFonts w:ascii="Times New Roman" w:hAnsi="Times New Roman"/>
          <w:sz w:val="24"/>
          <w:lang w:val="en-US"/>
        </w:rPr>
        <w:t xml:space="preserve"> or firm longevity</w:t>
      </w:r>
      <w:r w:rsidRPr="00A45669">
        <w:rPr>
          <w:rFonts w:ascii="Times New Roman" w:hAnsi="Times New Roman"/>
          <w:sz w:val="24"/>
          <w:lang w:val="en-US"/>
        </w:rPr>
        <w:t xml:space="preserve">, omitted firm-level characteristics </w:t>
      </w:r>
      <w:r w:rsidR="00FF5951" w:rsidRPr="00A45669">
        <w:rPr>
          <w:rFonts w:ascii="Times New Roman" w:hAnsi="Times New Roman"/>
          <w:sz w:val="24"/>
          <w:lang w:val="en-US"/>
        </w:rPr>
        <w:t>tha</w:t>
      </w:r>
      <w:r w:rsidR="00FF5951">
        <w:rPr>
          <w:rFonts w:ascii="Times New Roman" w:hAnsi="Times New Roman"/>
          <w:sz w:val="24"/>
          <w:lang w:val="en-US"/>
        </w:rPr>
        <w:t>t</w:t>
      </w:r>
      <w:r w:rsidRPr="00A45669">
        <w:rPr>
          <w:rFonts w:ascii="Times New Roman" w:hAnsi="Times New Roman"/>
          <w:sz w:val="24"/>
          <w:lang w:val="en-US"/>
        </w:rPr>
        <w:t xml:space="preserve">can be related to IPO </w:t>
      </w:r>
      <w:r w:rsidR="00FF5951">
        <w:rPr>
          <w:rFonts w:ascii="Times New Roman" w:hAnsi="Times New Roman"/>
          <w:sz w:val="24"/>
          <w:lang w:val="en-US"/>
        </w:rPr>
        <w:t>value/</w:t>
      </w:r>
      <w:r w:rsidRPr="00A45669">
        <w:rPr>
          <w:rFonts w:ascii="Times New Roman" w:hAnsi="Times New Roman"/>
          <w:sz w:val="24"/>
          <w:lang w:val="en-US"/>
        </w:rPr>
        <w:t>performance and directors’ political contributions are driving our findings. For instance, it is plausible that only large firms with favorable growth prospects are able to attract directors with political power. Alternatively, it might be the case that firms with a need for favorable public policies might hire a manager who has the power to influence the government for the benefit of the firm</w:t>
      </w:r>
      <w:r w:rsidRPr="00A45669">
        <w:rPr>
          <w:rFonts w:ascii="Times New Roman" w:hAnsi="Times New Roman"/>
          <w:b/>
          <w:sz w:val="24"/>
          <w:lang w:val="en-US"/>
        </w:rPr>
        <w:t>.</w:t>
      </w:r>
      <w:r w:rsidRPr="00A45669">
        <w:rPr>
          <w:rFonts w:ascii="Times New Roman" w:hAnsi="Times New Roman"/>
          <w:sz w:val="24"/>
          <w:lang w:val="en-US"/>
        </w:rPr>
        <w:t xml:space="preserve">This suggests that better controls for firm quality should dissipate the effects of individuals’ political donations. One way to address this issue is by including additional firm characteristics that can be assumed to remain reasonably stable during the IPO-process and the immediate aftermarket period. </w:t>
      </w:r>
      <w:r w:rsidR="002F033F" w:rsidRPr="00A45669">
        <w:rPr>
          <w:rFonts w:ascii="Times New Roman" w:hAnsi="Times New Roman"/>
          <w:sz w:val="24"/>
          <w:lang w:val="en-US"/>
        </w:rPr>
        <w:t>In this regard</w:t>
      </w:r>
      <w:r w:rsidRPr="00A45669">
        <w:rPr>
          <w:rFonts w:ascii="Times New Roman" w:hAnsi="Times New Roman"/>
          <w:sz w:val="24"/>
          <w:lang w:val="en-US"/>
        </w:rPr>
        <w:t xml:space="preserve">, we include the pre-IPO sales of the firm to control for firm size. </w:t>
      </w:r>
      <w:r w:rsidRPr="00356B1B">
        <w:rPr>
          <w:rFonts w:ascii="Times New Roman" w:hAnsi="Times New Roman"/>
          <w:sz w:val="24"/>
          <w:szCs w:val="24"/>
          <w:lang w:val="en-US"/>
        </w:rPr>
        <w:t>Furthermore, we control for the presence of Internet firms, given that this type of firms tend to be more risky</w:t>
      </w:r>
      <w:r w:rsidRPr="00260A9B">
        <w:rPr>
          <w:rFonts w:ascii="Times New Roman" w:hAnsi="Times New Roman"/>
          <w:sz w:val="24"/>
          <w:szCs w:val="24"/>
          <w:lang w:val="en-US"/>
        </w:rPr>
        <w:t xml:space="preserve">. </w:t>
      </w:r>
    </w:p>
    <w:p w:rsidR="00507FBF" w:rsidRPr="00260A9B" w:rsidRDefault="00507FBF" w:rsidP="00507FBF">
      <w:pPr>
        <w:pStyle w:val="Sansinterligne"/>
        <w:spacing w:line="480" w:lineRule="auto"/>
        <w:ind w:firstLine="720"/>
        <w:jc w:val="both"/>
        <w:rPr>
          <w:rFonts w:ascii="Times New Roman" w:hAnsi="Times New Roman"/>
          <w:sz w:val="24"/>
          <w:szCs w:val="24"/>
          <w:lang w:val="en-US"/>
        </w:rPr>
      </w:pPr>
      <w:r w:rsidRPr="00260A9B">
        <w:rPr>
          <w:rFonts w:ascii="Times New Roman" w:hAnsi="Times New Roman"/>
          <w:sz w:val="24"/>
          <w:szCs w:val="24"/>
          <w:lang w:val="en-US"/>
        </w:rPr>
        <w:lastRenderedPageBreak/>
        <w:t xml:space="preserve">An interesting finding is </w:t>
      </w:r>
      <w:r w:rsidR="005A7770" w:rsidRPr="00260A9B">
        <w:rPr>
          <w:rFonts w:ascii="Times New Roman" w:hAnsi="Times New Roman"/>
          <w:sz w:val="24"/>
          <w:szCs w:val="24"/>
          <w:lang w:val="en-US"/>
        </w:rPr>
        <w:t xml:space="preserve">that </w:t>
      </w:r>
      <w:r w:rsidR="000D59ED" w:rsidRPr="00260A9B">
        <w:rPr>
          <w:rFonts w:ascii="Times New Roman" w:hAnsi="Times New Roman"/>
          <w:sz w:val="24"/>
          <w:szCs w:val="24"/>
          <w:lang w:val="en-US"/>
        </w:rPr>
        <w:t>directors’</w:t>
      </w:r>
      <w:r w:rsidRPr="00260A9B">
        <w:rPr>
          <w:rFonts w:ascii="Times New Roman" w:hAnsi="Times New Roman"/>
          <w:sz w:val="24"/>
          <w:szCs w:val="24"/>
          <w:lang w:val="en-US"/>
        </w:rPr>
        <w:t xml:space="preserve"> political contributions </w:t>
      </w:r>
      <w:r w:rsidRPr="00260A9B">
        <w:rPr>
          <w:rFonts w:ascii="Times New Roman" w:hAnsi="Times New Roman"/>
          <w:bCs/>
          <w:sz w:val="24"/>
          <w:szCs w:val="24"/>
          <w:shd w:val="clear" w:color="auto" w:fill="FFFFFF"/>
          <w:lang w:eastAsia="en-GB"/>
        </w:rPr>
        <w:t xml:space="preserve">after joining the public offering company </w:t>
      </w:r>
      <w:r w:rsidR="005A7770" w:rsidRPr="00260A9B">
        <w:rPr>
          <w:rFonts w:ascii="Times New Roman" w:hAnsi="Times New Roman"/>
          <w:bCs/>
          <w:sz w:val="24"/>
          <w:szCs w:val="24"/>
          <w:shd w:val="clear" w:color="auto" w:fill="FFFFFF"/>
          <w:lang w:eastAsia="en-GB"/>
        </w:rPr>
        <w:t xml:space="preserve">has a positive effect on </w:t>
      </w:r>
      <w:r w:rsidRPr="00260A9B">
        <w:rPr>
          <w:rFonts w:ascii="Times New Roman" w:hAnsi="Times New Roman"/>
          <w:bCs/>
          <w:sz w:val="24"/>
          <w:szCs w:val="24"/>
          <w:shd w:val="clear" w:color="auto" w:fill="FFFFFF"/>
          <w:lang w:eastAsia="en-GB"/>
        </w:rPr>
        <w:t>IPO premium</w:t>
      </w:r>
      <w:r w:rsidR="005A7770" w:rsidRPr="00260A9B">
        <w:rPr>
          <w:rFonts w:ascii="Times New Roman" w:hAnsi="Times New Roman"/>
          <w:bCs/>
          <w:sz w:val="24"/>
          <w:szCs w:val="24"/>
          <w:shd w:val="clear" w:color="auto" w:fill="FFFFFF"/>
          <w:lang w:eastAsia="en-GB"/>
        </w:rPr>
        <w:t xml:space="preserve"> (see</w:t>
      </w:r>
      <w:r w:rsidR="001B41EF">
        <w:rPr>
          <w:rFonts w:ascii="Times New Roman" w:hAnsi="Times New Roman"/>
          <w:bCs/>
          <w:sz w:val="24"/>
          <w:szCs w:val="24"/>
          <w:shd w:val="clear" w:color="auto" w:fill="FFFFFF"/>
          <w:lang w:eastAsia="en-GB"/>
        </w:rPr>
        <w:t>Table 3</w:t>
      </w:r>
      <w:r w:rsidR="005A7770" w:rsidRPr="00260A9B">
        <w:rPr>
          <w:rFonts w:ascii="Times New Roman" w:hAnsi="Times New Roman"/>
          <w:bCs/>
          <w:sz w:val="24"/>
          <w:szCs w:val="24"/>
          <w:shd w:val="clear" w:color="auto" w:fill="FFFFFF"/>
          <w:lang w:eastAsia="en-GB"/>
        </w:rPr>
        <w:t>)</w:t>
      </w:r>
      <w:r w:rsidRPr="00260A9B">
        <w:rPr>
          <w:rFonts w:ascii="Times New Roman" w:hAnsi="Times New Roman"/>
          <w:bCs/>
          <w:sz w:val="24"/>
          <w:szCs w:val="24"/>
          <w:shd w:val="clear" w:color="auto" w:fill="FFFFFF"/>
          <w:lang w:eastAsia="en-GB"/>
        </w:rPr>
        <w:t xml:space="preserve">, </w:t>
      </w:r>
      <w:r w:rsidR="005A7770" w:rsidRPr="00260A9B">
        <w:rPr>
          <w:rFonts w:ascii="Times New Roman" w:hAnsi="Times New Roman"/>
          <w:bCs/>
          <w:sz w:val="24"/>
          <w:szCs w:val="24"/>
          <w:shd w:val="clear" w:color="auto" w:fill="FFFFFF"/>
          <w:lang w:eastAsia="en-GB"/>
        </w:rPr>
        <w:t xml:space="preserve">while </w:t>
      </w:r>
      <w:r w:rsidRPr="00260A9B">
        <w:rPr>
          <w:rFonts w:ascii="Times New Roman" w:hAnsi="Times New Roman"/>
          <w:bCs/>
          <w:sz w:val="24"/>
          <w:szCs w:val="24"/>
          <w:shd w:val="clear" w:color="auto" w:fill="FFFFFF"/>
          <w:lang w:eastAsia="en-GB"/>
        </w:rPr>
        <w:t xml:space="preserve">the </w:t>
      </w:r>
      <w:r w:rsidR="00214D28" w:rsidRPr="00260A9B">
        <w:rPr>
          <w:rFonts w:ascii="Times New Roman" w:hAnsi="Times New Roman"/>
          <w:bCs/>
          <w:sz w:val="24"/>
          <w:szCs w:val="24"/>
          <w:shd w:val="clear" w:color="auto" w:fill="FFFFFF"/>
          <w:lang w:eastAsia="en-GB"/>
        </w:rPr>
        <w:t>directors’</w:t>
      </w:r>
      <w:r w:rsidRPr="00260A9B">
        <w:rPr>
          <w:rFonts w:ascii="Times New Roman" w:hAnsi="Times New Roman"/>
          <w:bCs/>
          <w:sz w:val="24"/>
          <w:szCs w:val="24"/>
          <w:shd w:val="clear" w:color="auto" w:fill="FFFFFF"/>
          <w:lang w:eastAsia="en-GB"/>
        </w:rPr>
        <w:t xml:space="preserve"> political donation</w:t>
      </w:r>
      <w:r w:rsidR="005A7770" w:rsidRPr="00260A9B">
        <w:rPr>
          <w:rFonts w:ascii="Times New Roman" w:hAnsi="Times New Roman"/>
          <w:bCs/>
          <w:sz w:val="24"/>
          <w:szCs w:val="24"/>
          <w:shd w:val="clear" w:color="auto" w:fill="FFFFFF"/>
          <w:lang w:eastAsia="en-GB"/>
        </w:rPr>
        <w:t>s</w:t>
      </w:r>
      <w:r w:rsidRPr="00260A9B">
        <w:rPr>
          <w:rFonts w:ascii="Times New Roman" w:hAnsi="Times New Roman"/>
          <w:bCs/>
          <w:sz w:val="24"/>
          <w:szCs w:val="24"/>
          <w:shd w:val="clear" w:color="auto" w:fill="FFFFFF"/>
          <w:lang w:eastAsia="en-GB"/>
        </w:rPr>
        <w:t xml:space="preserve"> before joining the company </w:t>
      </w:r>
      <w:r w:rsidR="005A7770" w:rsidRPr="00260A9B">
        <w:rPr>
          <w:rFonts w:ascii="Times New Roman" w:hAnsi="Times New Roman"/>
          <w:bCs/>
          <w:sz w:val="24"/>
          <w:szCs w:val="24"/>
          <w:shd w:val="clear" w:color="auto" w:fill="FFFFFF"/>
          <w:lang w:eastAsia="en-GB"/>
        </w:rPr>
        <w:t xml:space="preserve">enhancesthe </w:t>
      </w:r>
      <w:r w:rsidRPr="00260A9B">
        <w:rPr>
          <w:rFonts w:ascii="Times New Roman" w:hAnsi="Times New Roman"/>
          <w:bCs/>
          <w:sz w:val="24"/>
          <w:szCs w:val="24"/>
          <w:shd w:val="clear" w:color="auto" w:fill="FFFFFF"/>
          <w:lang w:eastAsia="en-GB"/>
        </w:rPr>
        <w:t>long-term performance</w:t>
      </w:r>
      <w:r w:rsidR="005A7770" w:rsidRPr="00260A9B">
        <w:rPr>
          <w:rFonts w:ascii="Times New Roman" w:hAnsi="Times New Roman"/>
          <w:bCs/>
          <w:sz w:val="24"/>
          <w:szCs w:val="24"/>
          <w:shd w:val="clear" w:color="auto" w:fill="FFFFFF"/>
          <w:lang w:eastAsia="en-GB"/>
        </w:rPr>
        <w:t xml:space="preserve">(see </w:t>
      </w:r>
      <w:r w:rsidR="001B41EF">
        <w:rPr>
          <w:rFonts w:ascii="Times New Roman" w:hAnsi="Times New Roman"/>
          <w:bCs/>
          <w:sz w:val="24"/>
          <w:szCs w:val="24"/>
          <w:shd w:val="clear" w:color="auto" w:fill="FFFFFF"/>
          <w:lang w:eastAsia="en-GB"/>
        </w:rPr>
        <w:t>Table 5</w:t>
      </w:r>
      <w:r w:rsidR="005A7770" w:rsidRPr="00260A9B">
        <w:rPr>
          <w:rFonts w:ascii="Times New Roman" w:hAnsi="Times New Roman"/>
          <w:bCs/>
          <w:sz w:val="24"/>
          <w:szCs w:val="24"/>
          <w:shd w:val="clear" w:color="auto" w:fill="FFFFFF"/>
          <w:lang w:eastAsia="en-GB"/>
        </w:rPr>
        <w:t>)</w:t>
      </w:r>
      <w:r w:rsidRPr="00260A9B">
        <w:rPr>
          <w:rFonts w:ascii="Times New Roman" w:hAnsi="Times New Roman"/>
          <w:bCs/>
          <w:sz w:val="24"/>
          <w:szCs w:val="24"/>
          <w:shd w:val="clear" w:color="auto" w:fill="FFFFFF"/>
          <w:lang w:eastAsia="en-GB"/>
        </w:rPr>
        <w:t>.</w:t>
      </w:r>
      <w:r w:rsidR="00A93E89" w:rsidRPr="00A93E89">
        <w:rPr>
          <w:rFonts w:ascii="Times New Roman" w:hAnsi="Times New Roman"/>
          <w:sz w:val="24"/>
          <w:szCs w:val="24"/>
          <w:shd w:val="clear" w:color="auto" w:fill="FFFFFF"/>
          <w:lang w:eastAsia="en-GB"/>
        </w:rPr>
        <w:t>Inspired from upper echelon theory</w:t>
      </w:r>
      <w:bookmarkStart w:id="14" w:name="_Hlk36875807"/>
      <w:r w:rsidR="001C3ECB" w:rsidRPr="00FF3043">
        <w:rPr>
          <w:rFonts w:ascii="Times New Roman" w:hAnsi="Times New Roman"/>
          <w:sz w:val="24"/>
          <w:szCs w:val="24"/>
          <w:shd w:val="clear" w:color="auto" w:fill="FFFFFF"/>
          <w:lang w:eastAsia="en-GB"/>
        </w:rPr>
        <w:t>(i.e.</w:t>
      </w:r>
      <w:bookmarkStart w:id="15" w:name="_Hlk36874683"/>
      <w:r w:rsidR="001C3ECB" w:rsidRPr="00FF3043">
        <w:rPr>
          <w:rFonts w:ascii="Times New Roman" w:hAnsi="Times New Roman"/>
          <w:sz w:val="24"/>
          <w:szCs w:val="24"/>
          <w:shd w:val="clear" w:color="auto" w:fill="FFFFFF"/>
          <w:lang w:eastAsia="en-GB"/>
        </w:rPr>
        <w:t>Hillman et al., 1999</w:t>
      </w:r>
      <w:bookmarkEnd w:id="15"/>
      <w:r w:rsidR="0087581F">
        <w:rPr>
          <w:rFonts w:ascii="Times New Roman" w:hAnsi="Times New Roman"/>
          <w:sz w:val="24"/>
          <w:szCs w:val="24"/>
          <w:shd w:val="clear" w:color="auto" w:fill="FFFFFF"/>
          <w:lang w:eastAsia="en-GB"/>
        </w:rPr>
        <w:t>)</w:t>
      </w:r>
      <w:bookmarkEnd w:id="14"/>
      <w:r w:rsidR="001C3ECB">
        <w:rPr>
          <w:rFonts w:ascii="Times New Roman" w:hAnsi="Times New Roman"/>
          <w:sz w:val="24"/>
          <w:szCs w:val="24"/>
          <w:shd w:val="clear" w:color="auto" w:fill="FFFFFF"/>
          <w:lang w:eastAsia="en-GB"/>
        </w:rPr>
        <w:t xml:space="preserve">, </w:t>
      </w:r>
      <w:bookmarkStart w:id="16" w:name="_Hlk36875842"/>
      <w:r w:rsidR="001C3ECB">
        <w:rPr>
          <w:rFonts w:ascii="Times New Roman" w:hAnsi="Times New Roman"/>
          <w:sz w:val="24"/>
          <w:szCs w:val="24"/>
          <w:shd w:val="clear" w:color="auto" w:fill="FFFFFF"/>
          <w:lang w:eastAsia="en-GB"/>
        </w:rPr>
        <w:t>resource dependence theory (Hillman et al., 2009</w:t>
      </w:r>
      <w:r w:rsidR="0087581F">
        <w:rPr>
          <w:rFonts w:ascii="Times New Roman" w:hAnsi="Times New Roman"/>
          <w:sz w:val="24"/>
          <w:szCs w:val="24"/>
          <w:shd w:val="clear" w:color="auto" w:fill="FFFFFF"/>
          <w:lang w:eastAsia="en-GB"/>
        </w:rPr>
        <w:t>)</w:t>
      </w:r>
      <w:bookmarkEnd w:id="16"/>
      <w:r w:rsidR="00A93E89" w:rsidRPr="00A93E89">
        <w:rPr>
          <w:rFonts w:ascii="Times New Roman" w:hAnsi="Times New Roman"/>
          <w:sz w:val="24"/>
          <w:szCs w:val="24"/>
          <w:shd w:val="clear" w:color="auto" w:fill="FFFFFF"/>
          <w:lang w:eastAsia="en-GB"/>
        </w:rPr>
        <w:t>andprior empirical studies</w:t>
      </w:r>
      <w:r w:rsidR="0087581F">
        <w:rPr>
          <w:rFonts w:ascii="Times New Roman" w:hAnsi="Times New Roman"/>
          <w:sz w:val="24"/>
          <w:szCs w:val="24"/>
          <w:shd w:val="clear" w:color="auto" w:fill="FFFFFF"/>
          <w:lang w:eastAsia="en-GB"/>
        </w:rPr>
        <w:t xml:space="preserve"> (Fun and Hirschman, 2017)</w:t>
      </w:r>
      <w:r w:rsidR="00CD46E9">
        <w:rPr>
          <w:rStyle w:val="Appelnotedebasdep"/>
          <w:rFonts w:ascii="Times New Roman" w:hAnsi="Times New Roman"/>
          <w:sz w:val="24"/>
          <w:szCs w:val="24"/>
          <w:shd w:val="clear" w:color="auto" w:fill="FFFFFF"/>
          <w:lang w:eastAsia="en-GB"/>
        </w:rPr>
        <w:footnoteReference w:id="13"/>
      </w:r>
      <w:r w:rsidR="00A93E89" w:rsidRPr="00A93E89">
        <w:rPr>
          <w:rFonts w:ascii="Times New Roman" w:hAnsi="Times New Roman"/>
          <w:sz w:val="24"/>
          <w:szCs w:val="24"/>
          <w:shd w:val="clear" w:color="auto" w:fill="FFFFFF"/>
          <w:lang w:eastAsia="en-GB"/>
        </w:rPr>
        <w:t>;</w:t>
      </w:r>
      <w:r w:rsidR="00CA21AD">
        <w:rPr>
          <w:rFonts w:ascii="Times New Roman" w:eastAsia="Times New Roman" w:hAnsi="Times New Roman"/>
          <w:sz w:val="24"/>
          <w:szCs w:val="24"/>
          <w:lang w:eastAsia="en-GB"/>
        </w:rPr>
        <w:t>w</w:t>
      </w:r>
      <w:r w:rsidR="00CA21AD" w:rsidRPr="00260A9B">
        <w:rPr>
          <w:rFonts w:ascii="Times New Roman" w:eastAsia="Times New Roman" w:hAnsi="Times New Roman"/>
          <w:sz w:val="24"/>
          <w:szCs w:val="24"/>
          <w:lang w:eastAsia="en-GB"/>
        </w:rPr>
        <w:t xml:space="preserve">e </w:t>
      </w:r>
      <w:r w:rsidR="00831BD2" w:rsidRPr="00260A9B">
        <w:rPr>
          <w:rFonts w:ascii="Times New Roman" w:eastAsia="Times New Roman" w:hAnsi="Times New Roman"/>
          <w:sz w:val="24"/>
          <w:szCs w:val="24"/>
          <w:lang w:eastAsia="en-GB"/>
        </w:rPr>
        <w:t>believe that th</w:t>
      </w:r>
      <w:r w:rsidR="005A7770" w:rsidRPr="00260A9B">
        <w:rPr>
          <w:rFonts w:ascii="Times New Roman" w:eastAsia="Times New Roman" w:hAnsi="Times New Roman"/>
          <w:sz w:val="24"/>
          <w:szCs w:val="24"/>
          <w:lang w:eastAsia="en-GB"/>
        </w:rPr>
        <w:t>is evidence stems from the presence of</w:t>
      </w:r>
      <w:r w:rsidR="008821BA">
        <w:rPr>
          <w:rFonts w:ascii="Times New Roman" w:eastAsia="Times New Roman" w:hAnsi="Times New Roman"/>
          <w:sz w:val="24"/>
          <w:szCs w:val="24"/>
          <w:lang w:eastAsia="en-GB"/>
        </w:rPr>
        <w:t xml:space="preserve">very different types of director. The first would be </w:t>
      </w:r>
      <w:r w:rsidR="00522945">
        <w:rPr>
          <w:rFonts w:ascii="Times New Roman" w:eastAsia="Times New Roman" w:hAnsi="Times New Roman"/>
          <w:sz w:val="24"/>
          <w:szCs w:val="24"/>
          <w:lang w:eastAsia="en-GB"/>
        </w:rPr>
        <w:t>those</w:t>
      </w:r>
      <w:r w:rsidR="008821BA">
        <w:rPr>
          <w:rFonts w:ascii="Times New Roman" w:eastAsia="Times New Roman" w:hAnsi="Times New Roman"/>
          <w:sz w:val="24"/>
          <w:szCs w:val="24"/>
          <w:lang w:eastAsia="en-GB"/>
        </w:rPr>
        <w:t xml:space="preserve"> newly appointed to the board</w:t>
      </w:r>
      <w:r w:rsidR="005A7770" w:rsidRPr="00260A9B">
        <w:rPr>
          <w:rFonts w:ascii="Times New Roman" w:eastAsia="Times New Roman" w:hAnsi="Times New Roman"/>
          <w:sz w:val="24"/>
          <w:szCs w:val="24"/>
          <w:lang w:eastAsia="en-GB"/>
        </w:rPr>
        <w:t>,who</w:t>
      </w:r>
      <w:r w:rsidR="00831BD2" w:rsidRPr="00260A9B">
        <w:rPr>
          <w:rFonts w:ascii="Times New Roman" w:eastAsia="Times New Roman" w:hAnsi="Times New Roman"/>
          <w:sz w:val="24"/>
          <w:szCs w:val="24"/>
          <w:lang w:eastAsia="en-GB"/>
        </w:rPr>
        <w:t xml:space="preserve"> place efforts </w:t>
      </w:r>
      <w:r w:rsidR="00214D28" w:rsidRPr="00260A9B">
        <w:rPr>
          <w:rFonts w:ascii="Times New Roman" w:eastAsia="Times New Roman" w:hAnsi="Times New Roman"/>
          <w:sz w:val="24"/>
          <w:szCs w:val="24"/>
          <w:lang w:eastAsia="en-GB"/>
        </w:rPr>
        <w:t>to</w:t>
      </w:r>
      <w:r w:rsidR="00831BD2" w:rsidRPr="00260A9B">
        <w:rPr>
          <w:rFonts w:ascii="Times New Roman" w:eastAsia="Times New Roman" w:hAnsi="Times New Roman"/>
          <w:sz w:val="24"/>
          <w:szCs w:val="24"/>
          <w:lang w:eastAsia="en-GB"/>
        </w:rPr>
        <w:t xml:space="preserve"> involve in political engagement </w:t>
      </w:r>
      <w:r w:rsidR="00DA1DF0" w:rsidRPr="00260A9B">
        <w:rPr>
          <w:rFonts w:ascii="Times New Roman" w:eastAsia="Times New Roman" w:hAnsi="Times New Roman"/>
          <w:sz w:val="24"/>
          <w:szCs w:val="24"/>
          <w:lang w:eastAsia="en-GB"/>
        </w:rPr>
        <w:t xml:space="preserve">in order </w:t>
      </w:r>
      <w:r w:rsidR="00831BD2" w:rsidRPr="00260A9B">
        <w:rPr>
          <w:rFonts w:ascii="Times New Roman" w:eastAsia="Times New Roman" w:hAnsi="Times New Roman"/>
          <w:sz w:val="24"/>
          <w:szCs w:val="24"/>
          <w:lang w:eastAsia="en-GB"/>
        </w:rPr>
        <w:t xml:space="preserve">to build a network of </w:t>
      </w:r>
      <w:r w:rsidR="008821BA">
        <w:rPr>
          <w:rFonts w:ascii="Times New Roman" w:eastAsia="Times New Roman" w:hAnsi="Times New Roman"/>
          <w:sz w:val="24"/>
          <w:szCs w:val="24"/>
          <w:lang w:eastAsia="en-GB"/>
        </w:rPr>
        <w:t xml:space="preserve">client </w:t>
      </w:r>
      <w:r w:rsidR="00831BD2" w:rsidRPr="00260A9B">
        <w:rPr>
          <w:rFonts w:ascii="Times New Roman" w:eastAsia="Times New Roman" w:hAnsi="Times New Roman"/>
          <w:sz w:val="24"/>
          <w:szCs w:val="24"/>
          <w:lang w:eastAsia="en-GB"/>
        </w:rPr>
        <w:t>politicians</w:t>
      </w:r>
      <w:r w:rsidR="00DA1DF0" w:rsidRPr="00260A9B">
        <w:rPr>
          <w:rFonts w:ascii="Times New Roman" w:eastAsia="Times New Roman" w:hAnsi="Times New Roman"/>
          <w:sz w:val="24"/>
          <w:szCs w:val="24"/>
          <w:lang w:eastAsia="en-GB"/>
        </w:rPr>
        <w:t>, who</w:t>
      </w:r>
      <w:r w:rsidR="00831BD2" w:rsidRPr="00260A9B">
        <w:rPr>
          <w:rFonts w:ascii="Times New Roman" w:eastAsia="Times New Roman" w:hAnsi="Times New Roman"/>
          <w:sz w:val="24"/>
          <w:szCs w:val="24"/>
          <w:lang w:eastAsia="en-GB"/>
        </w:rPr>
        <w:t xml:space="preserve"> will</w:t>
      </w:r>
      <w:r w:rsidR="00DA1DF0" w:rsidRPr="00260A9B">
        <w:rPr>
          <w:rFonts w:ascii="Times New Roman" w:eastAsia="Times New Roman" w:hAnsi="Times New Roman"/>
          <w:sz w:val="24"/>
          <w:szCs w:val="24"/>
          <w:lang w:eastAsia="en-GB"/>
        </w:rPr>
        <w:t>, in turn,</w:t>
      </w:r>
      <w:r w:rsidR="00032C20">
        <w:rPr>
          <w:rFonts w:ascii="Times New Roman" w:eastAsia="Times New Roman" w:hAnsi="Times New Roman"/>
          <w:sz w:val="24"/>
          <w:szCs w:val="24"/>
          <w:lang w:eastAsia="en-GB"/>
        </w:rPr>
        <w:t xml:space="preserve">be more likely to dispense patronage to </w:t>
      </w:r>
      <w:r w:rsidR="00831BD2" w:rsidRPr="00260A9B">
        <w:rPr>
          <w:rFonts w:ascii="Times New Roman" w:eastAsia="Times New Roman" w:hAnsi="Times New Roman"/>
          <w:sz w:val="24"/>
          <w:szCs w:val="24"/>
          <w:lang w:eastAsia="en-GB"/>
        </w:rPr>
        <w:t>the</w:t>
      </w:r>
      <w:r w:rsidR="00DA1DF0" w:rsidRPr="00260A9B">
        <w:rPr>
          <w:rFonts w:ascii="Times New Roman" w:eastAsia="Times New Roman" w:hAnsi="Times New Roman"/>
          <w:sz w:val="24"/>
          <w:szCs w:val="24"/>
          <w:lang w:eastAsia="en-GB"/>
        </w:rPr>
        <w:t xml:space="preserve"> IPO</w:t>
      </w:r>
      <w:r w:rsidR="00831BD2" w:rsidRPr="00260A9B">
        <w:rPr>
          <w:rFonts w:ascii="Times New Roman" w:eastAsia="Times New Roman" w:hAnsi="Times New Roman"/>
          <w:sz w:val="24"/>
          <w:szCs w:val="24"/>
          <w:lang w:eastAsia="en-GB"/>
        </w:rPr>
        <w:t>company</w:t>
      </w:r>
      <w:r w:rsidR="00DA1DF0" w:rsidRPr="00260A9B">
        <w:rPr>
          <w:rFonts w:ascii="Times New Roman" w:eastAsia="Times New Roman" w:hAnsi="Times New Roman"/>
          <w:sz w:val="24"/>
          <w:szCs w:val="24"/>
          <w:lang w:eastAsia="en-GB"/>
        </w:rPr>
        <w:t>, whereas the</w:t>
      </w:r>
      <w:r w:rsidR="00831BD2" w:rsidRPr="00260A9B">
        <w:rPr>
          <w:rFonts w:ascii="Times New Roman" w:eastAsia="Times New Roman" w:hAnsi="Times New Roman"/>
          <w:sz w:val="24"/>
          <w:szCs w:val="24"/>
          <w:lang w:eastAsia="en-GB"/>
        </w:rPr>
        <w:t xml:space="preserve"> second stream </w:t>
      </w:r>
      <w:r w:rsidR="00DA1DF0" w:rsidRPr="00260A9B">
        <w:rPr>
          <w:rFonts w:ascii="Times New Roman" w:eastAsia="Times New Roman" w:hAnsi="Times New Roman"/>
          <w:sz w:val="24"/>
          <w:szCs w:val="24"/>
          <w:lang w:eastAsia="en-GB"/>
        </w:rPr>
        <w:t xml:space="preserve">consistsof directors who have been </w:t>
      </w:r>
      <w:r w:rsidR="00A73299" w:rsidRPr="00260A9B">
        <w:rPr>
          <w:rFonts w:ascii="Times New Roman" w:eastAsia="Times New Roman" w:hAnsi="Times New Roman"/>
          <w:sz w:val="24"/>
          <w:szCs w:val="24"/>
          <w:lang w:eastAsia="en-GB"/>
        </w:rPr>
        <w:t>involve</w:t>
      </w:r>
      <w:r w:rsidR="00DA1DF0" w:rsidRPr="00260A9B">
        <w:rPr>
          <w:rFonts w:ascii="Times New Roman" w:eastAsia="Times New Roman" w:hAnsi="Times New Roman"/>
          <w:sz w:val="24"/>
          <w:szCs w:val="24"/>
          <w:lang w:eastAsia="en-GB"/>
        </w:rPr>
        <w:t>d</w:t>
      </w:r>
      <w:r w:rsidR="00A73299" w:rsidRPr="00260A9B">
        <w:rPr>
          <w:rFonts w:ascii="Times New Roman" w:eastAsia="Times New Roman" w:hAnsi="Times New Roman"/>
          <w:sz w:val="24"/>
          <w:szCs w:val="24"/>
          <w:lang w:eastAsia="en-GB"/>
        </w:rPr>
        <w:t xml:space="preserve"> in political contributions for many years prior to their appointment</w:t>
      </w:r>
      <w:r w:rsidR="00DA1DF0" w:rsidRPr="00260A9B">
        <w:rPr>
          <w:rFonts w:ascii="Times New Roman" w:eastAsia="Times New Roman" w:hAnsi="Times New Roman"/>
          <w:sz w:val="24"/>
          <w:szCs w:val="24"/>
          <w:lang w:eastAsia="en-GB"/>
        </w:rPr>
        <w:t>s</w:t>
      </w:r>
      <w:r w:rsidR="00522945">
        <w:rPr>
          <w:rFonts w:ascii="Times New Roman" w:eastAsia="Times New Roman" w:hAnsi="Times New Roman"/>
          <w:sz w:val="24"/>
          <w:szCs w:val="24"/>
          <w:lang w:eastAsia="en-GB"/>
        </w:rPr>
        <w:t>, and indeed, may have been appointed owing to their political contacts</w:t>
      </w:r>
      <w:r w:rsidR="007D4059">
        <w:rPr>
          <w:rFonts w:ascii="Times New Roman" w:eastAsia="Times New Roman" w:hAnsi="Times New Roman"/>
          <w:sz w:val="24"/>
          <w:szCs w:val="24"/>
          <w:lang w:eastAsia="en-GB"/>
        </w:rPr>
        <w:t>, and, as such ‘may be valuable resource providers’ (</w:t>
      </w:r>
      <w:r w:rsidR="00307626">
        <w:rPr>
          <w:rFonts w:ascii="Times New Roman" w:eastAsia="Times New Roman" w:hAnsi="Times New Roman"/>
          <w:sz w:val="24"/>
          <w:szCs w:val="24"/>
          <w:lang w:eastAsia="en-GB"/>
        </w:rPr>
        <w:t>E</w:t>
      </w:r>
      <w:r w:rsidR="007D4059">
        <w:rPr>
          <w:rFonts w:ascii="Times New Roman" w:eastAsia="Times New Roman" w:hAnsi="Times New Roman"/>
          <w:sz w:val="24"/>
          <w:szCs w:val="24"/>
          <w:lang w:eastAsia="en-GB"/>
        </w:rPr>
        <w:t xml:space="preserve">l Nayal, Oosterhout and Van Essen, 2019). </w:t>
      </w:r>
      <w:r w:rsidR="00DA1DF0" w:rsidRPr="00260A9B">
        <w:rPr>
          <w:rFonts w:ascii="Times New Roman" w:eastAsia="Times New Roman" w:hAnsi="Times New Roman"/>
          <w:sz w:val="24"/>
          <w:szCs w:val="24"/>
          <w:lang w:eastAsia="en-GB"/>
        </w:rPr>
        <w:t xml:space="preserve"> Directors in </w:t>
      </w:r>
      <w:r w:rsidR="00FF7223">
        <w:rPr>
          <w:rFonts w:ascii="Times New Roman" w:eastAsia="Times New Roman" w:hAnsi="Times New Roman"/>
          <w:sz w:val="24"/>
          <w:szCs w:val="24"/>
          <w:lang w:eastAsia="en-GB"/>
        </w:rPr>
        <w:t xml:space="preserve">second category </w:t>
      </w:r>
      <w:r w:rsidR="00DA1DF0" w:rsidRPr="00260A9B">
        <w:rPr>
          <w:rFonts w:ascii="Times New Roman" w:eastAsia="Times New Roman" w:hAnsi="Times New Roman"/>
          <w:sz w:val="24"/>
          <w:szCs w:val="24"/>
          <w:lang w:eastAsia="en-GB"/>
        </w:rPr>
        <w:t>may have been selected</w:t>
      </w:r>
      <w:r w:rsidR="000D59ED" w:rsidRPr="00260A9B">
        <w:rPr>
          <w:rFonts w:ascii="Times New Roman" w:eastAsia="Times New Roman" w:hAnsi="Times New Roman"/>
          <w:sz w:val="24"/>
          <w:szCs w:val="24"/>
          <w:lang w:eastAsia="en-GB"/>
        </w:rPr>
        <w:t xml:space="preserve"> to </w:t>
      </w:r>
      <w:r w:rsidR="00DA1DF0" w:rsidRPr="00260A9B">
        <w:rPr>
          <w:rFonts w:ascii="Times New Roman" w:eastAsia="Times New Roman" w:hAnsi="Times New Roman"/>
          <w:sz w:val="24"/>
          <w:szCs w:val="24"/>
          <w:lang w:eastAsia="en-GB"/>
        </w:rPr>
        <w:t>on the basis of</w:t>
      </w:r>
      <w:r w:rsidR="000D59ED" w:rsidRPr="00260A9B">
        <w:rPr>
          <w:rFonts w:ascii="Times New Roman" w:eastAsia="Times New Roman" w:hAnsi="Times New Roman"/>
          <w:sz w:val="24"/>
          <w:szCs w:val="24"/>
          <w:lang w:eastAsia="en-GB"/>
        </w:rPr>
        <w:t xml:space="preserve"> their strong network</w:t>
      </w:r>
      <w:r w:rsidR="00DA1DF0" w:rsidRPr="00260A9B">
        <w:rPr>
          <w:rFonts w:ascii="Times New Roman" w:eastAsia="Times New Roman" w:hAnsi="Times New Roman"/>
          <w:sz w:val="24"/>
          <w:szCs w:val="24"/>
          <w:lang w:eastAsia="en-GB"/>
        </w:rPr>
        <w:t xml:space="preserve"> and continuous political involvements</w:t>
      </w:r>
      <w:r w:rsidR="00214D28" w:rsidRPr="00260A9B">
        <w:rPr>
          <w:rFonts w:ascii="Times New Roman" w:eastAsia="Times New Roman" w:hAnsi="Times New Roman"/>
          <w:sz w:val="24"/>
          <w:szCs w:val="24"/>
          <w:lang w:eastAsia="en-GB"/>
        </w:rPr>
        <w:t xml:space="preserve">, </w:t>
      </w:r>
      <w:r w:rsidR="00DA1DF0" w:rsidRPr="00260A9B">
        <w:rPr>
          <w:rFonts w:ascii="Times New Roman" w:eastAsia="Times New Roman" w:hAnsi="Times New Roman"/>
          <w:sz w:val="24"/>
          <w:szCs w:val="24"/>
          <w:lang w:eastAsia="en-GB"/>
        </w:rPr>
        <w:t xml:space="preserve">which </w:t>
      </w:r>
      <w:r w:rsidR="00011E5F">
        <w:rPr>
          <w:rFonts w:ascii="Times New Roman" w:eastAsia="Times New Roman" w:hAnsi="Times New Roman"/>
          <w:sz w:val="24"/>
          <w:szCs w:val="24"/>
          <w:lang w:eastAsia="en-GB"/>
        </w:rPr>
        <w:t>may add value to the IPO.</w:t>
      </w:r>
    </w:p>
    <w:p w:rsidR="00B84974" w:rsidRDefault="00DE30C0" w:rsidP="00B84974">
      <w:pPr>
        <w:pStyle w:val="Sansinterligne"/>
        <w:spacing w:line="480" w:lineRule="auto"/>
        <w:ind w:firstLine="720"/>
        <w:jc w:val="both"/>
        <w:rPr>
          <w:rFonts w:ascii="Times New Roman" w:hAnsi="Times New Roman"/>
          <w:sz w:val="24"/>
          <w:lang w:val="en-US"/>
        </w:rPr>
      </w:pPr>
      <w:r w:rsidRPr="00260A9B">
        <w:rPr>
          <w:rFonts w:ascii="Times New Roman" w:hAnsi="Times New Roman"/>
          <w:sz w:val="24"/>
          <w:lang w:val="en-US"/>
        </w:rPr>
        <w:t>Finally, we consider the quality of the corporate governance as additional control (</w:t>
      </w:r>
      <w:r w:rsidRPr="00260A9B">
        <w:rPr>
          <w:rFonts w:ascii="Times New Roman" w:hAnsi="Times New Roman"/>
          <w:i/>
          <w:sz w:val="24"/>
          <w:lang w:val="en-US"/>
        </w:rPr>
        <w:t>Board Size and Independence</w:t>
      </w:r>
      <w:r w:rsidRPr="00260A9B">
        <w:rPr>
          <w:rFonts w:ascii="Times New Roman" w:hAnsi="Times New Roman"/>
          <w:sz w:val="24"/>
          <w:lang w:val="en-US"/>
        </w:rPr>
        <w:t>)</w:t>
      </w:r>
      <w:r w:rsidR="00DA1DF0" w:rsidRPr="00260A9B">
        <w:rPr>
          <w:rFonts w:ascii="Times New Roman" w:hAnsi="Times New Roman"/>
          <w:sz w:val="24"/>
          <w:lang w:val="en-US"/>
        </w:rPr>
        <w:t xml:space="preserve"> to</w:t>
      </w:r>
      <w:r w:rsidRPr="00260A9B">
        <w:rPr>
          <w:rFonts w:ascii="Times New Roman" w:hAnsi="Times New Roman"/>
          <w:sz w:val="24"/>
          <w:lang w:val="en-US"/>
        </w:rPr>
        <w:t xml:space="preserve"> capture the most </w:t>
      </w:r>
      <w:r w:rsidR="002464F5" w:rsidRPr="00260A9B">
        <w:rPr>
          <w:rFonts w:ascii="Times New Roman" w:hAnsi="Times New Roman"/>
          <w:sz w:val="24"/>
          <w:lang w:val="en-US"/>
        </w:rPr>
        <w:t xml:space="preserve">relevant </w:t>
      </w:r>
      <w:r w:rsidRPr="00260A9B">
        <w:rPr>
          <w:rFonts w:ascii="Times New Roman" w:hAnsi="Times New Roman"/>
          <w:sz w:val="24"/>
          <w:lang w:val="en-US"/>
        </w:rPr>
        <w:t xml:space="preserve">governance </w:t>
      </w:r>
      <w:r w:rsidRPr="006529B5">
        <w:rPr>
          <w:rFonts w:ascii="Times New Roman" w:hAnsi="Times New Roman"/>
          <w:sz w:val="24"/>
          <w:lang w:val="en-US"/>
        </w:rPr>
        <w:t xml:space="preserve">in the decision-making process. In </w:t>
      </w:r>
      <w:r w:rsidR="001B41EF">
        <w:rPr>
          <w:rFonts w:ascii="Times New Roman" w:hAnsi="Times New Roman"/>
          <w:sz w:val="24"/>
          <w:lang w:val="en-US"/>
        </w:rPr>
        <w:t>Table 5</w:t>
      </w:r>
      <w:r w:rsidR="00DA1DF0">
        <w:rPr>
          <w:rFonts w:ascii="Times New Roman" w:hAnsi="Times New Roman"/>
          <w:sz w:val="24"/>
          <w:lang w:val="en-US"/>
        </w:rPr>
        <w:t>,</w:t>
      </w:r>
      <w:r w:rsidRPr="006529B5">
        <w:rPr>
          <w:rFonts w:ascii="Times New Roman" w:hAnsi="Times New Roman"/>
          <w:sz w:val="24"/>
          <w:lang w:val="en-US"/>
        </w:rPr>
        <w:t xml:space="preserve"> we</w:t>
      </w:r>
      <w:r w:rsidRPr="00A45669">
        <w:rPr>
          <w:rFonts w:ascii="Times New Roman" w:hAnsi="Times New Roman"/>
          <w:sz w:val="24"/>
          <w:lang w:val="en-US"/>
        </w:rPr>
        <w:t xml:space="preserve"> repeat the baseline regression</w:t>
      </w:r>
      <w:r w:rsidR="002F033F" w:rsidRPr="00A45669">
        <w:rPr>
          <w:rFonts w:ascii="Times New Roman" w:hAnsi="Times New Roman"/>
          <w:sz w:val="24"/>
          <w:lang w:val="en-US"/>
        </w:rPr>
        <w:t>s</w:t>
      </w:r>
      <w:r w:rsidRPr="00A45669">
        <w:rPr>
          <w:rFonts w:ascii="Times New Roman" w:hAnsi="Times New Roman"/>
          <w:sz w:val="24"/>
          <w:lang w:val="en-US"/>
        </w:rPr>
        <w:t xml:space="preserve"> of </w:t>
      </w:r>
      <w:r w:rsidR="001B41EF">
        <w:rPr>
          <w:rFonts w:ascii="Times New Roman" w:hAnsi="Times New Roman"/>
          <w:sz w:val="24"/>
          <w:lang w:val="en-US"/>
        </w:rPr>
        <w:t>Table 3</w:t>
      </w:r>
      <w:r w:rsidRPr="00A45669">
        <w:rPr>
          <w:rFonts w:ascii="Times New Roman" w:hAnsi="Times New Roman"/>
          <w:sz w:val="24"/>
          <w:lang w:val="en-US"/>
        </w:rPr>
        <w:t xml:space="preserve"> after including the additional firm characteristics. The results show that these controls do not meaningfully </w:t>
      </w:r>
      <w:r w:rsidR="00DA1DF0" w:rsidRPr="00A45669">
        <w:rPr>
          <w:rFonts w:ascii="Times New Roman" w:hAnsi="Times New Roman"/>
          <w:sz w:val="24"/>
          <w:lang w:val="en-US"/>
        </w:rPr>
        <w:t>a</w:t>
      </w:r>
      <w:r w:rsidR="00DA1DF0">
        <w:rPr>
          <w:rFonts w:ascii="Times New Roman" w:hAnsi="Times New Roman"/>
          <w:sz w:val="24"/>
          <w:lang w:val="en-US"/>
        </w:rPr>
        <w:t>lter</w:t>
      </w:r>
      <w:r w:rsidRPr="00A45669">
        <w:rPr>
          <w:rFonts w:ascii="Times New Roman" w:hAnsi="Times New Roman"/>
          <w:sz w:val="24"/>
          <w:lang w:val="en-US"/>
        </w:rPr>
        <w:t>the effect of directors’ contributions, therefore alleviating to some extent the concern that omitted variables are driving our findings.</w:t>
      </w:r>
    </w:p>
    <w:p w:rsidR="00DE30C0" w:rsidRPr="00A45669" w:rsidRDefault="00DE30C0" w:rsidP="007E1178">
      <w:pPr>
        <w:pStyle w:val="Sansinterligne"/>
        <w:spacing w:line="480" w:lineRule="auto"/>
        <w:ind w:firstLine="720"/>
        <w:jc w:val="both"/>
        <w:rPr>
          <w:rFonts w:ascii="Times New Roman" w:hAnsi="Times New Roman"/>
          <w:sz w:val="24"/>
          <w:lang w:val="en-US"/>
        </w:rPr>
      </w:pPr>
      <w:r w:rsidRPr="00A45669">
        <w:rPr>
          <w:rFonts w:ascii="Times New Roman" w:hAnsi="Times New Roman"/>
          <w:sz w:val="24"/>
          <w:lang w:val="en-US"/>
        </w:rPr>
        <w:t>To further address the issue of sample selection bias, we perform a two-stage self-selection model of Heckman (1979) (e.g., Jia and Zhang, 2014). In the first stage, we estimate a probit model for the likelihood of a given IPO firm having at least one director with political donation. In the second stage, the Inverse Mills Rati</w:t>
      </w:r>
      <w:r w:rsidR="002F033F" w:rsidRPr="00A45669">
        <w:rPr>
          <w:rFonts w:ascii="Times New Roman" w:hAnsi="Times New Roman"/>
          <w:sz w:val="24"/>
          <w:lang w:val="en-US"/>
        </w:rPr>
        <w:t>os</w:t>
      </w:r>
      <w:r w:rsidRPr="00A45669">
        <w:rPr>
          <w:rFonts w:ascii="Times New Roman" w:hAnsi="Times New Roman"/>
          <w:sz w:val="24"/>
          <w:lang w:val="en-US"/>
        </w:rPr>
        <w:t xml:space="preserve"> (IMR) from the probit model </w:t>
      </w:r>
      <w:r w:rsidR="002F033F" w:rsidRPr="00A45669">
        <w:rPr>
          <w:rFonts w:ascii="Times New Roman" w:hAnsi="Times New Roman"/>
          <w:sz w:val="24"/>
          <w:lang w:val="en-US"/>
        </w:rPr>
        <w:t>are</w:t>
      </w:r>
      <w:r w:rsidRPr="00A45669">
        <w:rPr>
          <w:rFonts w:ascii="Times New Roman" w:hAnsi="Times New Roman"/>
          <w:sz w:val="24"/>
          <w:lang w:val="en-US"/>
        </w:rPr>
        <w:t xml:space="preserve"> included as additional variable</w:t>
      </w:r>
      <w:r w:rsidR="00FF5951">
        <w:rPr>
          <w:rFonts w:ascii="Times New Roman" w:hAnsi="Times New Roman"/>
          <w:sz w:val="24"/>
          <w:lang w:val="en-US"/>
        </w:rPr>
        <w:t>s</w:t>
      </w:r>
      <w:r w:rsidRPr="00A45669">
        <w:rPr>
          <w:rFonts w:ascii="Times New Roman" w:hAnsi="Times New Roman"/>
          <w:sz w:val="24"/>
          <w:lang w:val="en-US"/>
        </w:rPr>
        <w:t xml:space="preserve"> in our baseline model</w:t>
      </w:r>
      <w:r w:rsidR="002F033F" w:rsidRPr="00A45669">
        <w:rPr>
          <w:rFonts w:ascii="Times New Roman" w:hAnsi="Times New Roman"/>
          <w:sz w:val="24"/>
          <w:lang w:val="en-US"/>
        </w:rPr>
        <w:t>s</w:t>
      </w:r>
      <w:r w:rsidRPr="00A45669">
        <w:rPr>
          <w:rFonts w:ascii="Times New Roman" w:hAnsi="Times New Roman"/>
          <w:sz w:val="24"/>
          <w:lang w:val="en-US"/>
        </w:rPr>
        <w:t xml:space="preserve">. The results of the Heckman Two-Stage approach are reported in </w:t>
      </w:r>
      <w:r w:rsidR="001B41EF">
        <w:rPr>
          <w:rFonts w:ascii="Times New Roman" w:hAnsi="Times New Roman"/>
          <w:sz w:val="24"/>
          <w:lang w:val="en-US"/>
        </w:rPr>
        <w:t>Table 6</w:t>
      </w:r>
      <w:r w:rsidRPr="00A45669">
        <w:rPr>
          <w:rFonts w:ascii="Times New Roman" w:hAnsi="Times New Roman"/>
          <w:sz w:val="24"/>
          <w:lang w:val="en-US"/>
        </w:rPr>
        <w:t xml:space="preserve">. Our findings show that directors with political donations are </w:t>
      </w:r>
      <w:r w:rsidR="00DA1DF0">
        <w:rPr>
          <w:rFonts w:ascii="Times New Roman" w:hAnsi="Times New Roman"/>
          <w:sz w:val="24"/>
          <w:lang w:val="en-US"/>
        </w:rPr>
        <w:t xml:space="preserve">more commonamong </w:t>
      </w:r>
      <w:r w:rsidRPr="00A45669">
        <w:rPr>
          <w:rFonts w:ascii="Times New Roman" w:hAnsi="Times New Roman"/>
          <w:sz w:val="24"/>
          <w:lang w:val="en-US"/>
        </w:rPr>
        <w:t>large firms</w:t>
      </w:r>
      <w:r w:rsidR="00DA1DF0">
        <w:rPr>
          <w:rFonts w:ascii="Times New Roman" w:hAnsi="Times New Roman"/>
          <w:sz w:val="24"/>
          <w:lang w:val="en-US"/>
        </w:rPr>
        <w:t xml:space="preserve"> and</w:t>
      </w:r>
      <w:r w:rsidRPr="00A45669">
        <w:rPr>
          <w:rFonts w:ascii="Times New Roman" w:hAnsi="Times New Roman"/>
          <w:sz w:val="24"/>
          <w:lang w:val="en-US"/>
        </w:rPr>
        <w:t>venture-backed</w:t>
      </w:r>
      <w:r w:rsidR="00DA1DF0">
        <w:rPr>
          <w:rFonts w:ascii="Times New Roman" w:hAnsi="Times New Roman"/>
          <w:sz w:val="24"/>
          <w:lang w:val="en-US"/>
        </w:rPr>
        <w:t xml:space="preserve"> firms</w:t>
      </w:r>
      <w:r w:rsidRPr="00A45669">
        <w:rPr>
          <w:rFonts w:ascii="Times New Roman" w:hAnsi="Times New Roman"/>
          <w:sz w:val="24"/>
          <w:lang w:val="en-US"/>
        </w:rPr>
        <w:t>, which also belong to the technology sector. The second stage results in Column 2</w:t>
      </w:r>
      <w:r w:rsidR="002F033F" w:rsidRPr="00A45669">
        <w:rPr>
          <w:rFonts w:ascii="Times New Roman" w:hAnsi="Times New Roman"/>
          <w:sz w:val="24"/>
          <w:lang w:val="en-US"/>
        </w:rPr>
        <w:t xml:space="preserve"> (</w:t>
      </w:r>
      <w:r w:rsidR="00DA1DF0">
        <w:rPr>
          <w:rFonts w:ascii="Times New Roman" w:hAnsi="Times New Roman"/>
          <w:sz w:val="24"/>
          <w:lang w:val="en-US"/>
        </w:rPr>
        <w:t xml:space="preserve">Column </w:t>
      </w:r>
      <w:r w:rsidR="00BE7C8A">
        <w:rPr>
          <w:rFonts w:ascii="Times New Roman" w:hAnsi="Times New Roman"/>
          <w:sz w:val="24"/>
          <w:lang w:val="en-US"/>
        </w:rPr>
        <w:t>4</w:t>
      </w:r>
      <w:r w:rsidR="002F033F" w:rsidRPr="00A45669">
        <w:rPr>
          <w:rFonts w:ascii="Times New Roman" w:hAnsi="Times New Roman"/>
          <w:sz w:val="24"/>
          <w:lang w:val="en-US"/>
        </w:rPr>
        <w:t>)</w:t>
      </w:r>
      <w:r w:rsidRPr="00A45669">
        <w:rPr>
          <w:rFonts w:ascii="Times New Roman" w:hAnsi="Times New Roman"/>
          <w:sz w:val="24"/>
          <w:lang w:val="en-US"/>
        </w:rPr>
        <w:t xml:space="preserve"> of </w:t>
      </w:r>
      <w:r w:rsidR="001B41EF">
        <w:rPr>
          <w:rFonts w:ascii="Times New Roman" w:hAnsi="Times New Roman"/>
          <w:sz w:val="24"/>
          <w:lang w:val="en-US"/>
        </w:rPr>
        <w:t>Table 6</w:t>
      </w:r>
      <w:r w:rsidRPr="00A45669">
        <w:rPr>
          <w:rFonts w:ascii="Times New Roman" w:hAnsi="Times New Roman"/>
          <w:sz w:val="24"/>
          <w:lang w:val="en-US"/>
        </w:rPr>
        <w:t xml:space="preserve"> </w:t>
      </w:r>
      <w:r w:rsidRPr="00A45669">
        <w:rPr>
          <w:rFonts w:ascii="Times New Roman" w:hAnsi="Times New Roman"/>
          <w:sz w:val="24"/>
          <w:lang w:val="en-US"/>
        </w:rPr>
        <w:lastRenderedPageBreak/>
        <w:t xml:space="preserve">indicate that, </w:t>
      </w:r>
      <w:r w:rsidR="002F033F" w:rsidRPr="00A45669">
        <w:rPr>
          <w:rFonts w:ascii="Times New Roman" w:hAnsi="Times New Roman"/>
          <w:sz w:val="24"/>
          <w:lang w:val="en-US"/>
        </w:rPr>
        <w:t xml:space="preserve">the </w:t>
      </w:r>
      <w:r w:rsidR="00DA1DF0">
        <w:rPr>
          <w:rFonts w:ascii="Times New Roman" w:hAnsi="Times New Roman"/>
          <w:sz w:val="24"/>
          <w:lang w:val="en-US"/>
        </w:rPr>
        <w:t xml:space="preserve">coefficients on </w:t>
      </w:r>
      <w:r w:rsidR="002F033F" w:rsidRPr="00A45669">
        <w:rPr>
          <w:rFonts w:ascii="Times New Roman" w:hAnsi="Times New Roman"/>
          <w:sz w:val="24"/>
          <w:lang w:val="en-US"/>
        </w:rPr>
        <w:t xml:space="preserve">IMR are </w:t>
      </w:r>
      <w:r w:rsidR="00DA1DF0">
        <w:rPr>
          <w:rFonts w:ascii="Times New Roman" w:hAnsi="Times New Roman"/>
          <w:sz w:val="24"/>
          <w:lang w:val="en-US"/>
        </w:rPr>
        <w:t xml:space="preserve">statistically </w:t>
      </w:r>
      <w:r w:rsidR="002F033F" w:rsidRPr="00A45669">
        <w:rPr>
          <w:rFonts w:ascii="Times New Roman" w:hAnsi="Times New Roman"/>
          <w:sz w:val="24"/>
          <w:lang w:val="en-US"/>
        </w:rPr>
        <w:t>insignificant</w:t>
      </w:r>
      <w:r w:rsidR="00DA1DF0">
        <w:rPr>
          <w:rFonts w:ascii="Times New Roman" w:hAnsi="Times New Roman"/>
          <w:sz w:val="24"/>
          <w:lang w:val="en-US"/>
        </w:rPr>
        <w:t>, whilethose</w:t>
      </w:r>
      <w:r w:rsidRPr="00A45669">
        <w:rPr>
          <w:rFonts w:ascii="Times New Roman" w:hAnsi="Times New Roman"/>
          <w:sz w:val="24"/>
          <w:lang w:val="en-US"/>
        </w:rPr>
        <w:t xml:space="preserve"> on directors’ contribution</w:t>
      </w:r>
      <w:r w:rsidR="00DA1DF0">
        <w:rPr>
          <w:rFonts w:ascii="Times New Roman" w:hAnsi="Times New Roman"/>
          <w:sz w:val="24"/>
          <w:lang w:val="en-US"/>
        </w:rPr>
        <w:t>s</w:t>
      </w:r>
      <w:r w:rsidRPr="00A45669">
        <w:rPr>
          <w:rFonts w:ascii="Times New Roman" w:hAnsi="Times New Roman"/>
          <w:sz w:val="24"/>
          <w:lang w:val="en-US"/>
        </w:rPr>
        <w:t xml:space="preserve"> remains positive</w:t>
      </w:r>
      <w:r w:rsidR="002F033F" w:rsidRPr="00A45669">
        <w:rPr>
          <w:rFonts w:ascii="Times New Roman" w:hAnsi="Times New Roman"/>
          <w:sz w:val="24"/>
          <w:lang w:val="en-US"/>
        </w:rPr>
        <w:t xml:space="preserve"> (negative)</w:t>
      </w:r>
      <w:r w:rsidRPr="00A45669">
        <w:rPr>
          <w:rFonts w:ascii="Times New Roman" w:hAnsi="Times New Roman"/>
          <w:sz w:val="24"/>
          <w:lang w:val="en-US"/>
        </w:rPr>
        <w:t xml:space="preserve"> and significant. </w:t>
      </w:r>
    </w:p>
    <w:p w:rsidR="002F033F" w:rsidRPr="00A45669" w:rsidRDefault="002F033F" w:rsidP="00DE30C0">
      <w:pPr>
        <w:pStyle w:val="Sansinterligne"/>
        <w:spacing w:line="360" w:lineRule="auto"/>
        <w:ind w:firstLine="720"/>
        <w:jc w:val="both"/>
        <w:rPr>
          <w:rFonts w:ascii="Times New Roman" w:hAnsi="Times New Roman"/>
          <w:sz w:val="24"/>
          <w:szCs w:val="24"/>
          <w:lang w:val="en-US"/>
        </w:rPr>
      </w:pPr>
    </w:p>
    <w:p w:rsidR="00DE30C0" w:rsidRPr="00A45669" w:rsidRDefault="00EF344C" w:rsidP="00DE30C0">
      <w:pPr>
        <w:spacing w:line="480" w:lineRule="auto"/>
        <w:jc w:val="both"/>
        <w:rPr>
          <w:i/>
          <w:lang w:val="en-US"/>
        </w:rPr>
      </w:pPr>
      <w:r w:rsidRPr="00A45669">
        <w:rPr>
          <w:i/>
          <w:lang w:val="en-US"/>
        </w:rPr>
        <w:t xml:space="preserve">5.2 </w:t>
      </w:r>
      <w:r w:rsidR="00DE30C0" w:rsidRPr="00A45669">
        <w:rPr>
          <w:i/>
          <w:lang w:val="en-US"/>
        </w:rPr>
        <w:t xml:space="preserve">Propensity </w:t>
      </w:r>
      <w:r w:rsidR="007B0CD8">
        <w:rPr>
          <w:i/>
          <w:lang w:val="en-US"/>
        </w:rPr>
        <w:t>s</w:t>
      </w:r>
      <w:r w:rsidR="00DE30C0" w:rsidRPr="00A45669">
        <w:rPr>
          <w:i/>
          <w:lang w:val="en-US"/>
        </w:rPr>
        <w:t xml:space="preserve">core </w:t>
      </w:r>
      <w:r w:rsidR="007B0CD8">
        <w:rPr>
          <w:i/>
          <w:lang w:val="en-US"/>
        </w:rPr>
        <w:t>m</w:t>
      </w:r>
      <w:r w:rsidR="007B0CD8" w:rsidRPr="00A45669">
        <w:rPr>
          <w:i/>
          <w:lang w:val="en-US"/>
        </w:rPr>
        <w:t>atching</w:t>
      </w:r>
    </w:p>
    <w:p w:rsidR="00DE30C0" w:rsidRPr="00A45669" w:rsidRDefault="00DE30C0" w:rsidP="007E1178">
      <w:pPr>
        <w:pStyle w:val="Sansinterligne"/>
        <w:spacing w:line="480" w:lineRule="auto"/>
        <w:jc w:val="both"/>
        <w:rPr>
          <w:rFonts w:ascii="Times New Roman" w:hAnsi="Times New Roman"/>
          <w:sz w:val="24"/>
          <w:szCs w:val="24"/>
          <w:lang w:val="en-US"/>
        </w:rPr>
      </w:pPr>
      <w:r w:rsidRPr="00A45669">
        <w:rPr>
          <w:rFonts w:ascii="Times New Roman" w:hAnsi="Times New Roman"/>
          <w:sz w:val="24"/>
          <w:szCs w:val="24"/>
          <w:lang w:val="en-US"/>
        </w:rPr>
        <w:t xml:space="preserve">Panel B of </w:t>
      </w:r>
      <w:r w:rsidRPr="00D17DC3">
        <w:rPr>
          <w:rFonts w:ascii="Times New Roman" w:hAnsi="Times New Roman"/>
          <w:sz w:val="24"/>
          <w:szCs w:val="24"/>
          <w:lang w:val="en-US"/>
        </w:rPr>
        <w:t>Table 1 demonstrates</w:t>
      </w:r>
      <w:r w:rsidR="00553579" w:rsidRPr="00A45669">
        <w:rPr>
          <w:rFonts w:ascii="Times New Roman" w:hAnsi="Times New Roman"/>
          <w:sz w:val="24"/>
          <w:szCs w:val="24"/>
          <w:lang w:val="en-US"/>
        </w:rPr>
        <w:t>the</w:t>
      </w:r>
      <w:r w:rsidR="00553579">
        <w:rPr>
          <w:rFonts w:ascii="Times New Roman" w:hAnsi="Times New Roman"/>
          <w:sz w:val="24"/>
          <w:szCs w:val="24"/>
          <w:lang w:val="en-US"/>
        </w:rPr>
        <w:t xml:space="preserve"> presence of</w:t>
      </w:r>
      <w:r w:rsidRPr="00A45669">
        <w:rPr>
          <w:rFonts w:ascii="Times New Roman" w:hAnsi="Times New Roman"/>
          <w:sz w:val="24"/>
          <w:szCs w:val="24"/>
          <w:lang w:val="en-US"/>
        </w:rPr>
        <w:t xml:space="preserve">substantial differences in some characteristics among firms with and </w:t>
      </w:r>
      <w:r w:rsidR="00553579">
        <w:rPr>
          <w:rFonts w:ascii="Times New Roman" w:hAnsi="Times New Roman"/>
          <w:sz w:val="24"/>
          <w:szCs w:val="24"/>
          <w:lang w:val="en-US"/>
        </w:rPr>
        <w:t>those</w:t>
      </w:r>
      <w:r w:rsidRPr="00A45669">
        <w:rPr>
          <w:rFonts w:ascii="Times New Roman" w:hAnsi="Times New Roman"/>
          <w:sz w:val="24"/>
          <w:szCs w:val="24"/>
          <w:lang w:val="en-US"/>
        </w:rPr>
        <w:t xml:space="preserve">without DPC. Firms with directors’ political donations </w:t>
      </w:r>
      <w:r w:rsidR="00FF5951">
        <w:rPr>
          <w:rFonts w:ascii="Times New Roman" w:hAnsi="Times New Roman"/>
          <w:sz w:val="24"/>
          <w:szCs w:val="24"/>
          <w:lang w:val="en-US"/>
        </w:rPr>
        <w:t>are larger, older, profitable, and brought to the market by</w:t>
      </w:r>
      <w:r w:rsidRPr="00A45669">
        <w:rPr>
          <w:rFonts w:ascii="Times New Roman" w:hAnsi="Times New Roman"/>
          <w:sz w:val="24"/>
          <w:szCs w:val="24"/>
          <w:lang w:val="en-US"/>
        </w:rPr>
        <w:t xml:space="preserve">more prestigious underwriters. These differences raise the possibility </w:t>
      </w:r>
      <w:r w:rsidR="00411C81">
        <w:rPr>
          <w:rFonts w:ascii="Times New Roman" w:hAnsi="Times New Roman"/>
          <w:sz w:val="24"/>
          <w:szCs w:val="24"/>
          <w:lang w:val="en-US"/>
        </w:rPr>
        <w:t xml:space="preserve">that </w:t>
      </w:r>
      <w:r w:rsidRPr="00A45669">
        <w:rPr>
          <w:rFonts w:ascii="Times New Roman" w:hAnsi="Times New Roman"/>
          <w:sz w:val="24"/>
          <w:szCs w:val="24"/>
          <w:lang w:val="en-US"/>
        </w:rPr>
        <w:t xml:space="preserve">the effect of DPC on IPO </w:t>
      </w:r>
      <w:r w:rsidR="00FF5951">
        <w:rPr>
          <w:rFonts w:ascii="Times New Roman" w:hAnsi="Times New Roman"/>
          <w:sz w:val="24"/>
          <w:szCs w:val="24"/>
          <w:lang w:val="en-US"/>
        </w:rPr>
        <w:t>value</w:t>
      </w:r>
      <w:r w:rsidR="002F033F" w:rsidRPr="00A45669">
        <w:rPr>
          <w:rFonts w:ascii="Times New Roman" w:hAnsi="Times New Roman"/>
          <w:sz w:val="24"/>
          <w:szCs w:val="24"/>
          <w:lang w:val="en-US"/>
        </w:rPr>
        <w:t>or firm survival</w:t>
      </w:r>
      <w:r w:rsidRPr="00A45669">
        <w:rPr>
          <w:rFonts w:ascii="Times New Roman" w:hAnsi="Times New Roman"/>
          <w:sz w:val="24"/>
          <w:szCs w:val="24"/>
          <w:lang w:val="en-US"/>
        </w:rPr>
        <w:t xml:space="preserve"> might be a statistical artifact stemming from distributional differences in firm characteristics between firms with and </w:t>
      </w:r>
      <w:r w:rsidR="00411C81">
        <w:rPr>
          <w:rFonts w:ascii="Times New Roman" w:hAnsi="Times New Roman"/>
          <w:sz w:val="24"/>
          <w:szCs w:val="24"/>
          <w:lang w:val="en-US"/>
        </w:rPr>
        <w:t xml:space="preserve">those </w:t>
      </w:r>
      <w:r w:rsidRPr="00A45669">
        <w:rPr>
          <w:rFonts w:ascii="Times New Roman" w:hAnsi="Times New Roman"/>
          <w:sz w:val="24"/>
          <w:szCs w:val="24"/>
          <w:lang w:val="en-US"/>
        </w:rPr>
        <w:t xml:space="preserve">without DPC. </w:t>
      </w:r>
    </w:p>
    <w:p w:rsidR="00DE30C0" w:rsidRPr="00A45669" w:rsidRDefault="00DE30C0" w:rsidP="007E1178">
      <w:pPr>
        <w:pStyle w:val="Sansinterligne"/>
        <w:spacing w:line="480" w:lineRule="auto"/>
        <w:ind w:firstLine="720"/>
        <w:jc w:val="both"/>
        <w:rPr>
          <w:rFonts w:ascii="Times New Roman" w:hAnsi="Times New Roman"/>
          <w:sz w:val="24"/>
          <w:szCs w:val="24"/>
          <w:lang w:val="en-US"/>
        </w:rPr>
      </w:pPr>
      <w:r w:rsidRPr="00A45669">
        <w:rPr>
          <w:rFonts w:ascii="Times New Roman" w:hAnsi="Times New Roman"/>
          <w:sz w:val="24"/>
          <w:szCs w:val="24"/>
          <w:lang w:val="en-US"/>
        </w:rPr>
        <w:t>To mitigate any potential endogenous selections biases relating to observable characteristics and to determine whether our findings are robust or they might be driven by the above tendencies, we perform the prope</w:t>
      </w:r>
      <w:r w:rsidR="002F033F" w:rsidRPr="00A45669">
        <w:rPr>
          <w:rFonts w:ascii="Times New Roman" w:hAnsi="Times New Roman"/>
          <w:sz w:val="24"/>
          <w:szCs w:val="24"/>
          <w:lang w:val="en-US"/>
        </w:rPr>
        <w:t>nsity score matching procedure</w:t>
      </w:r>
      <w:r w:rsidRPr="00A45669">
        <w:rPr>
          <w:rFonts w:ascii="Times New Roman" w:hAnsi="Times New Roman"/>
          <w:sz w:val="24"/>
          <w:szCs w:val="24"/>
          <w:lang w:val="en-US"/>
        </w:rPr>
        <w:t>. This method includes the creation of pairs that are comparable for all covariates</w:t>
      </w:r>
      <w:r w:rsidR="00411C81">
        <w:rPr>
          <w:rFonts w:ascii="Times New Roman" w:hAnsi="Times New Roman"/>
          <w:sz w:val="24"/>
          <w:szCs w:val="24"/>
          <w:lang w:val="en-US"/>
        </w:rPr>
        <w:t>,</w:t>
      </w:r>
      <w:r w:rsidRPr="00A45669">
        <w:rPr>
          <w:rFonts w:ascii="Times New Roman" w:hAnsi="Times New Roman"/>
          <w:sz w:val="24"/>
          <w:szCs w:val="24"/>
          <w:lang w:val="en-US"/>
        </w:rPr>
        <w:t xml:space="preserve"> but differ only in </w:t>
      </w:r>
      <w:r w:rsidR="00411C81">
        <w:rPr>
          <w:rFonts w:ascii="Times New Roman" w:hAnsi="Times New Roman"/>
          <w:sz w:val="24"/>
          <w:szCs w:val="24"/>
          <w:lang w:val="en-US"/>
        </w:rPr>
        <w:t xml:space="preserve">terms of </w:t>
      </w:r>
      <w:r w:rsidRPr="00A45669">
        <w:rPr>
          <w:rFonts w:ascii="Times New Roman" w:hAnsi="Times New Roman"/>
          <w:sz w:val="24"/>
          <w:szCs w:val="24"/>
          <w:lang w:val="en-US"/>
        </w:rPr>
        <w:t xml:space="preserve">the preference of directors to donate money for political campaigns. As a result, it assures that the variation in IPO </w:t>
      </w:r>
      <w:r w:rsidR="009926BD">
        <w:rPr>
          <w:rFonts w:ascii="Times New Roman" w:hAnsi="Times New Roman"/>
          <w:sz w:val="24"/>
          <w:szCs w:val="24"/>
          <w:lang w:val="en-US"/>
        </w:rPr>
        <w:t>value</w:t>
      </w:r>
      <w:r w:rsidR="002F033F" w:rsidRPr="00A45669">
        <w:rPr>
          <w:rFonts w:ascii="Times New Roman" w:hAnsi="Times New Roman"/>
          <w:sz w:val="24"/>
          <w:szCs w:val="24"/>
          <w:lang w:val="en-US"/>
        </w:rPr>
        <w:t xml:space="preserve">and </w:t>
      </w:r>
      <w:r w:rsidR="009926BD" w:rsidRPr="00A45669">
        <w:rPr>
          <w:rFonts w:ascii="Times New Roman" w:hAnsi="Times New Roman"/>
          <w:sz w:val="24"/>
          <w:szCs w:val="24"/>
          <w:lang w:val="en-US"/>
        </w:rPr>
        <w:t>surviva</w:t>
      </w:r>
      <w:r w:rsidR="009926BD">
        <w:rPr>
          <w:rFonts w:ascii="Times New Roman" w:hAnsi="Times New Roman"/>
          <w:sz w:val="24"/>
          <w:szCs w:val="24"/>
          <w:lang w:val="en-US"/>
        </w:rPr>
        <w:t>bility</w:t>
      </w:r>
      <w:r w:rsidRPr="00A45669">
        <w:rPr>
          <w:rFonts w:ascii="Times New Roman" w:hAnsi="Times New Roman"/>
          <w:sz w:val="24"/>
          <w:szCs w:val="24"/>
          <w:lang w:val="en-US"/>
        </w:rPr>
        <w:t>can be ascribed to the variation in the test variable (DPC) with greater confidence.</w:t>
      </w:r>
    </w:p>
    <w:p w:rsidR="00DE30C0" w:rsidRPr="0073570E" w:rsidRDefault="00DE30C0" w:rsidP="007E1178">
      <w:pPr>
        <w:pStyle w:val="Sansinterligne"/>
        <w:spacing w:line="480" w:lineRule="auto"/>
        <w:jc w:val="both"/>
        <w:rPr>
          <w:rFonts w:ascii="Times New Roman" w:hAnsi="Times New Roman"/>
          <w:sz w:val="24"/>
          <w:szCs w:val="24"/>
          <w:lang w:val="en-US"/>
        </w:rPr>
      </w:pPr>
      <w:r w:rsidRPr="00A45669">
        <w:rPr>
          <w:rFonts w:ascii="Times New Roman" w:hAnsi="Times New Roman"/>
          <w:sz w:val="24"/>
          <w:szCs w:val="24"/>
          <w:lang w:val="en-US"/>
        </w:rPr>
        <w:tab/>
        <w:t xml:space="preserve">Initially, we run a probit regression to estimate propensity scores, i.e., the probability of receiving the treatment (i.e., DPC) conditional on a set of selected variables. For each treatment firm with DPC, we select a matching control firm without DPC from the same year, with the requirement that the absolute difference of the propensity score among pairs does not </w:t>
      </w:r>
      <w:r w:rsidR="00411C81" w:rsidRPr="00A45669">
        <w:rPr>
          <w:rFonts w:ascii="Times New Roman" w:hAnsi="Times New Roman"/>
          <w:sz w:val="24"/>
          <w:szCs w:val="24"/>
          <w:lang w:val="en-US"/>
        </w:rPr>
        <w:t>exc</w:t>
      </w:r>
      <w:r w:rsidR="00411C81">
        <w:rPr>
          <w:rFonts w:ascii="Times New Roman" w:hAnsi="Times New Roman"/>
          <w:sz w:val="24"/>
          <w:szCs w:val="24"/>
          <w:lang w:val="en-US"/>
        </w:rPr>
        <w:t>eed</w:t>
      </w:r>
      <w:r w:rsidRPr="00A45669">
        <w:rPr>
          <w:rFonts w:ascii="Times New Roman" w:hAnsi="Times New Roman"/>
          <w:sz w:val="24"/>
          <w:szCs w:val="24"/>
          <w:lang w:val="en-US"/>
        </w:rPr>
        <w:t xml:space="preserve">0.01. We apply this method without repetition and estimate the propensity score for each firm, after considering a set of controls that essentially capture all the firm </w:t>
      </w:r>
      <w:r w:rsidRPr="0073570E">
        <w:rPr>
          <w:rFonts w:ascii="Times New Roman" w:hAnsi="Times New Roman"/>
          <w:sz w:val="24"/>
          <w:szCs w:val="24"/>
          <w:lang w:val="en-US"/>
        </w:rPr>
        <w:t xml:space="preserve">and IPO characteristics used in the baseline regression. We also include Fama-French membership, since some industries (e.g., </w:t>
      </w:r>
      <w:r w:rsidR="007C1DD6" w:rsidRPr="0073570E">
        <w:rPr>
          <w:rFonts w:ascii="Times New Roman" w:hAnsi="Times New Roman"/>
          <w:sz w:val="24"/>
          <w:szCs w:val="24"/>
          <w:lang w:val="en-US"/>
        </w:rPr>
        <w:t>computer equipment and services</w:t>
      </w:r>
      <w:r w:rsidRPr="0073570E">
        <w:rPr>
          <w:rFonts w:ascii="Times New Roman" w:hAnsi="Times New Roman"/>
          <w:sz w:val="24"/>
          <w:szCs w:val="24"/>
          <w:lang w:val="en-US"/>
        </w:rPr>
        <w:t>) are more likely to feature directors with political money contributions compared to other industries (</w:t>
      </w:r>
      <w:r w:rsidR="00411C81">
        <w:rPr>
          <w:rFonts w:ascii="Times New Roman" w:hAnsi="Times New Roman"/>
          <w:sz w:val="24"/>
          <w:szCs w:val="24"/>
          <w:lang w:val="en-US"/>
        </w:rPr>
        <w:t xml:space="preserve">e.g., </w:t>
      </w:r>
      <w:r w:rsidR="0073570E" w:rsidRPr="0073570E">
        <w:rPr>
          <w:rFonts w:ascii="Times New Roman" w:hAnsi="Times New Roman"/>
          <w:sz w:val="24"/>
          <w:szCs w:val="24"/>
          <w:lang w:val="en-US"/>
        </w:rPr>
        <w:t>food products</w:t>
      </w:r>
      <w:r w:rsidRPr="0073570E">
        <w:rPr>
          <w:rFonts w:ascii="Times New Roman" w:hAnsi="Times New Roman"/>
          <w:sz w:val="24"/>
          <w:szCs w:val="24"/>
          <w:lang w:val="en-US"/>
        </w:rPr>
        <w:t>).</w:t>
      </w:r>
    </w:p>
    <w:p w:rsidR="00B90955" w:rsidRDefault="00DE30C0" w:rsidP="007E1178">
      <w:pPr>
        <w:pStyle w:val="Sansinterligne"/>
        <w:spacing w:line="480" w:lineRule="auto"/>
        <w:jc w:val="both"/>
        <w:rPr>
          <w:rFonts w:ascii="Times New Roman" w:hAnsi="Times New Roman"/>
          <w:sz w:val="24"/>
          <w:szCs w:val="24"/>
          <w:lang w:val="en-US"/>
        </w:rPr>
      </w:pPr>
      <w:r w:rsidRPr="0073570E">
        <w:rPr>
          <w:rFonts w:ascii="Times New Roman" w:hAnsi="Times New Roman"/>
          <w:sz w:val="24"/>
          <w:szCs w:val="24"/>
          <w:lang w:val="en-US"/>
        </w:rPr>
        <w:tab/>
        <w:t>This method yields 555</w:t>
      </w:r>
      <w:r w:rsidR="002F033F" w:rsidRPr="0073570E">
        <w:rPr>
          <w:rFonts w:ascii="Times New Roman" w:hAnsi="Times New Roman"/>
          <w:sz w:val="24"/>
          <w:szCs w:val="24"/>
          <w:lang w:val="en-US"/>
        </w:rPr>
        <w:t xml:space="preserve"> (612)</w:t>
      </w:r>
      <w:r w:rsidRPr="0073570E">
        <w:rPr>
          <w:rFonts w:ascii="Times New Roman" w:hAnsi="Times New Roman"/>
          <w:sz w:val="24"/>
          <w:szCs w:val="24"/>
          <w:lang w:val="en-US"/>
        </w:rPr>
        <w:t xml:space="preserve"> unique pairs of firms, which is approximately 30% of the initial sample.</w:t>
      </w:r>
      <w:r w:rsidR="002F033F" w:rsidRPr="0073570E">
        <w:rPr>
          <w:rStyle w:val="Appelnotedebasdep"/>
          <w:rFonts w:ascii="Times New Roman" w:hAnsi="Times New Roman"/>
          <w:sz w:val="24"/>
          <w:szCs w:val="24"/>
          <w:lang w:val="en-US"/>
        </w:rPr>
        <w:footnoteReference w:id="14"/>
      </w:r>
      <w:r w:rsidRPr="0073570E">
        <w:rPr>
          <w:rFonts w:ascii="Times New Roman" w:hAnsi="Times New Roman"/>
          <w:sz w:val="24"/>
          <w:szCs w:val="24"/>
          <w:lang w:val="en-US"/>
        </w:rPr>
        <w:t xml:space="preserve"> Panel A of </w:t>
      </w:r>
      <w:r w:rsidR="001B41EF">
        <w:rPr>
          <w:rFonts w:ascii="Times New Roman" w:hAnsi="Times New Roman"/>
          <w:sz w:val="24"/>
          <w:szCs w:val="24"/>
          <w:lang w:val="en-US"/>
        </w:rPr>
        <w:t>Table 7</w:t>
      </w:r>
      <w:r w:rsidRPr="0073570E">
        <w:rPr>
          <w:rFonts w:ascii="Times New Roman" w:hAnsi="Times New Roman"/>
          <w:sz w:val="24"/>
          <w:szCs w:val="24"/>
          <w:lang w:val="en-US"/>
        </w:rPr>
        <w:t xml:space="preserve"> reports difference-in-difference means of the control</w:t>
      </w:r>
      <w:r w:rsidRPr="00A45669">
        <w:rPr>
          <w:rFonts w:ascii="Times New Roman" w:hAnsi="Times New Roman"/>
          <w:sz w:val="24"/>
          <w:szCs w:val="24"/>
          <w:lang w:val="en-US"/>
        </w:rPr>
        <w:t xml:space="preserve"> variables for firms with </w:t>
      </w:r>
      <w:r w:rsidRPr="00A45669">
        <w:rPr>
          <w:rFonts w:ascii="Times New Roman" w:hAnsi="Times New Roman"/>
          <w:sz w:val="24"/>
          <w:szCs w:val="24"/>
          <w:lang w:val="en-US"/>
        </w:rPr>
        <w:lastRenderedPageBreak/>
        <w:t>high and those without DPC for both matched samples. As expected, the corresponding difference-in-difference means become statistically insignificant for the matched sample, confirming that the propensity score matching succeeds in making the sample of firms with DPC comparable to th</w:t>
      </w:r>
      <w:r w:rsidR="00411C81">
        <w:rPr>
          <w:rFonts w:ascii="Times New Roman" w:hAnsi="Times New Roman"/>
          <w:sz w:val="24"/>
          <w:szCs w:val="24"/>
          <w:lang w:val="en-US"/>
        </w:rPr>
        <w:t xml:space="preserve">atof firms </w:t>
      </w:r>
      <w:r w:rsidRPr="00A45669">
        <w:rPr>
          <w:rFonts w:ascii="Times New Roman" w:hAnsi="Times New Roman"/>
          <w:sz w:val="24"/>
          <w:szCs w:val="24"/>
          <w:lang w:val="en-US"/>
        </w:rPr>
        <w:t xml:space="preserve">without DPC. </w:t>
      </w:r>
    </w:p>
    <w:p w:rsidR="00B90955" w:rsidRDefault="00B90955" w:rsidP="00B90955">
      <w:pPr>
        <w:pStyle w:val="Sansinterligne"/>
        <w:spacing w:line="480" w:lineRule="auto"/>
        <w:jc w:val="both"/>
        <w:rPr>
          <w:rFonts w:ascii="Times New Roman" w:hAnsi="Times New Roman"/>
          <w:sz w:val="24"/>
          <w:szCs w:val="24"/>
          <w:lang w:val="en-US"/>
        </w:rPr>
      </w:pPr>
      <w:r>
        <w:rPr>
          <w:rFonts w:ascii="Times New Roman" w:hAnsi="Times New Roman"/>
          <w:sz w:val="24"/>
          <w:szCs w:val="24"/>
          <w:lang w:val="en-US"/>
        </w:rPr>
        <w:t xml:space="preserve">Panel B of Table 7 </w:t>
      </w:r>
      <w:r w:rsidRPr="00B90955">
        <w:rPr>
          <w:rFonts w:ascii="Times New Roman" w:hAnsi="Times New Roman"/>
          <w:sz w:val="24"/>
          <w:szCs w:val="24"/>
          <w:lang w:val="en-US"/>
        </w:rPr>
        <w:t xml:space="preserve">presents the results for the average treatment effect of the treated (ATET) for those IPO </w:t>
      </w:r>
      <w:r>
        <w:rPr>
          <w:rFonts w:ascii="Times New Roman" w:hAnsi="Times New Roman"/>
          <w:sz w:val="24"/>
          <w:szCs w:val="24"/>
          <w:lang w:val="en-US"/>
        </w:rPr>
        <w:t>with directorsinvolving in political contributions in comparison</w:t>
      </w:r>
      <w:r w:rsidRPr="00B90955">
        <w:rPr>
          <w:rFonts w:ascii="Times New Roman" w:hAnsi="Times New Roman"/>
          <w:sz w:val="24"/>
          <w:szCs w:val="24"/>
          <w:lang w:val="en-US"/>
        </w:rPr>
        <w:t xml:space="preserve"> to those with no</w:t>
      </w:r>
      <w:r>
        <w:rPr>
          <w:rFonts w:ascii="Times New Roman" w:hAnsi="Times New Roman"/>
          <w:sz w:val="24"/>
          <w:szCs w:val="24"/>
          <w:lang w:val="en-US"/>
        </w:rPr>
        <w:t xml:space="preserve"> director’s political involvement</w:t>
      </w:r>
      <w:r w:rsidRPr="00B90955">
        <w:rPr>
          <w:rFonts w:ascii="Times New Roman" w:hAnsi="Times New Roman"/>
          <w:sz w:val="24"/>
          <w:szCs w:val="24"/>
          <w:lang w:val="en-US"/>
        </w:rPr>
        <w:t>.</w:t>
      </w:r>
      <w:r>
        <w:rPr>
          <w:rFonts w:ascii="Times New Roman" w:hAnsi="Times New Roman"/>
          <w:sz w:val="24"/>
          <w:szCs w:val="24"/>
          <w:lang w:val="en-US"/>
        </w:rPr>
        <w:t>O</w:t>
      </w:r>
      <w:r w:rsidRPr="00B90955">
        <w:rPr>
          <w:rFonts w:ascii="Times New Roman" w:hAnsi="Times New Roman"/>
          <w:sz w:val="24"/>
          <w:szCs w:val="24"/>
          <w:lang w:val="en-US"/>
        </w:rPr>
        <w:t xml:space="preserve">ur estimates document that IPO firms with </w:t>
      </w:r>
      <w:r>
        <w:rPr>
          <w:rFonts w:ascii="Times New Roman" w:hAnsi="Times New Roman"/>
          <w:sz w:val="24"/>
          <w:szCs w:val="24"/>
          <w:lang w:val="en-US"/>
        </w:rPr>
        <w:t>active directors on political donations</w:t>
      </w:r>
      <w:r w:rsidRPr="00B90955">
        <w:rPr>
          <w:rFonts w:ascii="Times New Roman" w:hAnsi="Times New Roman"/>
          <w:sz w:val="24"/>
          <w:szCs w:val="24"/>
          <w:lang w:val="en-US"/>
        </w:rPr>
        <w:t xml:space="preserve"> experience less underpricing than those with</w:t>
      </w:r>
      <w:r>
        <w:rPr>
          <w:rFonts w:ascii="Times New Roman" w:hAnsi="Times New Roman"/>
          <w:sz w:val="24"/>
          <w:szCs w:val="24"/>
          <w:lang w:val="en-US"/>
        </w:rPr>
        <w:t>out any donations</w:t>
      </w:r>
      <w:r w:rsidRPr="00B90955">
        <w:rPr>
          <w:rFonts w:ascii="Times New Roman" w:hAnsi="Times New Roman"/>
          <w:sz w:val="24"/>
          <w:szCs w:val="24"/>
          <w:lang w:val="en-US"/>
        </w:rPr>
        <w:t xml:space="preserve">.The magnitude of the estimate is also economically meaningful, suggesting that </w:t>
      </w:r>
      <w:r>
        <w:rPr>
          <w:rFonts w:ascii="Times New Roman" w:hAnsi="Times New Roman"/>
          <w:sz w:val="24"/>
          <w:szCs w:val="24"/>
          <w:lang w:val="en-US"/>
        </w:rPr>
        <w:t>directors’ political contributions</w:t>
      </w:r>
      <w:r w:rsidRPr="00B90955">
        <w:rPr>
          <w:rFonts w:ascii="Times New Roman" w:hAnsi="Times New Roman"/>
          <w:sz w:val="24"/>
          <w:szCs w:val="24"/>
          <w:lang w:val="en-US"/>
        </w:rPr>
        <w:t xml:space="preserve"> reduces underpricing by 1.</w:t>
      </w:r>
      <w:r>
        <w:rPr>
          <w:rFonts w:ascii="Times New Roman" w:hAnsi="Times New Roman"/>
          <w:sz w:val="24"/>
          <w:szCs w:val="24"/>
          <w:lang w:val="en-US"/>
        </w:rPr>
        <w:t>46</w:t>
      </w:r>
      <w:r w:rsidRPr="00B90955">
        <w:rPr>
          <w:rFonts w:ascii="Times New Roman" w:hAnsi="Times New Roman"/>
          <w:sz w:val="24"/>
          <w:szCs w:val="24"/>
          <w:lang w:val="en-US"/>
        </w:rPr>
        <w:t>%.</w:t>
      </w:r>
    </w:p>
    <w:p w:rsidR="00877EAF" w:rsidRPr="00A45669" w:rsidRDefault="00DE30C0" w:rsidP="00B90955">
      <w:pPr>
        <w:pStyle w:val="Sansinterligne"/>
        <w:spacing w:line="480" w:lineRule="auto"/>
        <w:ind w:firstLine="720"/>
        <w:jc w:val="both"/>
        <w:rPr>
          <w:rFonts w:ascii="Times New Roman" w:hAnsi="Times New Roman"/>
          <w:sz w:val="24"/>
          <w:szCs w:val="24"/>
          <w:lang w:val="en-US"/>
        </w:rPr>
      </w:pPr>
      <w:r w:rsidRPr="00A45669">
        <w:rPr>
          <w:rFonts w:ascii="Times New Roman" w:hAnsi="Times New Roman"/>
          <w:sz w:val="24"/>
          <w:szCs w:val="24"/>
          <w:lang w:val="en-US"/>
        </w:rPr>
        <w:t xml:space="preserve">Based on the matched set of </w:t>
      </w:r>
      <w:r w:rsidRPr="0073570E">
        <w:rPr>
          <w:rFonts w:ascii="Times New Roman" w:hAnsi="Times New Roman"/>
          <w:sz w:val="24"/>
          <w:szCs w:val="24"/>
          <w:lang w:val="en-US"/>
        </w:rPr>
        <w:t>treatment and control firms, we re-</w:t>
      </w:r>
      <w:r w:rsidR="00411C81">
        <w:rPr>
          <w:rFonts w:ascii="Times New Roman" w:hAnsi="Times New Roman"/>
          <w:sz w:val="24"/>
          <w:szCs w:val="24"/>
          <w:lang w:val="en-US"/>
        </w:rPr>
        <w:t>estimate</w:t>
      </w:r>
      <w:r w:rsidRPr="0073570E">
        <w:rPr>
          <w:rFonts w:ascii="Times New Roman" w:hAnsi="Times New Roman"/>
          <w:sz w:val="24"/>
          <w:szCs w:val="24"/>
          <w:lang w:val="en-US"/>
        </w:rPr>
        <w:t xml:space="preserve">the </w:t>
      </w:r>
      <w:r w:rsidR="002F033F" w:rsidRPr="0073570E">
        <w:rPr>
          <w:rFonts w:ascii="Times New Roman" w:hAnsi="Times New Roman"/>
          <w:sz w:val="24"/>
          <w:szCs w:val="24"/>
          <w:lang w:val="en-US"/>
        </w:rPr>
        <w:t xml:space="preserve">OLS and Cox model of </w:t>
      </w:r>
      <w:r w:rsidR="001B41EF">
        <w:rPr>
          <w:rFonts w:ascii="Times New Roman" w:hAnsi="Times New Roman"/>
          <w:sz w:val="24"/>
          <w:szCs w:val="24"/>
          <w:lang w:val="en-US"/>
        </w:rPr>
        <w:t>Table 3</w:t>
      </w:r>
      <w:r w:rsidRPr="0073570E">
        <w:rPr>
          <w:rFonts w:ascii="Times New Roman" w:hAnsi="Times New Roman"/>
          <w:sz w:val="24"/>
          <w:szCs w:val="24"/>
          <w:lang w:val="en-US"/>
        </w:rPr>
        <w:t xml:space="preserve">. The results </w:t>
      </w:r>
      <w:r w:rsidR="00006CC6" w:rsidRPr="0073570E">
        <w:rPr>
          <w:rFonts w:ascii="Times New Roman" w:hAnsi="Times New Roman"/>
          <w:sz w:val="24"/>
          <w:szCs w:val="24"/>
          <w:lang w:val="en-US"/>
        </w:rPr>
        <w:t xml:space="preserve">of Column 1 </w:t>
      </w:r>
      <w:r w:rsidRPr="0073570E">
        <w:rPr>
          <w:rFonts w:ascii="Times New Roman" w:hAnsi="Times New Roman"/>
          <w:sz w:val="24"/>
          <w:szCs w:val="24"/>
          <w:lang w:val="en-US"/>
        </w:rPr>
        <w:t xml:space="preserve">on Panel </w:t>
      </w:r>
      <w:r w:rsidR="00B90955">
        <w:rPr>
          <w:rFonts w:ascii="Times New Roman" w:hAnsi="Times New Roman"/>
          <w:sz w:val="24"/>
          <w:szCs w:val="24"/>
          <w:lang w:val="en-US"/>
        </w:rPr>
        <w:t>C</w:t>
      </w:r>
      <w:r w:rsidRPr="0073570E">
        <w:rPr>
          <w:rFonts w:ascii="Times New Roman" w:hAnsi="Times New Roman"/>
          <w:sz w:val="24"/>
          <w:szCs w:val="24"/>
          <w:lang w:val="en-US"/>
        </w:rPr>
        <w:t xml:space="preserve"> of </w:t>
      </w:r>
      <w:r w:rsidR="001B41EF">
        <w:rPr>
          <w:rFonts w:ascii="Times New Roman" w:hAnsi="Times New Roman"/>
          <w:sz w:val="24"/>
          <w:szCs w:val="24"/>
          <w:lang w:val="en-US"/>
        </w:rPr>
        <w:t>Table 7</w:t>
      </w:r>
      <w:r w:rsidR="008709A9" w:rsidRPr="00A45669">
        <w:rPr>
          <w:rFonts w:ascii="Times New Roman" w:hAnsi="Times New Roman"/>
          <w:sz w:val="24"/>
          <w:szCs w:val="24"/>
          <w:lang w:val="en-US"/>
        </w:rPr>
        <w:t>show</w:t>
      </w:r>
      <w:r w:rsidR="00006CC6" w:rsidRPr="00A45669">
        <w:rPr>
          <w:rFonts w:ascii="Times New Roman" w:hAnsi="Times New Roman"/>
          <w:sz w:val="24"/>
          <w:szCs w:val="24"/>
          <w:lang w:val="en-US"/>
        </w:rPr>
        <w:t xml:space="preserve"> a </w:t>
      </w:r>
      <w:r w:rsidRPr="00A45669">
        <w:rPr>
          <w:rFonts w:ascii="Times New Roman" w:hAnsi="Times New Roman"/>
          <w:sz w:val="24"/>
          <w:szCs w:val="24"/>
          <w:lang w:val="en-US"/>
        </w:rPr>
        <w:t>significantly positive association between individual political donation and IPO premium</w:t>
      </w:r>
      <w:r w:rsidR="00006CC6" w:rsidRPr="00A45669">
        <w:rPr>
          <w:rFonts w:ascii="Times New Roman" w:hAnsi="Times New Roman"/>
          <w:sz w:val="24"/>
          <w:szCs w:val="24"/>
          <w:lang w:val="en-US"/>
        </w:rPr>
        <w:t xml:space="preserve"> as well as a negative and significant relation between directors’ donation and failure risk</w:t>
      </w:r>
      <w:r w:rsidRPr="00A45669">
        <w:rPr>
          <w:rFonts w:ascii="Times New Roman" w:hAnsi="Times New Roman"/>
          <w:sz w:val="24"/>
          <w:szCs w:val="24"/>
          <w:lang w:val="en-US"/>
        </w:rPr>
        <w:t xml:space="preserve">. Overall, the propensity score results continue to support </w:t>
      </w:r>
      <w:r w:rsidR="00006CC6" w:rsidRPr="00A45669">
        <w:rPr>
          <w:rFonts w:ascii="Times New Roman" w:hAnsi="Times New Roman"/>
          <w:sz w:val="24"/>
          <w:szCs w:val="24"/>
          <w:lang w:val="en-US"/>
        </w:rPr>
        <w:t>our prior findings</w:t>
      </w:r>
      <w:r w:rsidRPr="00A45669">
        <w:rPr>
          <w:rFonts w:ascii="Times New Roman" w:hAnsi="Times New Roman"/>
          <w:sz w:val="24"/>
          <w:szCs w:val="24"/>
          <w:lang w:val="en-US"/>
        </w:rPr>
        <w:t xml:space="preserve">, reinforcing the baseline inferences that there is a systematic difference of the directors’ donations effect on IPO </w:t>
      </w:r>
      <w:r w:rsidR="009926BD">
        <w:rPr>
          <w:rFonts w:ascii="Times New Roman" w:hAnsi="Times New Roman"/>
          <w:sz w:val="24"/>
          <w:szCs w:val="24"/>
          <w:lang w:val="en-US"/>
        </w:rPr>
        <w:t>value</w:t>
      </w:r>
      <w:r w:rsidR="00006CC6" w:rsidRPr="00A45669">
        <w:rPr>
          <w:rFonts w:ascii="Times New Roman" w:hAnsi="Times New Roman"/>
          <w:sz w:val="24"/>
          <w:szCs w:val="24"/>
          <w:lang w:val="en-US"/>
        </w:rPr>
        <w:t xml:space="preserve">and firm </w:t>
      </w:r>
      <w:r w:rsidR="009926BD" w:rsidRPr="00A45669">
        <w:rPr>
          <w:rFonts w:ascii="Times New Roman" w:hAnsi="Times New Roman"/>
          <w:sz w:val="24"/>
          <w:szCs w:val="24"/>
          <w:lang w:val="en-US"/>
        </w:rPr>
        <w:t>surviva</w:t>
      </w:r>
      <w:r w:rsidR="009926BD">
        <w:rPr>
          <w:rFonts w:ascii="Times New Roman" w:hAnsi="Times New Roman"/>
          <w:sz w:val="24"/>
          <w:szCs w:val="24"/>
          <w:lang w:val="en-US"/>
        </w:rPr>
        <w:t>bility</w:t>
      </w:r>
      <w:r w:rsidR="00877EAF" w:rsidRPr="00A45669">
        <w:rPr>
          <w:rFonts w:ascii="Times New Roman" w:hAnsi="Times New Roman"/>
          <w:sz w:val="24"/>
          <w:szCs w:val="24"/>
          <w:lang w:val="en-US"/>
        </w:rPr>
        <w:t>.</w:t>
      </w:r>
    </w:p>
    <w:p w:rsidR="00877EAF" w:rsidRPr="00A45669" w:rsidRDefault="00877EAF" w:rsidP="00DE30C0">
      <w:pPr>
        <w:pStyle w:val="Sansinterligne"/>
        <w:spacing w:line="360" w:lineRule="auto"/>
        <w:jc w:val="both"/>
        <w:rPr>
          <w:rFonts w:ascii="Times New Roman" w:hAnsi="Times New Roman"/>
          <w:sz w:val="24"/>
          <w:szCs w:val="24"/>
          <w:lang w:val="en-US"/>
        </w:rPr>
      </w:pPr>
    </w:p>
    <w:p w:rsidR="00EF344C" w:rsidRPr="003E42CB" w:rsidRDefault="000E0CA1" w:rsidP="00EF344C">
      <w:pPr>
        <w:spacing w:line="480" w:lineRule="auto"/>
        <w:jc w:val="both"/>
        <w:rPr>
          <w:b/>
          <w:sz w:val="28"/>
          <w:szCs w:val="28"/>
          <w:lang w:val="en-US"/>
        </w:rPr>
      </w:pPr>
      <w:r w:rsidRPr="003E42CB">
        <w:rPr>
          <w:b/>
          <w:sz w:val="28"/>
          <w:szCs w:val="28"/>
          <w:lang w:val="en-US"/>
        </w:rPr>
        <w:t>6</w:t>
      </w:r>
      <w:r w:rsidR="00EF344C" w:rsidRPr="003E42CB">
        <w:rPr>
          <w:b/>
          <w:sz w:val="28"/>
          <w:szCs w:val="28"/>
          <w:lang w:val="en-US"/>
        </w:rPr>
        <w:t xml:space="preserve">. Robustness </w:t>
      </w:r>
      <w:r w:rsidR="007B0CD8" w:rsidRPr="003E42CB">
        <w:rPr>
          <w:b/>
          <w:sz w:val="28"/>
          <w:szCs w:val="28"/>
          <w:lang w:val="en-US"/>
        </w:rPr>
        <w:t>a</w:t>
      </w:r>
      <w:r w:rsidR="00EF344C" w:rsidRPr="003E42CB">
        <w:rPr>
          <w:b/>
          <w:sz w:val="28"/>
          <w:szCs w:val="28"/>
          <w:lang w:val="en-US"/>
        </w:rPr>
        <w:t>nalysis</w:t>
      </w:r>
    </w:p>
    <w:p w:rsidR="00C65A06" w:rsidRPr="001762CF" w:rsidRDefault="00C65A06" w:rsidP="007C1DD6">
      <w:pPr>
        <w:widowControl w:val="0"/>
        <w:spacing w:line="480" w:lineRule="auto"/>
        <w:jc w:val="both"/>
        <w:rPr>
          <w:bCs/>
          <w:lang w:val="en-US"/>
        </w:rPr>
      </w:pPr>
      <w:r w:rsidRPr="00A45669">
        <w:rPr>
          <w:bCs/>
          <w:lang w:val="en-US"/>
        </w:rPr>
        <w:t xml:space="preserve">In this section, we conduct numerous checks to ensure that the impact of political donations on the IPO success is robust to alternative specification and </w:t>
      </w:r>
      <w:r w:rsidRPr="0018503A">
        <w:rPr>
          <w:bCs/>
          <w:lang w:val="en-US"/>
        </w:rPr>
        <w:t>measures of the key variables. We begin by excluding some key industries and then employing alternative definitions of the dependent variables.</w:t>
      </w:r>
    </w:p>
    <w:p w:rsidR="00C65A06" w:rsidRPr="00B2740D" w:rsidRDefault="00C65A06" w:rsidP="00C65A06">
      <w:pPr>
        <w:widowControl w:val="0"/>
        <w:spacing w:line="480" w:lineRule="auto"/>
        <w:jc w:val="both"/>
        <w:rPr>
          <w:bCs/>
          <w:lang w:val="en-US"/>
        </w:rPr>
      </w:pPr>
    </w:p>
    <w:p w:rsidR="00C65A06" w:rsidRPr="00DF548E" w:rsidRDefault="000E0CA1" w:rsidP="0018503A">
      <w:pPr>
        <w:pStyle w:val="Sansinterligne"/>
        <w:spacing w:line="480" w:lineRule="auto"/>
        <w:jc w:val="both"/>
        <w:rPr>
          <w:rFonts w:ascii="Times New Roman" w:hAnsi="Times New Roman"/>
          <w:i/>
          <w:sz w:val="24"/>
          <w:szCs w:val="24"/>
          <w:lang w:val="en-US"/>
        </w:rPr>
      </w:pPr>
      <w:bookmarkStart w:id="17" w:name="_Hlk16040132"/>
      <w:r w:rsidRPr="00B2740D">
        <w:rPr>
          <w:rFonts w:ascii="Times New Roman" w:hAnsi="Times New Roman"/>
          <w:i/>
          <w:sz w:val="24"/>
          <w:szCs w:val="24"/>
          <w:lang w:val="en-US"/>
        </w:rPr>
        <w:t>6</w:t>
      </w:r>
      <w:r w:rsidR="00EF344C" w:rsidRPr="002F1F27">
        <w:rPr>
          <w:rFonts w:ascii="Times New Roman" w:hAnsi="Times New Roman"/>
          <w:i/>
          <w:sz w:val="24"/>
          <w:szCs w:val="24"/>
          <w:lang w:val="en-US"/>
        </w:rPr>
        <w:t xml:space="preserve">.1 </w:t>
      </w:r>
      <w:r w:rsidR="00C65A06" w:rsidRPr="002F1F27">
        <w:rPr>
          <w:rFonts w:ascii="Times New Roman" w:hAnsi="Times New Roman"/>
          <w:i/>
          <w:sz w:val="24"/>
          <w:szCs w:val="24"/>
          <w:lang w:val="en-US"/>
        </w:rPr>
        <w:t xml:space="preserve">Excluding </w:t>
      </w:r>
      <w:r w:rsidR="007B0CD8">
        <w:rPr>
          <w:rFonts w:ascii="Times New Roman" w:hAnsi="Times New Roman"/>
          <w:i/>
          <w:sz w:val="24"/>
          <w:szCs w:val="24"/>
          <w:lang w:val="en-US"/>
        </w:rPr>
        <w:t>i</w:t>
      </w:r>
      <w:r w:rsidR="00C65A06" w:rsidRPr="002F1F27">
        <w:rPr>
          <w:rFonts w:ascii="Times New Roman" w:hAnsi="Times New Roman"/>
          <w:i/>
          <w:sz w:val="24"/>
          <w:szCs w:val="24"/>
          <w:lang w:val="en-US"/>
        </w:rPr>
        <w:t>ndustries</w:t>
      </w:r>
    </w:p>
    <w:p w:rsidR="0018503A" w:rsidRPr="009E486E" w:rsidRDefault="00C65A06" w:rsidP="009E486E">
      <w:pPr>
        <w:shd w:val="clear" w:color="auto" w:fill="FFFFFF"/>
        <w:spacing w:line="480" w:lineRule="auto"/>
        <w:jc w:val="both"/>
      </w:pPr>
      <w:r w:rsidRPr="00DF548E">
        <w:rPr>
          <w:bCs/>
          <w:lang w:val="en-US"/>
        </w:rPr>
        <w:t>In our baseline analysis above, we include financial and utility sectors. Furthermore, Pane</w:t>
      </w:r>
      <w:r w:rsidR="00C54F18" w:rsidRPr="00CE3779">
        <w:rPr>
          <w:bCs/>
          <w:lang w:val="en-US"/>
        </w:rPr>
        <w:t>l</w:t>
      </w:r>
      <w:r w:rsidR="0073570E" w:rsidRPr="00CB28A9">
        <w:rPr>
          <w:bCs/>
          <w:lang w:val="en-US"/>
        </w:rPr>
        <w:t>C</w:t>
      </w:r>
      <w:r w:rsidRPr="00C573FD">
        <w:rPr>
          <w:bCs/>
          <w:lang w:val="en-US"/>
        </w:rPr>
        <w:t xml:space="preserve"> of Table </w:t>
      </w:r>
      <w:r w:rsidR="0073570E" w:rsidRPr="00C573FD">
        <w:rPr>
          <w:bCs/>
          <w:lang w:val="en-US"/>
        </w:rPr>
        <w:t>1</w:t>
      </w:r>
      <w:r w:rsidRPr="00C573FD">
        <w:rPr>
          <w:bCs/>
          <w:lang w:val="en-US"/>
        </w:rPr>
        <w:t xml:space="preserve"> displays that chemical products sector</w:t>
      </w:r>
      <w:r w:rsidRPr="00CE2E5C">
        <w:rPr>
          <w:bCs/>
          <w:lang w:val="en-US"/>
        </w:rPr>
        <w:t xml:space="preserve"> as well as </w:t>
      </w:r>
      <w:r w:rsidR="00E56F74" w:rsidRPr="00CE2E5C">
        <w:rPr>
          <w:bCs/>
          <w:lang w:val="en-US"/>
        </w:rPr>
        <w:t xml:space="preserve">the </w:t>
      </w:r>
      <w:r w:rsidRPr="00E756EE">
        <w:rPr>
          <w:bCs/>
          <w:lang w:val="en-US"/>
        </w:rPr>
        <w:t>computer equipment and services sector</w:t>
      </w:r>
      <w:r w:rsidR="00E56F74" w:rsidRPr="00CC0A74">
        <w:rPr>
          <w:bCs/>
          <w:lang w:val="en-US"/>
        </w:rPr>
        <w:t>s</w:t>
      </w:r>
      <w:r w:rsidRPr="00B729AB">
        <w:rPr>
          <w:bCs/>
          <w:lang w:val="en-US"/>
        </w:rPr>
        <w:t xml:space="preserve"> are </w:t>
      </w:r>
      <w:r w:rsidR="002464F5" w:rsidRPr="0018503A">
        <w:rPr>
          <w:bCs/>
          <w:lang w:val="en-US"/>
        </w:rPr>
        <w:t xml:space="preserve">the </w:t>
      </w:r>
      <w:r w:rsidRPr="0018503A">
        <w:rPr>
          <w:bCs/>
          <w:lang w:val="en-US"/>
        </w:rPr>
        <w:t xml:space="preserve">two industries with the greatest number of political donations. To investigate the robustness of our main </w:t>
      </w:r>
      <w:r w:rsidRPr="0018503A">
        <w:rPr>
          <w:bCs/>
          <w:lang w:val="en-US"/>
        </w:rPr>
        <w:lastRenderedPageBreak/>
        <w:t>findings</w:t>
      </w:r>
      <w:r w:rsidR="002464F5" w:rsidRPr="0018503A">
        <w:rPr>
          <w:bCs/>
          <w:lang w:val="en-US"/>
        </w:rPr>
        <w:t>,</w:t>
      </w:r>
      <w:r w:rsidRPr="0018503A">
        <w:rPr>
          <w:bCs/>
          <w:lang w:val="en-US"/>
        </w:rPr>
        <w:t xml:space="preserve"> we exclude the</w:t>
      </w:r>
      <w:r w:rsidR="002464F5" w:rsidRPr="0018503A">
        <w:rPr>
          <w:bCs/>
          <w:lang w:val="en-US"/>
        </w:rPr>
        <w:t xml:space="preserve">setwo </w:t>
      </w:r>
      <w:r w:rsidRPr="0018503A">
        <w:rPr>
          <w:bCs/>
          <w:lang w:val="en-US"/>
        </w:rPr>
        <w:t xml:space="preserve">sectors </w:t>
      </w:r>
      <w:r w:rsidR="002464F5" w:rsidRPr="0018503A">
        <w:rPr>
          <w:bCs/>
          <w:lang w:val="en-US"/>
        </w:rPr>
        <w:t xml:space="preserve">from our analysis </w:t>
      </w:r>
      <w:r w:rsidR="00BB341E">
        <w:rPr>
          <w:bCs/>
          <w:lang w:val="en-US"/>
        </w:rPr>
        <w:t xml:space="preserve">in Panels A and B of </w:t>
      </w:r>
      <w:r w:rsidR="001B41EF">
        <w:rPr>
          <w:bCs/>
          <w:lang w:val="en-US"/>
        </w:rPr>
        <w:t>Table 8</w:t>
      </w:r>
      <w:r w:rsidRPr="0018503A">
        <w:rPr>
          <w:bCs/>
          <w:lang w:val="en-US"/>
        </w:rPr>
        <w:t>and find that our reported results are not significantly affected by industry sector</w:t>
      </w:r>
      <w:r w:rsidR="00BB341E">
        <w:rPr>
          <w:bCs/>
          <w:lang w:val="en-US"/>
        </w:rPr>
        <w:t xml:space="preserve"> (once measured by </w:t>
      </w:r>
      <w:r w:rsidR="00A93E89" w:rsidRPr="00A93E89">
        <w:rPr>
          <w:color w:val="000000" w:themeColor="text1"/>
          <w:shd w:val="clear" w:color="auto" w:fill="FFFFFF"/>
          <w:lang w:val="en-US"/>
        </w:rPr>
        <w:t>value and performance</w:t>
      </w:r>
      <w:r w:rsidR="00BB341E">
        <w:rPr>
          <w:color w:val="000000" w:themeColor="text1"/>
          <w:sz w:val="22"/>
          <w:szCs w:val="22"/>
          <w:shd w:val="clear" w:color="auto" w:fill="FFFFFF"/>
          <w:lang w:val="en-US"/>
        </w:rPr>
        <w:t>)</w:t>
      </w:r>
      <w:r w:rsidRPr="0018503A">
        <w:rPr>
          <w:bCs/>
          <w:lang w:val="en-US"/>
        </w:rPr>
        <w:t>.</w:t>
      </w:r>
      <w:r w:rsidR="0018503A" w:rsidRPr="009E486E">
        <w:t>Although some industries may be particularly sensitive to pressure on reputational regulatory grounds (e.g.</w:t>
      </w:r>
      <w:r w:rsidR="00411C81">
        <w:t>,</w:t>
      </w:r>
      <w:r w:rsidR="0018503A" w:rsidRPr="009E486E">
        <w:t xml:space="preserve"> chemicals and pharma), privatization of state functions and the outsourcing of public services has broadened the sectoral basis of direct political patronage, in addition to a wide range of indirect benefits (O’Connor, 2017). This may account for the lack of significant sectoral variation.Political debts can further create value to non-political sensitive firms </w:t>
      </w:r>
      <w:r w:rsidR="00593661">
        <w:t>in</w:t>
      </w:r>
      <w:r w:rsidR="0018503A" w:rsidRPr="009E486E">
        <w:t xml:space="preserve">an </w:t>
      </w:r>
      <w:r w:rsidR="00722B79" w:rsidRPr="009E486E">
        <w:t>indirect way</w:t>
      </w:r>
      <w:r w:rsidR="00593661">
        <w:t>. Specifically,</w:t>
      </w:r>
      <w:r w:rsidR="0018503A" w:rsidRPr="009E486E">
        <w:t>such companies can benefit from higher leverage, pay lower taxes, and have stronger market power</w:t>
      </w:r>
      <w:r w:rsidR="00593661">
        <w:t>.F</w:t>
      </w:r>
      <w:r w:rsidR="00593661" w:rsidRPr="009E486E">
        <w:t xml:space="preserve">or </w:t>
      </w:r>
      <w:r w:rsidR="0018503A" w:rsidRPr="009E486E">
        <w:t xml:space="preserve">example, political directors could capture value through their knowledge and influence on the development of laws that affect company performance or through the achievement of favours that benefit the company, and these advantages are expanded through pyramidal structures (e.g., Agrawal and Knoeber, </w:t>
      </w:r>
      <w:r w:rsidR="00B571F4" w:rsidRPr="009E486E">
        <w:fldChar w:fldCharType="begin"/>
      </w:r>
      <w:r w:rsidR="0018503A" w:rsidRPr="009E486E">
        <w:instrText xml:space="preserve"> ADDIN EN.CITE &lt;EndNote&gt;&lt;Cite ExcludeAuth="1"&gt;&lt;Author&gt;Agrawal&lt;/Author&gt;&lt;Year&gt;2001&lt;/Year&gt;&lt;RecNum&gt;10722&lt;/RecNum&gt;&lt;DisplayText&gt;(2001)&lt;/DisplayText&gt;&lt;record&gt;&lt;rec-number&gt;10722&lt;/rec-number&gt;&lt;foreign-keys&gt;&lt;key app="EN" db-id="rwazfxer1rttffetrvzxsp5gxwprpd5xrxps" timestamp="0"&gt;10722&lt;/key&gt;&lt;/foreign-keys&gt;&lt;ref-type name="Journal Article"&gt;17&lt;/ref-type&gt;&lt;contributors&gt;&lt;authors&gt;&lt;author&gt;Agrawal, A.,&lt;/author&gt;&lt;author&gt;Knoeber, C.,&lt;/author&gt;&lt;/authors&gt;&lt;/contributors&gt;&lt;titles&gt;&lt;title&gt;Do some outside directors play a political role?&lt;/title&gt;&lt;secondary-title&gt;Journal of Law and Economics&lt;/secondary-title&gt;&lt;/titles&gt;&lt;pages&gt;179-198&lt;/pages&gt;&lt;volume&gt;44&lt;/volume&gt;&lt;dates&gt;&lt;year&gt;2001&lt;/year&gt;&lt;/dates&gt;&lt;urls&gt;&lt;/urls&gt;&lt;/record&gt;&lt;/Cite&gt;&lt;/EndNote&gt;</w:instrText>
      </w:r>
      <w:r w:rsidR="00B571F4" w:rsidRPr="009E486E">
        <w:fldChar w:fldCharType="separate"/>
      </w:r>
      <w:r w:rsidR="0018503A" w:rsidRPr="009E486E">
        <w:rPr>
          <w:noProof/>
        </w:rPr>
        <w:t>2001</w:t>
      </w:r>
      <w:r w:rsidR="00B571F4" w:rsidRPr="009E486E">
        <w:fldChar w:fldCharType="end"/>
      </w:r>
      <w:r w:rsidR="0018503A" w:rsidRPr="009E486E">
        <w:t>; Fisman</w:t>
      </w:r>
      <w:r w:rsidR="00593661">
        <w:t>,</w:t>
      </w:r>
      <w:r w:rsidR="00B571F4" w:rsidRPr="009E486E">
        <w:fldChar w:fldCharType="begin"/>
      </w:r>
      <w:r w:rsidR="0018503A" w:rsidRPr="009E486E">
        <w:instrText xml:space="preserve"> A</w:instrText>
      </w:r>
      <w:r w:rsidR="00A93E89" w:rsidRPr="0069017B">
        <w:rPr>
          <w:lang w:val="fr-FR"/>
        </w:rPr>
        <w:instrText>DDIN EN.CITE &lt;EndNote&gt;&lt;Cite ExcludeAuth="1"&gt;&lt;Author&gt;Fisman&lt;/Author&gt;&lt;Year&gt;2001&lt;/Year&gt;&lt;RecNum&gt;11515&lt;/RecNum&gt;&lt;DisplayText&gt;(2001)&lt;/DisplayText&gt;&lt;record&gt;&lt;rec-number&gt;11515&lt;/rec-number&gt;&lt;foreign-keys&gt;&lt;key app="EN" db-id="rwazfxer1rttffetrvzxsp5gxwprpd5xrxps" timestamp="1549497559"&gt;11515&lt;/key&gt;&lt;/foreign-keys&gt;&lt;ref-type name="Journal Article"&gt;17&lt;/ref-type&gt;&lt;contributors&gt;&lt;authors&gt;&lt;author&gt;Fisman, R., &lt;/author&gt;&lt;/authors&gt;&lt;/contributors&gt;&lt;titles&gt;&lt;title&gt;Estimating the value of political connections.&lt;/title&gt;&lt;secondary-title&gt;American Economic Review&lt;/secondary-title&gt;&lt;/titles&gt;&lt;periodical&gt;&lt;full-title&gt;American Economic Review&lt;/full-title&gt;&lt;/periodical&gt;&lt;pages&gt;1095-1102&lt;/pages&gt;&lt;volume&gt;91, &lt;/volume&gt;&lt;dates&gt;&lt;year&gt;2001&lt;/year&gt;&lt;/dates&gt;&lt;urls&gt;&lt;/urls&gt;&lt;/record&gt;&lt;/Cite&gt;&lt;/EndNote&gt;</w:instrText>
      </w:r>
      <w:r w:rsidR="00B571F4" w:rsidRPr="009E486E">
        <w:fldChar w:fldCharType="separate"/>
      </w:r>
      <w:r w:rsidR="00A93E89" w:rsidRPr="0069017B">
        <w:rPr>
          <w:noProof/>
          <w:lang w:val="fr-FR"/>
        </w:rPr>
        <w:t>2001</w:t>
      </w:r>
      <w:r w:rsidR="00B571F4" w:rsidRPr="009E486E">
        <w:fldChar w:fldCharType="end"/>
      </w:r>
      <w:r w:rsidR="00A93E89" w:rsidRPr="0069017B">
        <w:rPr>
          <w:lang w:val="fr-FR"/>
        </w:rPr>
        <w:t xml:space="preserve">; Faccio, </w:t>
      </w:r>
      <w:r w:rsidR="00B571F4" w:rsidRPr="009E486E">
        <w:fldChar w:fldCharType="begin"/>
      </w:r>
      <w:r w:rsidR="00A93E89" w:rsidRPr="0069017B">
        <w:rPr>
          <w:lang w:val="fr-FR"/>
        </w:rPr>
        <w:instrText xml:space="preserve"> ADDIN EN.CITE &lt;EndNote&gt;&lt;Cite ExcludeAuth="1"&gt;&lt;Author&gt;Faccio&lt;/Author&gt;&lt;Year&gt;2006&lt;/Year</w:instrText>
      </w:r>
      <w:r w:rsidR="00A93E89" w:rsidRPr="00A93E89">
        <w:rPr>
          <w:lang w:val="fr-FR"/>
        </w:rPr>
        <w:instrText>&gt;&lt;RecNum&gt;9129&lt;/RecNum&gt;&lt;DisplayText&gt;(2006)&lt;/DisplayText&gt;&lt;record&gt;&lt;rec-number&gt;9129&lt;/rec-number&gt;&lt;foreign-keys&gt;&lt;key app="EN" db-id="rwazfxer1rttffetrvzxsp5gxwprpd5xrxps" timestamp="0"&gt;9129&lt;/key&gt;&lt;/foreign-keys&gt;&lt;ref-type name="Journal Article"&gt;17&lt;/ref-type&gt;&lt;contributors&gt;&lt;authors&gt;&lt;author&gt;Faccio, M.,&lt;/author&gt;&lt;/authors&gt;&lt;/contributors&gt;&lt;titles&gt;&lt;title&gt;Politically connected firms&lt;/title&gt;&lt;secondary-title&gt;American Economic Review&lt;/secondary-title&gt;&lt;/titles&gt;&lt;periodical&gt;&lt;full-title&gt;American Economic Review&lt;/full-title&gt;&lt;/periodical&gt;&lt;pages&gt;369-386&lt;/pages&gt;&lt;volume&gt;96&lt;/volume&gt;&lt;number&gt;1&lt;/number&gt;&lt;dates&gt;&lt;year&gt;2006&lt;/year&gt;&lt;/dates&gt;&lt;urls&gt;&lt;/urls&gt;&lt;/record&gt;&lt;/Cite&gt;&lt;/EndNote&gt;</w:instrText>
      </w:r>
      <w:r w:rsidR="00B571F4" w:rsidRPr="009E486E">
        <w:fldChar w:fldCharType="separate"/>
      </w:r>
      <w:r w:rsidR="00A93E89" w:rsidRPr="00A93E89">
        <w:rPr>
          <w:noProof/>
          <w:lang w:val="fr-FR"/>
        </w:rPr>
        <w:t>2006</w:t>
      </w:r>
      <w:r w:rsidR="00B571F4" w:rsidRPr="009E486E">
        <w:fldChar w:fldCharType="end"/>
      </w:r>
      <w:r w:rsidR="00A93E89" w:rsidRPr="00A93E89">
        <w:rPr>
          <w:lang w:val="fr-FR"/>
        </w:rPr>
        <w:t xml:space="preserve">; Goldman et al., </w:t>
      </w:r>
      <w:r w:rsidR="00B571F4" w:rsidRPr="009E486E">
        <w:fldChar w:fldCharType="begin"/>
      </w:r>
      <w:r w:rsidR="00A93E89" w:rsidRPr="00A93E89">
        <w:rPr>
          <w:lang w:val="fr-FR"/>
        </w:rPr>
        <w:instrText xml:space="preserve"> ADDIN EN.CITE &lt;EndNote&gt;&lt;Cite ExcludeAuth="1"&gt;&lt;Author&gt;Goldman&lt;/Author&gt;&lt;Year&gt;2009&lt;/Year&gt;&lt;RecNum&gt;10313&lt;/RecNum&gt;&lt;DisplayText&gt;(2009)&lt;/DisplayText&gt;&lt;record&gt;&lt;rec-number&gt;10313&lt;/rec-number&gt;&lt;foreign-keys&gt;&lt;key app="EN" db-id="rwazfxer1rttffetrvzxsp5gxwprpd5xrxps" timestamp="0"&gt;10313&lt;/key&gt;&lt;/foreign-keys&gt;&lt;ref-type name="Journal Article"&gt;17&lt;/ref-type&gt;&lt;contributors&gt;&lt;authors&gt;&lt;author&gt;Goldman, E., &lt;/author&gt;&lt;author&gt;Rocholl, J.,&lt;/author&gt;&lt;author&gt;So, J.,&lt;/author&gt;&lt;/authors&gt;&lt;/contributors&gt;&lt;titles&gt;&lt;title&gt;Do politically connected boards affect firm value?&lt;/title&gt;&lt;secondary-title&gt;Review of Financial Studies&lt;/secondary-title&gt;&lt;/titles&gt;&lt;pages&gt;2331-2360&lt;/pages&gt;&lt;volume&gt;22&lt;/volume&gt;&lt;dates&gt;&lt;year&gt;2009&lt;/year&gt;&lt;/dates&gt;&lt;urls&gt;&lt;/urls&gt;&lt;/record&gt;&lt;/Cite&gt;&lt;/EndNote&gt;</w:instrText>
      </w:r>
      <w:r w:rsidR="00B571F4" w:rsidRPr="009E486E">
        <w:fldChar w:fldCharType="separate"/>
      </w:r>
      <w:r w:rsidR="00A93E89" w:rsidRPr="00A93E89">
        <w:rPr>
          <w:noProof/>
          <w:lang w:val="fr-FR"/>
        </w:rPr>
        <w:t>2009</w:t>
      </w:r>
      <w:r w:rsidR="00B571F4" w:rsidRPr="009E486E">
        <w:fldChar w:fldCharType="end"/>
      </w:r>
      <w:r w:rsidR="00A93E89" w:rsidRPr="00A93E89">
        <w:rPr>
          <w:lang w:val="fr-FR"/>
        </w:rPr>
        <w:t xml:space="preserve">; Boubakri et al., </w:t>
      </w:r>
      <w:r w:rsidR="00B571F4" w:rsidRPr="009E486E">
        <w:fldChar w:fldCharType="begin"/>
      </w:r>
      <w:r w:rsidR="00A93E89" w:rsidRPr="00A93E89">
        <w:rPr>
          <w:lang w:val="fr-FR"/>
        </w:rPr>
        <w:instrText xml:space="preserve"> ADDIN EN.CITE &lt;EndNote&gt;&lt;Cite ExcludeAuth="1"&gt;&lt;Author&gt;Boubakri&lt;/Author&gt;&lt;Year&gt;2012&lt;/Year&gt;&lt;RecNum&gt;9161&lt;/RecNum&gt;&lt;DisplayText&gt;(2012)&lt;/DisplayText&gt;&lt;record&gt;&lt;rec-number&gt;9161&lt;/rec-number&gt;&lt;foreign-keys&gt;&lt;key app="EN" db-id="rwazfxer1rttffetrvzxsp5gxwprpd5xrxps" timestamp="0"&gt;9161&lt;/key&gt;&lt;/foreign-keys&gt;&lt;ref-type name="Journal Article"&gt;17&lt;/ref-type&gt;&lt;contributors&gt;&lt;authors&gt;&lt;author&gt;Boubakri, N.,&lt;/author&gt;&lt;author&gt;Guedhami, O.,&lt;/author&gt;&lt;author&gt;Mishra, D.,&lt;/author&gt;&lt;author&gt;Saffar, W.,&lt;/author&gt;&lt;/authors&gt;&lt;/contributors&gt;&lt;titles&gt;&lt;title&gt;Political connections and the cost of equity capital&lt;/title&gt;&lt;secondary-title&gt;Journal of Corporate Finance&lt;/secondary-title&gt;&lt;/titles&gt;&lt;periodical&gt;&lt;full-title&gt;Journal of Corporate Finance&lt;/full-title&gt;&lt;/periodical&gt;&lt;pages&gt;541-559&lt;/pages&gt;&lt;volume&gt;18&lt;/volume&gt;&lt;number&gt;3&lt;/number&gt;&lt;keywords&gt;&lt;keyword&gt;Political connections&lt;/keyword&gt;&lt;keyword&gt;Corporate governance&lt;/keyword&gt;&lt;keyword&gt;Cost of capital&lt;/keyword&gt;&lt;/keywords&gt;&lt;dates&gt;&lt;year&gt;2012&lt;/year&gt;&lt;/dates&gt;&lt;isbn&gt;0929-1199&lt;/isbn&gt;&lt;urls&gt;&lt;related-urls&gt;&lt;url&gt;http://www.sciencedirect.com/science/article/pii/S0929119912000296&lt;/url&gt;&lt;/related-urls&gt;&lt;/urls&gt;&lt;electronic-resource-num&gt;http://dx.doi.org/10.1016/j.jcorpfin.2012.02.005&lt;/electronic-resource-num&gt;&lt;/record&gt;&lt;/Cite&gt;&lt;/EndNote&gt;</w:instrText>
      </w:r>
      <w:r w:rsidR="00B571F4" w:rsidRPr="009E486E">
        <w:fldChar w:fldCharType="separate"/>
      </w:r>
      <w:r w:rsidR="00A93E89" w:rsidRPr="00A93E89">
        <w:rPr>
          <w:noProof/>
          <w:lang w:val="fr-FR"/>
        </w:rPr>
        <w:t>2012</w:t>
      </w:r>
      <w:r w:rsidR="00B571F4" w:rsidRPr="009E486E">
        <w:fldChar w:fldCharType="end"/>
      </w:r>
      <w:r w:rsidR="00A93E89" w:rsidRPr="00A93E89">
        <w:rPr>
          <w:lang w:val="fr-FR"/>
        </w:rPr>
        <w:t xml:space="preserve">; Duchin and Sosyura, </w:t>
      </w:r>
      <w:r w:rsidR="00B571F4" w:rsidRPr="009E486E">
        <w:fldChar w:fldCharType="begin"/>
      </w:r>
      <w:r w:rsidR="00A93E89" w:rsidRPr="00A93E89">
        <w:rPr>
          <w:lang w:val="fr-FR"/>
        </w:rPr>
        <w:instrText xml:space="preserve"> ADDIN EN.CITE &lt;EndNote&gt;&lt;Cite ExcludeAuth="1"&gt;&lt;Author&gt;Duchin&lt;/Author&gt;&lt;Year&gt;2012&lt;/Year&gt;&lt;RecNum&gt;11516&lt;/RecNum&gt;&lt;DisplayText&gt;(2012)&lt;/DisplayText&gt;&lt;record&gt;&lt;rec-number&gt;11516&lt;/rec-number&gt;&lt;foreign-keys&gt;&lt;key app="EN" db-id="rwazfxer1rttffetrvzxsp5gxwprpd5xrxps" timestamp="1549497721"&gt;11516&lt;/key&gt;&lt;/foreign-keys&gt;&lt;ref-type name="Journal Article"&gt;17&lt;/ref-type&gt;&lt;contributors&gt;&lt;authors&gt;&lt;author&gt;Duchin, R., &lt;/author&gt;&lt;author&gt;Sosyura, D., &lt;/author&gt;&lt;/authors&gt;&lt;/contributors&gt;&lt;titles&gt;&lt;title&gt;The politics of government investment&lt;/title&gt;&lt;secondary-title&gt;Journal of Financial Econonics&lt;/secondary-title&gt;&lt;/titles&gt;&lt;periodical&gt;&lt;full-title&gt;Journal of Financial Econonics&lt;/full-title&gt;&lt;/periodical&gt;&lt;pages&gt;24-48&lt;/pages&gt;&lt;volume&gt;106&lt;/volume&gt;&lt;dates&gt;&lt;year&gt;2012&lt;/year&gt;&lt;/dates&gt;&lt;urls&gt;&lt;/urls&gt;&lt;/record&gt;&lt;/Cite&gt;&lt;/EndNote&gt;</w:instrText>
      </w:r>
      <w:r w:rsidR="00B571F4" w:rsidRPr="009E486E">
        <w:fldChar w:fldCharType="separate"/>
      </w:r>
      <w:r w:rsidR="00A93E89" w:rsidRPr="00A93E89">
        <w:rPr>
          <w:noProof/>
          <w:lang w:val="fr-FR"/>
        </w:rPr>
        <w:t>2012</w:t>
      </w:r>
      <w:r w:rsidR="00B571F4" w:rsidRPr="009E486E">
        <w:fldChar w:fldCharType="end"/>
      </w:r>
      <w:r w:rsidR="00A93E89" w:rsidRPr="00A93E89">
        <w:rPr>
          <w:lang w:val="fr-FR"/>
        </w:rPr>
        <w:t xml:space="preserve">).  </w:t>
      </w:r>
      <w:r w:rsidR="0018503A" w:rsidRPr="009E486E">
        <w:t xml:space="preserve">Once more, the positive impact of political connections on firm value can be via a higher public profile, leading to assumptions of increasing rents, even if these are not realised (e.g., Agrawal and Knoeber, 2001; Stafsudd, </w:t>
      </w:r>
      <w:r w:rsidR="00B571F4" w:rsidRPr="009E486E">
        <w:fldChar w:fldCharType="begin"/>
      </w:r>
      <w:r w:rsidR="0018503A" w:rsidRPr="009E486E">
        <w:instrText xml:space="preserve"> ADDIN EN.CITE &lt;EndNote&gt;&lt;Cite ExcludeAuth="1"&gt;&lt;Author&gt;Stafsudd&lt;/Author&gt;&lt;Year&gt;2009&lt;/Year&gt;&lt;RecNum&gt;11517&lt;/RecNum&gt;&lt;DisplayText&gt;(2009)&lt;/DisplayText&gt;&lt;record&gt;&lt;rec-number&gt;11517&lt;/rec-number&gt;&lt;foreign-keys&gt;&lt;key app="EN" db-id="rwazfxer1rttffetrvzxsp5gxwprpd5xrxps" timestamp="1549497925"&gt;11517&lt;/key&gt;&lt;/foreign-keys&gt;&lt;ref-type name="Journal Article"&gt;17&lt;/ref-type&gt;&lt;contributors&gt;&lt;authors&gt;&lt;author&gt;Stafsudd, A.,&lt;/author&gt;&lt;/authors&gt;&lt;/contributors&gt;&lt;titles&gt;&lt;title&gt;Corporate networks as informal governance mechanisms: a small worlds approach to Sweden. &lt;/title&gt;&lt;secondary-title&gt;Corporate Governance: An International Review&lt;/secondary-title&gt;&lt;/titles&gt;&lt;periodical&gt;&lt;full-title&gt;Corporate Governance: An International Review&lt;/full-title&gt;&lt;/periodical&gt;&lt;pages&gt;62-76&lt;/pages&gt;&lt;volume&gt;17&lt;/volume&gt;&lt;dates&gt;&lt;year&gt;2009&lt;/year&gt;&lt;/dates&gt;&lt;urls&gt;&lt;/urls&gt;&lt;/record&gt;&lt;/Cite&gt;&lt;/EndNote&gt;</w:instrText>
      </w:r>
      <w:r w:rsidR="00B571F4" w:rsidRPr="009E486E">
        <w:fldChar w:fldCharType="separate"/>
      </w:r>
      <w:r w:rsidR="0018503A" w:rsidRPr="009E486E">
        <w:rPr>
          <w:noProof/>
        </w:rPr>
        <w:t>2009)</w:t>
      </w:r>
      <w:r w:rsidR="00B571F4" w:rsidRPr="009E486E">
        <w:fldChar w:fldCharType="end"/>
      </w:r>
      <w:r w:rsidR="0018503A" w:rsidRPr="009E486E">
        <w:t xml:space="preserve">. </w:t>
      </w:r>
    </w:p>
    <w:p w:rsidR="0018503A" w:rsidRPr="009E486E" w:rsidRDefault="0018503A" w:rsidP="007D3BFD">
      <w:pPr>
        <w:shd w:val="clear" w:color="auto" w:fill="FFFFFF"/>
        <w:spacing w:line="480" w:lineRule="auto"/>
        <w:ind w:firstLine="720"/>
        <w:jc w:val="both"/>
        <w:rPr>
          <w:color w:val="212121"/>
          <w:lang w:eastAsia="en-GB"/>
        </w:rPr>
      </w:pPr>
      <w:r w:rsidRPr="009E486E">
        <w:t>Additionally, political directors could be an important source of benefits for the company because they may gain insider knowledge on bureaucratic and regulatory procedures (e.g., Agrawal and Knoeber, 2001; Goldman et al., 2009). Faccio</w:t>
      </w:r>
      <w:r w:rsidR="00B571F4" w:rsidRPr="007D3BFD">
        <w:fldChar w:fldCharType="begin"/>
      </w:r>
      <w:r w:rsidRPr="009E486E">
        <w:instrText xml:space="preserve"> ADDIN EN.CITE &lt;EndNote&gt;&lt;Cite ExcludeAuth="1"&gt;&lt;Author&gt;Faccio&lt;/Author&gt;&lt;Year&gt;2006&lt;/Year&gt;&lt;RecNum&gt;9129&lt;/RecNum&gt;&lt;DisplayText&gt;(2006)&lt;/DisplayText&gt;&lt;record&gt;&lt;rec-number&gt;9129&lt;/rec-number&gt;&lt;foreign-keys&gt;&lt;key app="EN" db-id="rwazfxer1rttffetrvzxsp5gxwprpd5xrxps" timestamp="0"&gt;9129&lt;/key&gt;&lt;/foreign-keys&gt;&lt;ref-type name="Journal Article"&gt;17&lt;/ref-type&gt;&lt;contributors&gt;&lt;authors&gt;&lt;author&gt;Faccio, M.,&lt;/author&gt;&lt;/authors&gt;&lt;/contributors&gt;&lt;titles&gt;&lt;title&gt;Politically connected firms&lt;/title&gt;&lt;secondary-title&gt;American Economic Review&lt;/secondary-title&gt;&lt;/titles&gt;&lt;periodical&gt;&lt;full-title&gt;American Economic Review&lt;/full-title&gt;&lt;/periodical&gt;&lt;pages&gt;369-386&lt;/pages&gt;&lt;volume&gt;96&lt;/volume&gt;&lt;number&gt;1&lt;/number&gt;&lt;dates&gt;&lt;year&gt;2006&lt;/year&gt;&lt;/dates&gt;&lt;urls&gt;&lt;/urls&gt;&lt;/record&gt;&lt;/Cite&gt;&lt;/EndNote&gt;</w:instrText>
      </w:r>
      <w:r w:rsidR="00B571F4" w:rsidRPr="007D3BFD">
        <w:fldChar w:fldCharType="separate"/>
      </w:r>
      <w:r w:rsidRPr="009E486E">
        <w:rPr>
          <w:noProof/>
        </w:rPr>
        <w:t>(2006)</w:t>
      </w:r>
      <w:r w:rsidR="00B571F4" w:rsidRPr="007D3BFD">
        <w:fldChar w:fldCharType="end"/>
      </w:r>
      <w:r w:rsidRPr="009E486E">
        <w:t xml:space="preserve"> notes that political connections may lead to preferential treatment for companies in terms of tax benefits, award of government contracts, less regulatory control over the company or greater control over rivals.  There may also be assumptions of gains via spillovers</w:t>
      </w:r>
      <w:r w:rsidR="00593661">
        <w:t>, as</w:t>
      </w:r>
      <w:r w:rsidRPr="009E486E">
        <w:t xml:space="preserve">other actors may wish to do business with those who are perceived to have political clout, adding value to the latter. </w:t>
      </w:r>
    </w:p>
    <w:p w:rsidR="0018503A" w:rsidRDefault="0018503A" w:rsidP="0018503A">
      <w:pPr>
        <w:shd w:val="clear" w:color="auto" w:fill="FFFFFF"/>
        <w:jc w:val="both"/>
      </w:pPr>
    </w:p>
    <w:p w:rsidR="00513A9B" w:rsidRPr="009E486E" w:rsidRDefault="00513A9B" w:rsidP="0018503A">
      <w:pPr>
        <w:shd w:val="clear" w:color="auto" w:fill="FFFFFF"/>
        <w:jc w:val="both"/>
      </w:pPr>
    </w:p>
    <w:bookmarkEnd w:id="17"/>
    <w:p w:rsidR="00C65A06" w:rsidRPr="00A45669" w:rsidRDefault="000E0CA1" w:rsidP="00C65A06">
      <w:pPr>
        <w:pStyle w:val="Sansinterligne"/>
        <w:spacing w:line="480" w:lineRule="auto"/>
        <w:jc w:val="both"/>
        <w:rPr>
          <w:rFonts w:ascii="Times New Roman" w:hAnsi="Times New Roman"/>
          <w:i/>
          <w:sz w:val="24"/>
          <w:szCs w:val="24"/>
          <w:lang w:val="en-US"/>
        </w:rPr>
      </w:pPr>
      <w:r>
        <w:rPr>
          <w:rFonts w:ascii="Times New Roman" w:hAnsi="Times New Roman"/>
          <w:i/>
          <w:sz w:val="24"/>
          <w:szCs w:val="24"/>
          <w:lang w:val="en-US"/>
        </w:rPr>
        <w:t>6</w:t>
      </w:r>
      <w:r w:rsidR="00EF344C" w:rsidRPr="00A45669">
        <w:rPr>
          <w:rFonts w:ascii="Times New Roman" w:hAnsi="Times New Roman"/>
          <w:i/>
          <w:sz w:val="24"/>
          <w:szCs w:val="24"/>
          <w:lang w:val="en-US"/>
        </w:rPr>
        <w:t xml:space="preserve">.2 </w:t>
      </w:r>
      <w:r w:rsidR="00C65A06" w:rsidRPr="00A45669">
        <w:rPr>
          <w:rFonts w:ascii="Times New Roman" w:hAnsi="Times New Roman"/>
          <w:i/>
          <w:sz w:val="24"/>
          <w:szCs w:val="24"/>
          <w:lang w:val="en-US"/>
        </w:rPr>
        <w:t>Accelerated Failure Time (AFT)</w:t>
      </w:r>
    </w:p>
    <w:p w:rsidR="00EE3280" w:rsidRPr="00A45669" w:rsidRDefault="00C65A06" w:rsidP="00EE3280">
      <w:pPr>
        <w:pStyle w:val="Sansinterligne"/>
        <w:spacing w:line="480" w:lineRule="auto"/>
        <w:jc w:val="both"/>
        <w:rPr>
          <w:rFonts w:ascii="Times New Roman" w:hAnsi="Times New Roman"/>
          <w:sz w:val="24"/>
          <w:szCs w:val="24"/>
          <w:lang w:val="en-US"/>
        </w:rPr>
      </w:pPr>
      <w:r w:rsidRPr="00A45669">
        <w:rPr>
          <w:rFonts w:ascii="Times New Roman" w:hAnsi="Times New Roman"/>
          <w:sz w:val="24"/>
          <w:szCs w:val="24"/>
          <w:lang w:val="en-US"/>
        </w:rPr>
        <w:t xml:space="preserve">For robustness </w:t>
      </w:r>
      <w:r w:rsidR="002464F5" w:rsidRPr="00A45669">
        <w:rPr>
          <w:rFonts w:ascii="Times New Roman" w:hAnsi="Times New Roman"/>
          <w:sz w:val="24"/>
          <w:szCs w:val="24"/>
          <w:lang w:val="en-US"/>
        </w:rPr>
        <w:t>check</w:t>
      </w:r>
      <w:r w:rsidR="002464F5">
        <w:rPr>
          <w:rFonts w:ascii="Times New Roman" w:hAnsi="Times New Roman"/>
          <w:sz w:val="24"/>
          <w:szCs w:val="24"/>
          <w:lang w:val="en-US"/>
        </w:rPr>
        <w:t>s</w:t>
      </w:r>
      <w:r w:rsidRPr="00A45669">
        <w:rPr>
          <w:rFonts w:ascii="Times New Roman" w:hAnsi="Times New Roman"/>
          <w:sz w:val="24"/>
          <w:szCs w:val="24"/>
          <w:lang w:val="en-US"/>
        </w:rPr>
        <w:t xml:space="preserve">and comparison purposes, we also use another survival model, </w:t>
      </w:r>
      <w:r w:rsidR="00593661">
        <w:rPr>
          <w:rFonts w:ascii="Times New Roman" w:hAnsi="Times New Roman"/>
          <w:sz w:val="24"/>
          <w:szCs w:val="24"/>
          <w:lang w:val="en-US"/>
        </w:rPr>
        <w:t xml:space="preserve">known as </w:t>
      </w:r>
      <w:r w:rsidRPr="00A45669">
        <w:rPr>
          <w:rFonts w:ascii="Times New Roman" w:hAnsi="Times New Roman"/>
          <w:sz w:val="24"/>
          <w:szCs w:val="24"/>
          <w:lang w:val="en-US"/>
        </w:rPr>
        <w:t xml:space="preserve">the Accelerated Failure Time (AFT), to examine the determinants of the survival rates. In contrast with the </w:t>
      </w:r>
      <w:r w:rsidRPr="00A45669">
        <w:rPr>
          <w:rFonts w:ascii="Times New Roman" w:hAnsi="Times New Roman"/>
          <w:sz w:val="24"/>
          <w:szCs w:val="24"/>
          <w:lang w:val="en-US"/>
        </w:rPr>
        <w:lastRenderedPageBreak/>
        <w:t xml:space="preserve">Cox model, </w:t>
      </w:r>
      <w:r w:rsidR="00EE3280" w:rsidRPr="00A45669">
        <w:rPr>
          <w:rFonts w:ascii="Times New Roman" w:hAnsi="Times New Roman"/>
          <w:sz w:val="24"/>
          <w:szCs w:val="24"/>
          <w:lang w:val="en-US"/>
        </w:rPr>
        <w:t xml:space="preserve">in </w:t>
      </w:r>
      <w:r w:rsidR="00593661">
        <w:rPr>
          <w:rFonts w:ascii="Times New Roman" w:hAnsi="Times New Roman"/>
          <w:sz w:val="24"/>
          <w:szCs w:val="24"/>
          <w:lang w:val="en-US"/>
        </w:rPr>
        <w:t xml:space="preserve">the </w:t>
      </w:r>
      <w:r w:rsidRPr="00A45669">
        <w:rPr>
          <w:rFonts w:ascii="Times New Roman" w:hAnsi="Times New Roman"/>
          <w:sz w:val="24"/>
          <w:szCs w:val="24"/>
          <w:lang w:val="en-US"/>
        </w:rPr>
        <w:t>AFT method</w:t>
      </w:r>
      <w:r w:rsidR="00593661">
        <w:rPr>
          <w:rFonts w:ascii="Times New Roman" w:hAnsi="Times New Roman"/>
          <w:sz w:val="24"/>
          <w:szCs w:val="24"/>
          <w:lang w:val="en-US"/>
        </w:rPr>
        <w:t>,</w:t>
      </w:r>
      <w:r w:rsidR="00EE3280" w:rsidRPr="00A45669">
        <w:rPr>
          <w:rFonts w:ascii="Times New Roman" w:hAnsi="Times New Roman"/>
          <w:sz w:val="24"/>
          <w:szCs w:val="24"/>
          <w:lang w:val="en-US"/>
        </w:rPr>
        <w:t xml:space="preserve">the dependent variable is the survival time (the length of time since listing) of each firm. </w:t>
      </w:r>
      <w:r w:rsidR="00593661">
        <w:rPr>
          <w:rFonts w:ascii="Times New Roman" w:hAnsi="Times New Roman"/>
          <w:sz w:val="24"/>
          <w:szCs w:val="24"/>
          <w:lang w:val="en-US"/>
        </w:rPr>
        <w:t>The</w:t>
      </w:r>
      <w:r w:rsidR="00EE3280" w:rsidRPr="00A45669">
        <w:rPr>
          <w:rFonts w:ascii="Times New Roman" w:hAnsi="Times New Roman"/>
          <w:sz w:val="24"/>
          <w:szCs w:val="24"/>
          <w:lang w:val="en-US"/>
        </w:rPr>
        <w:t>results</w:t>
      </w:r>
      <w:r w:rsidR="003D2C87">
        <w:rPr>
          <w:rFonts w:ascii="Times New Roman" w:hAnsi="Times New Roman"/>
          <w:sz w:val="24"/>
          <w:szCs w:val="24"/>
          <w:lang w:val="en-US"/>
        </w:rPr>
        <w:t xml:space="preserve"> in </w:t>
      </w:r>
      <w:r w:rsidR="001B41EF">
        <w:rPr>
          <w:rFonts w:ascii="Times New Roman" w:hAnsi="Times New Roman"/>
          <w:sz w:val="24"/>
          <w:szCs w:val="24"/>
          <w:lang w:val="en-US"/>
        </w:rPr>
        <w:t>Table 8</w:t>
      </w:r>
      <w:r w:rsidR="00EE3280" w:rsidRPr="00A45669">
        <w:rPr>
          <w:rFonts w:ascii="Times New Roman" w:hAnsi="Times New Roman"/>
          <w:sz w:val="24"/>
          <w:szCs w:val="24"/>
          <w:lang w:val="en-US"/>
        </w:rPr>
        <w:t xml:space="preserve"> suggest that IPO firms with directors’ political contributions have longer survival time. The effect is </w:t>
      </w:r>
      <w:r w:rsidR="00C5576C" w:rsidRPr="00A45669">
        <w:rPr>
          <w:rFonts w:ascii="Times New Roman" w:hAnsi="Times New Roman"/>
          <w:sz w:val="24"/>
          <w:szCs w:val="24"/>
          <w:lang w:val="en-US"/>
        </w:rPr>
        <w:t xml:space="preserve">amplified when the donation is from the Chief Executive Officer (and </w:t>
      </w:r>
      <w:r w:rsidR="00593661">
        <w:rPr>
          <w:rFonts w:ascii="Times New Roman" w:hAnsi="Times New Roman"/>
          <w:sz w:val="24"/>
          <w:szCs w:val="24"/>
          <w:lang w:val="en-US"/>
        </w:rPr>
        <w:t xml:space="preserve">to a lesser extent the </w:t>
      </w:r>
      <w:r w:rsidR="00C5576C" w:rsidRPr="00A45669">
        <w:rPr>
          <w:rFonts w:ascii="Times New Roman" w:hAnsi="Times New Roman"/>
          <w:sz w:val="24"/>
          <w:szCs w:val="24"/>
          <w:lang w:val="en-US"/>
        </w:rPr>
        <w:t>founder) and especially after his appointment to the firm.</w:t>
      </w:r>
    </w:p>
    <w:p w:rsidR="00513A9B" w:rsidRDefault="00513A9B" w:rsidP="007E1178">
      <w:pPr>
        <w:widowControl w:val="0"/>
        <w:spacing w:line="480" w:lineRule="auto"/>
        <w:jc w:val="both"/>
        <w:rPr>
          <w:bCs/>
          <w:i/>
          <w:lang w:val="en-US"/>
        </w:rPr>
      </w:pPr>
    </w:p>
    <w:p w:rsidR="000E0CA1" w:rsidRDefault="00C920E1" w:rsidP="007E1178">
      <w:pPr>
        <w:widowControl w:val="0"/>
        <w:spacing w:line="480" w:lineRule="auto"/>
        <w:jc w:val="both"/>
        <w:rPr>
          <w:bCs/>
          <w:i/>
          <w:lang w:val="en-US"/>
        </w:rPr>
      </w:pPr>
      <w:r w:rsidRPr="00C920E1">
        <w:rPr>
          <w:bCs/>
          <w:i/>
          <w:lang w:val="en-US"/>
        </w:rPr>
        <w:t xml:space="preserve">6.3 </w:t>
      </w:r>
      <w:r>
        <w:rPr>
          <w:bCs/>
          <w:i/>
          <w:lang w:val="en-US"/>
        </w:rPr>
        <w:t>Sarbanes-Oxley Act (SoX)</w:t>
      </w:r>
    </w:p>
    <w:p w:rsidR="00FB13C7" w:rsidRDefault="00C920E1" w:rsidP="00513A9B">
      <w:pPr>
        <w:spacing w:line="480" w:lineRule="auto"/>
        <w:jc w:val="both"/>
      </w:pPr>
      <w:r w:rsidRPr="00C920E1">
        <w:t xml:space="preserve">We also </w:t>
      </w:r>
      <w:r w:rsidR="00593661">
        <w:t>consider using</w:t>
      </w:r>
      <w:r w:rsidRPr="00C920E1">
        <w:t>t</w:t>
      </w:r>
      <w:r w:rsidR="00593661">
        <w:t>he</w:t>
      </w:r>
      <w:r w:rsidRPr="00C920E1">
        <w:t xml:space="preserve"> S</w:t>
      </w:r>
      <w:r>
        <w:t>arbanes-Oxley</w:t>
      </w:r>
      <w:r w:rsidR="00593661">
        <w:t xml:space="preserve">Act (SoX) </w:t>
      </w:r>
      <w:r w:rsidRPr="00C920E1">
        <w:t>as an exogenous shock</w:t>
      </w:r>
      <w:r w:rsidR="00593661">
        <w:t xml:space="preserve"> in our analysis</w:t>
      </w:r>
      <w:r w:rsidRPr="00C920E1">
        <w:t xml:space="preserve">. </w:t>
      </w:r>
      <w:r w:rsidRPr="00C920E1">
        <w:rPr>
          <w:color w:val="212121"/>
          <w:lang w:eastAsia="en-GB"/>
        </w:rPr>
        <w:t xml:space="preserve">Our results </w:t>
      </w:r>
      <w:r w:rsidR="00593661">
        <w:rPr>
          <w:color w:val="212121"/>
          <w:lang w:eastAsia="en-GB"/>
        </w:rPr>
        <w:t>suggest</w:t>
      </w:r>
      <w:r w:rsidRPr="00C920E1">
        <w:rPr>
          <w:color w:val="212121"/>
          <w:lang w:eastAsia="en-GB"/>
        </w:rPr>
        <w:t>a significant</w:t>
      </w:r>
      <w:r w:rsidR="009926BD">
        <w:rPr>
          <w:color w:val="212121"/>
          <w:lang w:eastAsia="en-GB"/>
        </w:rPr>
        <w:t>ly</w:t>
      </w:r>
      <w:r w:rsidR="009926BD" w:rsidRPr="00C920E1">
        <w:rPr>
          <w:color w:val="212121"/>
          <w:lang w:eastAsia="en-GB"/>
        </w:rPr>
        <w:t xml:space="preserve">positive </w:t>
      </w:r>
      <w:r w:rsidRPr="00C920E1">
        <w:rPr>
          <w:color w:val="212121"/>
          <w:lang w:eastAsia="en-GB"/>
        </w:rPr>
        <w:t xml:space="preserve">relation between political contributions during the Sarbanes Oxley Period and IPO premium. </w:t>
      </w:r>
      <w:r w:rsidR="00513A9B">
        <w:rPr>
          <w:color w:val="212121"/>
          <w:lang w:eastAsia="en-GB"/>
        </w:rPr>
        <w:t xml:space="preserve">This </w:t>
      </w:r>
      <w:r w:rsidR="00593661">
        <w:rPr>
          <w:color w:val="212121"/>
          <w:lang w:eastAsia="en-GB"/>
        </w:rPr>
        <w:t>evidence is consistent with the view that directors’ involvement in political contributions leads to higher market valuations for IPOs</w:t>
      </w:r>
      <w:r w:rsidR="00FB13C7">
        <w:rPr>
          <w:color w:val="212121"/>
          <w:lang w:eastAsia="en-GB"/>
        </w:rPr>
        <w:t xml:space="preserve">. </w:t>
      </w:r>
      <w:r w:rsidRPr="00C920E1">
        <w:rPr>
          <w:color w:val="212121"/>
          <w:lang w:eastAsia="en-GB"/>
        </w:rPr>
        <w:t xml:space="preserve">Similar inferences apply to donations from non-executive (independent) directors.  </w:t>
      </w:r>
      <w:r w:rsidR="00513A9B">
        <w:t>Our findings reveal that SoX encouraged the interaction between politicians and business world (</w:t>
      </w:r>
      <w:r w:rsidR="00593661">
        <w:t xml:space="preserve">detailed </w:t>
      </w:r>
      <w:r w:rsidR="00513A9B">
        <w:t xml:space="preserve">results </w:t>
      </w:r>
      <w:r w:rsidR="00593661">
        <w:t xml:space="preserve">are reported </w:t>
      </w:r>
      <w:r w:rsidR="00513A9B">
        <w:t xml:space="preserve">in </w:t>
      </w:r>
      <w:r w:rsidR="00593661">
        <w:t>Internet Appendix</w:t>
      </w:r>
      <w:r w:rsidR="00513A9B">
        <w:t>)</w:t>
      </w:r>
    </w:p>
    <w:p w:rsidR="00513A9B" w:rsidRPr="00513A9B" w:rsidRDefault="00513A9B" w:rsidP="00513A9B">
      <w:pPr>
        <w:spacing w:line="480" w:lineRule="auto"/>
        <w:jc w:val="both"/>
      </w:pPr>
    </w:p>
    <w:p w:rsidR="005E11BA" w:rsidRPr="00A45669" w:rsidRDefault="000E0CA1" w:rsidP="007E1178">
      <w:pPr>
        <w:widowControl w:val="0"/>
        <w:spacing w:line="480" w:lineRule="auto"/>
        <w:jc w:val="both"/>
        <w:rPr>
          <w:bCs/>
          <w:i/>
          <w:lang w:val="en-US"/>
        </w:rPr>
      </w:pPr>
      <w:r>
        <w:rPr>
          <w:bCs/>
          <w:i/>
          <w:lang w:val="en-US"/>
        </w:rPr>
        <w:t>6</w:t>
      </w:r>
      <w:r w:rsidR="00EF344C" w:rsidRPr="00A45669">
        <w:rPr>
          <w:bCs/>
          <w:i/>
          <w:lang w:val="en-US"/>
        </w:rPr>
        <w:t>.</w:t>
      </w:r>
      <w:r w:rsidR="00C920E1">
        <w:rPr>
          <w:bCs/>
          <w:i/>
          <w:lang w:val="en-US"/>
        </w:rPr>
        <w:t>4</w:t>
      </w:r>
      <w:r w:rsidR="005E11BA" w:rsidRPr="00A45669">
        <w:rPr>
          <w:bCs/>
          <w:i/>
          <w:lang w:val="en-US"/>
        </w:rPr>
        <w:t>Other robustness checks</w:t>
      </w:r>
    </w:p>
    <w:p w:rsidR="007E1178" w:rsidRPr="00A45669" w:rsidRDefault="007E1178" w:rsidP="0073570E">
      <w:pPr>
        <w:widowControl w:val="0"/>
        <w:spacing w:line="480" w:lineRule="auto"/>
        <w:jc w:val="both"/>
        <w:rPr>
          <w:bCs/>
          <w:lang w:val="en-US"/>
        </w:rPr>
      </w:pPr>
      <w:r w:rsidRPr="00A45669">
        <w:rPr>
          <w:lang w:val="en-US"/>
        </w:rPr>
        <w:t xml:space="preserve">We also verify the sensitivity of our findings to the choice of IPO performance measures by computing our sample firms’ operating performance for 3 years after their listing. </w:t>
      </w:r>
      <w:r w:rsidR="00593661">
        <w:rPr>
          <w:bCs/>
          <w:lang w:val="en-US"/>
        </w:rPr>
        <w:t>T</w:t>
      </w:r>
      <w:r w:rsidR="00593661" w:rsidRPr="00A45669">
        <w:rPr>
          <w:bCs/>
          <w:lang w:val="en-US"/>
        </w:rPr>
        <w:t xml:space="preserve">o conserve space, we only report the results of the total contributions (or </w:t>
      </w:r>
      <w:r w:rsidR="00593661" w:rsidRPr="00A45669">
        <w:rPr>
          <w:bCs/>
          <w:i/>
          <w:lang w:val="en-US"/>
        </w:rPr>
        <w:t>Donations</w:t>
      </w:r>
      <w:r w:rsidR="00593661" w:rsidRPr="00A45669">
        <w:rPr>
          <w:bCs/>
          <w:lang w:val="en-US"/>
        </w:rPr>
        <w:t>) as a measure of political donations.</w:t>
      </w:r>
      <w:r w:rsidR="00593661" w:rsidRPr="00A45669">
        <w:rPr>
          <w:rStyle w:val="Appelnotedebasdep"/>
          <w:lang w:val="en-US"/>
        </w:rPr>
        <w:footnoteReference w:id="15"/>
      </w:r>
      <w:r w:rsidRPr="00A45669">
        <w:rPr>
          <w:lang w:val="en-US"/>
        </w:rPr>
        <w:t>Following Loughran and Ritter (1997) and Hertzel et al. (2002), we use the ratio of operating income to total asset (OIBD) and the ratio of net income to total assets (ROA) as operating performance measures. Columns (</w:t>
      </w:r>
      <w:r w:rsidR="0073570E">
        <w:rPr>
          <w:lang w:val="en-US"/>
        </w:rPr>
        <w:t>1</w:t>
      </w:r>
      <w:r w:rsidRPr="00A45669">
        <w:rPr>
          <w:lang w:val="en-US"/>
        </w:rPr>
        <w:t>) and (</w:t>
      </w:r>
      <w:r w:rsidR="0073570E">
        <w:rPr>
          <w:lang w:val="en-US"/>
        </w:rPr>
        <w:t>2</w:t>
      </w:r>
      <w:r w:rsidRPr="00A45669">
        <w:rPr>
          <w:lang w:val="en-US"/>
        </w:rPr>
        <w:t xml:space="preserve">) report the results with </w:t>
      </w:r>
      <w:r w:rsidR="0073570E">
        <w:rPr>
          <w:lang w:val="en-US"/>
        </w:rPr>
        <w:t xml:space="preserve">ROA and </w:t>
      </w:r>
      <w:r w:rsidRPr="00A45669">
        <w:rPr>
          <w:lang w:val="en-US"/>
        </w:rPr>
        <w:t>OIBDA as the dependent variable in Equation (1), respectively. In line with the baseline finding, columns (</w:t>
      </w:r>
      <w:r w:rsidR="0073570E">
        <w:rPr>
          <w:lang w:val="en-US"/>
        </w:rPr>
        <w:t>1</w:t>
      </w:r>
      <w:r w:rsidRPr="00A45669">
        <w:rPr>
          <w:lang w:val="en-US"/>
        </w:rPr>
        <w:t>) and (</w:t>
      </w:r>
      <w:r w:rsidR="0073570E">
        <w:rPr>
          <w:lang w:val="en-US"/>
        </w:rPr>
        <w:t>2</w:t>
      </w:r>
      <w:r w:rsidRPr="00A45669">
        <w:rPr>
          <w:lang w:val="en-US"/>
        </w:rPr>
        <w:t xml:space="preserve">) indicate that individual </w:t>
      </w:r>
      <w:r w:rsidR="00593661">
        <w:rPr>
          <w:lang w:val="en-US"/>
        </w:rPr>
        <w:t xml:space="preserve">directors’ </w:t>
      </w:r>
      <w:r w:rsidRPr="00A45669">
        <w:rPr>
          <w:lang w:val="en-US"/>
        </w:rPr>
        <w:t>don</w:t>
      </w:r>
      <w:r w:rsidR="0073570E">
        <w:rPr>
          <w:lang w:val="en-US"/>
        </w:rPr>
        <w:t xml:space="preserve">ations </w:t>
      </w:r>
      <w:r w:rsidR="00593661">
        <w:rPr>
          <w:lang w:val="en-US"/>
        </w:rPr>
        <w:t xml:space="preserve">is associated with better </w:t>
      </w:r>
      <w:r w:rsidR="0073570E">
        <w:rPr>
          <w:lang w:val="en-US"/>
        </w:rPr>
        <w:t>IPO performance</w:t>
      </w:r>
      <w:r w:rsidRPr="00A45669">
        <w:rPr>
          <w:bCs/>
          <w:lang w:val="en-US"/>
        </w:rPr>
        <w:t>.</w:t>
      </w:r>
      <w:r w:rsidRPr="00A45669">
        <w:rPr>
          <w:rStyle w:val="Appelnotedebasdep"/>
          <w:lang w:val="en-US"/>
        </w:rPr>
        <w:footnoteReference w:id="16"/>
      </w:r>
    </w:p>
    <w:p w:rsidR="005E11BA" w:rsidRDefault="005E11BA" w:rsidP="006935DA">
      <w:pPr>
        <w:widowControl w:val="0"/>
        <w:spacing w:line="480" w:lineRule="auto"/>
        <w:jc w:val="both"/>
        <w:rPr>
          <w:b/>
          <w:highlight w:val="yellow"/>
          <w:lang w:val="en-US"/>
        </w:rPr>
      </w:pPr>
    </w:p>
    <w:p w:rsidR="00C34684" w:rsidRDefault="00C34684" w:rsidP="006935DA">
      <w:pPr>
        <w:widowControl w:val="0"/>
        <w:spacing w:line="480" w:lineRule="auto"/>
        <w:jc w:val="both"/>
        <w:rPr>
          <w:b/>
          <w:highlight w:val="yellow"/>
          <w:lang w:val="en-US"/>
        </w:rPr>
      </w:pPr>
    </w:p>
    <w:p w:rsidR="00C34684" w:rsidRPr="00A45669" w:rsidRDefault="00C34684" w:rsidP="006935DA">
      <w:pPr>
        <w:widowControl w:val="0"/>
        <w:spacing w:line="480" w:lineRule="auto"/>
        <w:jc w:val="both"/>
        <w:rPr>
          <w:b/>
          <w:highlight w:val="yellow"/>
          <w:lang w:val="en-US"/>
        </w:rPr>
      </w:pPr>
    </w:p>
    <w:p w:rsidR="00EF344C" w:rsidRPr="003E42CB" w:rsidRDefault="000E0CA1" w:rsidP="00EF344C">
      <w:pPr>
        <w:spacing w:line="480" w:lineRule="auto"/>
        <w:jc w:val="both"/>
        <w:rPr>
          <w:b/>
          <w:sz w:val="28"/>
          <w:szCs w:val="28"/>
          <w:lang w:val="en-US"/>
        </w:rPr>
      </w:pPr>
      <w:r w:rsidRPr="003E42CB">
        <w:rPr>
          <w:b/>
          <w:sz w:val="28"/>
          <w:szCs w:val="28"/>
          <w:lang w:val="en-US"/>
        </w:rPr>
        <w:t>7</w:t>
      </w:r>
      <w:r w:rsidR="00EF344C" w:rsidRPr="003E42CB">
        <w:rPr>
          <w:b/>
          <w:sz w:val="28"/>
          <w:szCs w:val="28"/>
          <w:lang w:val="en-US"/>
        </w:rPr>
        <w:t xml:space="preserve">. Additional </w:t>
      </w:r>
      <w:r w:rsidR="007B0CD8" w:rsidRPr="003E42CB">
        <w:rPr>
          <w:b/>
          <w:sz w:val="28"/>
          <w:szCs w:val="28"/>
          <w:lang w:val="en-US"/>
        </w:rPr>
        <w:t>t</w:t>
      </w:r>
      <w:r w:rsidR="00EF344C" w:rsidRPr="003E42CB">
        <w:rPr>
          <w:b/>
          <w:sz w:val="28"/>
          <w:szCs w:val="28"/>
          <w:lang w:val="en-US"/>
        </w:rPr>
        <w:t>ests</w:t>
      </w:r>
    </w:p>
    <w:p w:rsidR="00DE30C0" w:rsidRPr="00A45669" w:rsidRDefault="000E0CA1" w:rsidP="006935DA">
      <w:pPr>
        <w:widowControl w:val="0"/>
        <w:spacing w:line="480" w:lineRule="auto"/>
        <w:jc w:val="both"/>
        <w:rPr>
          <w:i/>
          <w:lang w:val="en-US"/>
        </w:rPr>
      </w:pPr>
      <w:r>
        <w:rPr>
          <w:i/>
          <w:lang w:val="en-US"/>
        </w:rPr>
        <w:t>7</w:t>
      </w:r>
      <w:r w:rsidR="00EF344C" w:rsidRPr="005F5488">
        <w:rPr>
          <w:i/>
          <w:lang w:val="en-US"/>
        </w:rPr>
        <w:t xml:space="preserve">.1 </w:t>
      </w:r>
      <w:r w:rsidR="00ED47F6">
        <w:rPr>
          <w:i/>
          <w:lang w:val="en-US"/>
        </w:rPr>
        <w:t>The impact of d</w:t>
      </w:r>
      <w:r w:rsidR="00ED47F6" w:rsidRPr="005F5488">
        <w:rPr>
          <w:i/>
          <w:lang w:val="en-US"/>
        </w:rPr>
        <w:t xml:space="preserve">irectors’ </w:t>
      </w:r>
      <w:r w:rsidR="00593661">
        <w:rPr>
          <w:i/>
          <w:lang w:val="en-US"/>
        </w:rPr>
        <w:t>p</w:t>
      </w:r>
      <w:r w:rsidR="00593661" w:rsidRPr="005F5488">
        <w:rPr>
          <w:i/>
          <w:lang w:val="en-US"/>
        </w:rPr>
        <w:t xml:space="preserve">olitical </w:t>
      </w:r>
      <w:r w:rsidR="00593661">
        <w:rPr>
          <w:i/>
          <w:lang w:val="en-US"/>
        </w:rPr>
        <w:t>i</w:t>
      </w:r>
      <w:r w:rsidR="00593661" w:rsidRPr="005F5488">
        <w:rPr>
          <w:i/>
          <w:lang w:val="en-US"/>
        </w:rPr>
        <w:t>deology</w:t>
      </w:r>
      <w:r w:rsidR="00ED47F6">
        <w:rPr>
          <w:i/>
          <w:lang w:val="en-US"/>
        </w:rPr>
        <w:t xml:space="preserve"> on</w:t>
      </w:r>
      <w:r w:rsidR="00B31937" w:rsidRPr="005F5488">
        <w:rPr>
          <w:i/>
          <w:lang w:val="en-US"/>
        </w:rPr>
        <w:t xml:space="preserve">IPO </w:t>
      </w:r>
      <w:r w:rsidR="00ED47F6">
        <w:rPr>
          <w:i/>
          <w:lang w:val="en-US"/>
        </w:rPr>
        <w:t>value andperformance</w:t>
      </w:r>
    </w:p>
    <w:p w:rsidR="00102AB3" w:rsidRPr="00A45669" w:rsidRDefault="00102AB3" w:rsidP="007C1DD6">
      <w:pPr>
        <w:spacing w:line="480" w:lineRule="auto"/>
        <w:jc w:val="both"/>
        <w:rPr>
          <w:lang w:val="en-US"/>
        </w:rPr>
      </w:pPr>
      <w:r w:rsidRPr="00A45669">
        <w:rPr>
          <w:lang w:val="en-US"/>
        </w:rPr>
        <w:t xml:space="preserve">Since the development of the upper echelons theory, many studies have focused on how individual directors affect the firm policies and performance and find that top managers’ political preferences are related to tax </w:t>
      </w:r>
      <w:r w:rsidRPr="007C1DD6">
        <w:rPr>
          <w:lang w:val="en-US"/>
        </w:rPr>
        <w:t>avoidance (Christensen et al., 2014; Francis et al., 2016), conservatism (Hutton et al., 2014), compensation packages within top management teams, and corporate social responsibility (Chin et al., 2013). These studies suggest that</w:t>
      </w:r>
      <w:r w:rsidRPr="00A45669">
        <w:rPr>
          <w:lang w:val="en-US"/>
        </w:rPr>
        <w:t xml:space="preserve"> Republican top managers are more conservative and risk averse to uncertainty and ambiguity, </w:t>
      </w:r>
      <w:r w:rsidRPr="007C1DD6">
        <w:rPr>
          <w:lang w:val="en-US"/>
        </w:rPr>
        <w:t xml:space="preserve">while Democratic top managers are liberals and more risk-seeking. In this section, we </w:t>
      </w:r>
      <w:r w:rsidR="007C1DD6" w:rsidRPr="007C1DD6">
        <w:rPr>
          <w:lang w:val="en-US"/>
        </w:rPr>
        <w:t>endeavor</w:t>
      </w:r>
      <w:r w:rsidRPr="007C1DD6">
        <w:rPr>
          <w:lang w:val="en-US"/>
        </w:rPr>
        <w:t xml:space="preserve"> to inform this literature by studying</w:t>
      </w:r>
      <w:r w:rsidRPr="00A45669">
        <w:rPr>
          <w:lang w:val="en-US"/>
        </w:rPr>
        <w:t xml:space="preserve"> the implications of directors’ political preferences on firms conducting IPOs. </w:t>
      </w:r>
    </w:p>
    <w:p w:rsidR="00102AB3" w:rsidRPr="00A45669" w:rsidRDefault="00102AB3" w:rsidP="007C1DD6">
      <w:pPr>
        <w:spacing w:line="480" w:lineRule="auto"/>
        <w:ind w:firstLine="540"/>
        <w:jc w:val="both"/>
        <w:rPr>
          <w:bCs/>
          <w:lang w:val="en-US"/>
        </w:rPr>
      </w:pPr>
      <w:r w:rsidRPr="00A45669">
        <w:rPr>
          <w:bCs/>
          <w:lang w:val="en-US"/>
        </w:rPr>
        <w:t xml:space="preserve">We attempt to capture directors’ political ideology and/or party </w:t>
      </w:r>
      <w:r w:rsidR="00D26DA3">
        <w:rPr>
          <w:bCs/>
          <w:lang w:val="en-US"/>
        </w:rPr>
        <w:t>support</w:t>
      </w:r>
      <w:r w:rsidRPr="00A45669">
        <w:rPr>
          <w:bCs/>
          <w:lang w:val="en-US"/>
        </w:rPr>
        <w:t xml:space="preserve"> by their contributions to different political parties. Specifically, we define the political donations to </w:t>
      </w:r>
      <w:r w:rsidRPr="00A45669">
        <w:rPr>
          <w:bCs/>
          <w:i/>
          <w:lang w:val="en-US"/>
        </w:rPr>
        <w:t>Democrats</w:t>
      </w:r>
      <w:r w:rsidRPr="00A45669">
        <w:rPr>
          <w:bCs/>
          <w:lang w:val="en-US"/>
        </w:rPr>
        <w:t xml:space="preserve"> as the directors’ </w:t>
      </w:r>
      <w:r w:rsidRPr="00A45669">
        <w:rPr>
          <w:lang w:val="en-US"/>
        </w:rPr>
        <w:t>campaign contributions to federal democratic candidates, the Democratic party, and political action committees</w:t>
      </w:r>
      <w:r w:rsidRPr="00A45669">
        <w:rPr>
          <w:bCs/>
          <w:lang w:val="en-US"/>
        </w:rPr>
        <w:t xml:space="preserve">, the political donations to </w:t>
      </w:r>
      <w:r w:rsidRPr="00A45669">
        <w:rPr>
          <w:bCs/>
          <w:i/>
          <w:lang w:val="en-US"/>
        </w:rPr>
        <w:t xml:space="preserve">Republicans </w:t>
      </w:r>
      <w:r w:rsidRPr="00A45669">
        <w:rPr>
          <w:bCs/>
          <w:lang w:val="en-US"/>
        </w:rPr>
        <w:t>as the directors’ donations to the Republican party and its candidates, and dual contributions as the directors’ simultaneous contributions to the democratic and republican parties.</w:t>
      </w:r>
    </w:p>
    <w:p w:rsidR="00102AB3" w:rsidRPr="001871BC" w:rsidRDefault="001B41EF" w:rsidP="001871BC">
      <w:pPr>
        <w:spacing w:line="480" w:lineRule="auto"/>
        <w:ind w:firstLine="540"/>
        <w:jc w:val="both"/>
        <w:rPr>
          <w:bCs/>
          <w:lang w:val="en-GB"/>
        </w:rPr>
      </w:pPr>
      <w:r>
        <w:rPr>
          <w:lang w:val="en-US"/>
        </w:rPr>
        <w:t>Table 9</w:t>
      </w:r>
      <w:r w:rsidR="00102AB3" w:rsidRPr="0073570E">
        <w:rPr>
          <w:lang w:val="en-US"/>
        </w:rPr>
        <w:t xml:space="preserve"> shows</w:t>
      </w:r>
      <w:r w:rsidR="00102AB3" w:rsidRPr="00A45669">
        <w:rPr>
          <w:lang w:val="en-US"/>
        </w:rPr>
        <w:t xml:space="preserve"> that the effect of directors’ political orientation is stronger in the short-term. Panel </w:t>
      </w:r>
      <w:r w:rsidR="00CC0DFC">
        <w:rPr>
          <w:lang w:val="en-US"/>
        </w:rPr>
        <w:t xml:space="preserve">A </w:t>
      </w:r>
      <w:r w:rsidR="00102AB3" w:rsidRPr="00A45669">
        <w:rPr>
          <w:lang w:val="en-US"/>
        </w:rPr>
        <w:t>suggest</w:t>
      </w:r>
      <w:r w:rsidR="00CC0DFC">
        <w:rPr>
          <w:lang w:val="en-US"/>
        </w:rPr>
        <w:t>s</w:t>
      </w:r>
      <w:r w:rsidR="00102AB3" w:rsidRPr="00A45669">
        <w:rPr>
          <w:lang w:val="en-US"/>
        </w:rPr>
        <w:t xml:space="preserve"> that the coefficients of </w:t>
      </w:r>
      <w:r w:rsidR="00102AB3" w:rsidRPr="00A45669">
        <w:rPr>
          <w:bCs/>
          <w:lang w:val="en-US"/>
        </w:rPr>
        <w:t xml:space="preserve">CEOs’ individual contributions to the </w:t>
      </w:r>
      <w:r w:rsidR="00CA56B6">
        <w:rPr>
          <w:bCs/>
          <w:lang w:val="en-US"/>
        </w:rPr>
        <w:t>D</w:t>
      </w:r>
      <w:r w:rsidR="00102AB3" w:rsidRPr="00A45669">
        <w:rPr>
          <w:bCs/>
          <w:lang w:val="en-US"/>
        </w:rPr>
        <w:t xml:space="preserve">emocratic, </w:t>
      </w:r>
      <w:r w:rsidR="00CA56B6">
        <w:rPr>
          <w:bCs/>
          <w:lang w:val="en-US"/>
        </w:rPr>
        <w:t>R</w:t>
      </w:r>
      <w:r w:rsidR="00102AB3" w:rsidRPr="00A45669">
        <w:rPr>
          <w:bCs/>
          <w:lang w:val="en-US"/>
        </w:rPr>
        <w:t xml:space="preserve">epublican, and both parties are positive and statistically significant. Our results are also economically significant, with a one standard deviation increases in </w:t>
      </w:r>
      <w:bookmarkStart w:id="18" w:name="_Hlk36783043"/>
      <w:r w:rsidR="00102AB3" w:rsidRPr="00A45669">
        <w:rPr>
          <w:bCs/>
          <w:lang w:val="en-US"/>
        </w:rPr>
        <w:t xml:space="preserve">CEOs donations </w:t>
      </w:r>
      <w:bookmarkEnd w:id="18"/>
      <w:r w:rsidR="00102AB3" w:rsidRPr="00A45669">
        <w:rPr>
          <w:bCs/>
          <w:lang w:val="en-US"/>
        </w:rPr>
        <w:t xml:space="preserve">to </w:t>
      </w:r>
      <w:r w:rsidR="00F554F8">
        <w:rPr>
          <w:bCs/>
          <w:lang w:val="en-US"/>
        </w:rPr>
        <w:t>D</w:t>
      </w:r>
      <w:r w:rsidR="00102AB3" w:rsidRPr="00A45669">
        <w:rPr>
          <w:bCs/>
          <w:lang w:val="en-US"/>
        </w:rPr>
        <w:t xml:space="preserve">emocrats, </w:t>
      </w:r>
      <w:r w:rsidR="00F554F8">
        <w:rPr>
          <w:bCs/>
          <w:lang w:val="en-US"/>
        </w:rPr>
        <w:t>R</w:t>
      </w:r>
      <w:r w:rsidR="00102AB3" w:rsidRPr="00A45669">
        <w:rPr>
          <w:bCs/>
          <w:lang w:val="en-US"/>
        </w:rPr>
        <w:t xml:space="preserve">epublicans, and both parties </w:t>
      </w:r>
      <w:r w:rsidR="00E86876" w:rsidRPr="00A45669">
        <w:rPr>
          <w:bCs/>
          <w:lang w:val="en-US"/>
        </w:rPr>
        <w:t>are</w:t>
      </w:r>
      <w:r w:rsidR="00102AB3" w:rsidRPr="00A45669">
        <w:rPr>
          <w:bCs/>
          <w:lang w:val="en-US"/>
        </w:rPr>
        <w:t xml:space="preserve"> associated with a 1.29%, 0.7%, and 2.7% increase in the IPO Premium, respectively.</w:t>
      </w:r>
      <w:r w:rsidR="00521E64">
        <w:rPr>
          <w:bCs/>
          <w:lang w:val="en-US"/>
        </w:rPr>
        <w:t xml:space="preserve">  What can account for the lower premium for Republicans?  It may be because </w:t>
      </w:r>
      <w:r w:rsidR="00CC0A74">
        <w:rPr>
          <w:bCs/>
          <w:lang w:val="en-US"/>
        </w:rPr>
        <w:t xml:space="preserve">Republicans are significantly more successful in attracting large </w:t>
      </w:r>
      <w:r w:rsidR="00521E64">
        <w:rPr>
          <w:bCs/>
          <w:lang w:val="en-US"/>
        </w:rPr>
        <w:t>corporate donations</w:t>
      </w:r>
      <w:r w:rsidR="00CC0A74">
        <w:rPr>
          <w:bCs/>
          <w:lang w:val="en-US"/>
        </w:rPr>
        <w:t xml:space="preserve"> (Bonica, 2016)</w:t>
      </w:r>
      <w:r w:rsidR="00521E64">
        <w:rPr>
          <w:bCs/>
          <w:lang w:val="en-US"/>
        </w:rPr>
        <w:t xml:space="preserve">, not only does it require a much larger donation to come to the attention of Republican politicians, </w:t>
      </w:r>
      <w:r w:rsidR="00CC0A74">
        <w:rPr>
          <w:bCs/>
          <w:lang w:val="en-US"/>
        </w:rPr>
        <w:t xml:space="preserve">but it makes it more challenging to share out government </w:t>
      </w:r>
      <w:r w:rsidR="00521E64">
        <w:rPr>
          <w:bCs/>
          <w:lang w:val="en-US"/>
        </w:rPr>
        <w:t xml:space="preserve">patronage, and this is recognized by investors. </w:t>
      </w:r>
      <w:r w:rsidR="00102AB3" w:rsidRPr="00A45669">
        <w:rPr>
          <w:bCs/>
          <w:lang w:val="en-US"/>
        </w:rPr>
        <w:t xml:space="preserve">We obtain similar results about the CFOs with weaker </w:t>
      </w:r>
      <w:r w:rsidR="00102AB3" w:rsidRPr="00A45669">
        <w:rPr>
          <w:bCs/>
          <w:lang w:val="en-US"/>
        </w:rPr>
        <w:lastRenderedPageBreak/>
        <w:t xml:space="preserve">significance. </w:t>
      </w:r>
      <w:r w:rsidR="0037671B">
        <w:rPr>
          <w:bCs/>
          <w:lang w:val="en-US"/>
        </w:rPr>
        <w:t>Panel A</w:t>
      </w:r>
      <w:r w:rsidR="009926BD">
        <w:rPr>
          <w:bCs/>
          <w:lang w:val="en-US"/>
        </w:rPr>
        <w:t>shows</w:t>
      </w:r>
      <w:r w:rsidR="001871BC">
        <w:rPr>
          <w:bCs/>
          <w:lang w:val="en-US"/>
        </w:rPr>
        <w:t xml:space="preserve"> that </w:t>
      </w:r>
      <w:r w:rsidR="001871BC" w:rsidRPr="00A45669">
        <w:rPr>
          <w:bCs/>
          <w:lang w:val="en-US"/>
        </w:rPr>
        <w:t>CEOs donations</w:t>
      </w:r>
      <w:r w:rsidR="001871BC">
        <w:rPr>
          <w:bCs/>
          <w:lang w:val="en-US"/>
        </w:rPr>
        <w:t xml:space="preserve"> to politicians of both parties </w:t>
      </w:r>
      <w:r w:rsidR="009926BD">
        <w:rPr>
          <w:bCs/>
          <w:lang w:val="en-US"/>
        </w:rPr>
        <w:t xml:space="preserve">are </w:t>
      </w:r>
      <w:r w:rsidR="001871BC">
        <w:rPr>
          <w:bCs/>
          <w:lang w:val="en-US"/>
        </w:rPr>
        <w:t>associated with a 1.92% reduction in the IPO underpricing. Chairm</w:t>
      </w:r>
      <w:r w:rsidR="009926BD">
        <w:rPr>
          <w:bCs/>
          <w:lang w:val="en-GB"/>
        </w:rPr>
        <w:t>a</w:t>
      </w:r>
      <w:r w:rsidR="001871BC">
        <w:rPr>
          <w:bCs/>
          <w:lang w:val="en-US"/>
        </w:rPr>
        <w:t>n’s role turns to be critical</w:t>
      </w:r>
      <w:r w:rsidR="009926BD">
        <w:rPr>
          <w:bCs/>
          <w:lang w:val="en-US"/>
        </w:rPr>
        <w:t>,</w:t>
      </w:r>
      <w:r w:rsidR="001871BC">
        <w:rPr>
          <w:bCs/>
          <w:lang w:val="en-US"/>
        </w:rPr>
        <w:t xml:space="preserve"> as </w:t>
      </w:r>
      <w:r w:rsidR="009926BD">
        <w:rPr>
          <w:bCs/>
          <w:lang w:val="en-US"/>
        </w:rPr>
        <w:t xml:space="preserve">their </w:t>
      </w:r>
      <w:r w:rsidR="001871BC">
        <w:rPr>
          <w:bCs/>
          <w:lang w:val="en-US"/>
        </w:rPr>
        <w:t xml:space="preserve">contributions to both parties bring a 1% </w:t>
      </w:r>
      <w:r w:rsidR="009926BD">
        <w:rPr>
          <w:bCs/>
          <w:lang w:val="en-US"/>
        </w:rPr>
        <w:t xml:space="preserve">reduction in </w:t>
      </w:r>
      <w:r w:rsidR="001871BC">
        <w:rPr>
          <w:bCs/>
          <w:lang w:val="en-US"/>
        </w:rPr>
        <w:t xml:space="preserve">the first day </w:t>
      </w:r>
      <w:r w:rsidR="009926BD">
        <w:rPr>
          <w:bCs/>
          <w:lang w:val="en-US"/>
        </w:rPr>
        <w:t>IPO returns</w:t>
      </w:r>
      <w:r w:rsidR="001871BC">
        <w:rPr>
          <w:bCs/>
          <w:lang w:val="en-US"/>
        </w:rPr>
        <w:t>. Overall it appears as a good strategy for the directors to establish connections through donations to the politicians of both the Democratic and Republican parties</w:t>
      </w:r>
      <w:r w:rsidR="001871BC" w:rsidRPr="007A1C68">
        <w:rPr>
          <w:bCs/>
          <w:lang w:val="en-GB"/>
        </w:rPr>
        <w:t>.</w:t>
      </w:r>
      <w:r w:rsidR="00102AB3" w:rsidRPr="00A45669">
        <w:rPr>
          <w:bCs/>
          <w:lang w:val="en-US"/>
        </w:rPr>
        <w:t xml:space="preserve">Panel </w:t>
      </w:r>
      <w:r w:rsidR="00C87929">
        <w:rPr>
          <w:bCs/>
          <w:lang w:val="en-US"/>
        </w:rPr>
        <w:t>A</w:t>
      </w:r>
      <w:r w:rsidR="00102AB3" w:rsidRPr="00A45669">
        <w:rPr>
          <w:bCs/>
          <w:lang w:val="en-US"/>
        </w:rPr>
        <w:t>indicate</w:t>
      </w:r>
      <w:r w:rsidR="00CC0DFC">
        <w:rPr>
          <w:bCs/>
          <w:lang w:val="en-US"/>
        </w:rPr>
        <w:t>s</w:t>
      </w:r>
      <w:r w:rsidR="00102AB3" w:rsidRPr="00A45669">
        <w:rPr>
          <w:bCs/>
          <w:lang w:val="en-US"/>
        </w:rPr>
        <w:t xml:space="preserve"> that </w:t>
      </w:r>
      <w:r w:rsidR="00CC0DFC">
        <w:rPr>
          <w:bCs/>
          <w:lang w:val="en-US"/>
        </w:rPr>
        <w:t xml:space="preserve">the </w:t>
      </w:r>
      <w:r w:rsidR="00102AB3" w:rsidRPr="00A45669">
        <w:rPr>
          <w:bCs/>
          <w:lang w:val="en-US"/>
        </w:rPr>
        <w:t>impact of contributions to e</w:t>
      </w:r>
      <w:r w:rsidR="00CC0DFC">
        <w:rPr>
          <w:bCs/>
          <w:lang w:val="en-US"/>
        </w:rPr>
        <w:t>ither</w:t>
      </w:r>
      <w:r w:rsidR="00102AB3" w:rsidRPr="00A45669">
        <w:rPr>
          <w:bCs/>
          <w:lang w:val="en-US"/>
        </w:rPr>
        <w:t xml:space="preserve"> or both </w:t>
      </w:r>
      <w:r w:rsidR="00CC0DFC">
        <w:rPr>
          <w:bCs/>
          <w:lang w:val="en-US"/>
        </w:rPr>
        <w:t>p</w:t>
      </w:r>
      <w:r w:rsidR="00CC0DFC" w:rsidRPr="00A45669">
        <w:rPr>
          <w:bCs/>
          <w:lang w:val="en-US"/>
        </w:rPr>
        <w:t xml:space="preserve">arties </w:t>
      </w:r>
      <w:r w:rsidR="00102AB3" w:rsidRPr="00A45669">
        <w:rPr>
          <w:bCs/>
          <w:lang w:val="en-US"/>
        </w:rPr>
        <w:t>has no long-term effect</w:t>
      </w:r>
      <w:r w:rsidR="00CC0DFC">
        <w:rPr>
          <w:bCs/>
          <w:lang w:val="en-US"/>
        </w:rPr>
        <w:t xml:space="preserve"> on the IPO survival</w:t>
      </w:r>
      <w:r w:rsidR="00102AB3" w:rsidRPr="00A45669">
        <w:rPr>
          <w:bCs/>
          <w:lang w:val="en-US"/>
        </w:rPr>
        <w:t xml:space="preserve">, with the only exception the donation of CEOs to the Democrats (it is negatively associated with failure risk). Overall, our results suggest that public offerings with political active CEOs are associated with greater first trading price in comparison to the offer price. </w:t>
      </w:r>
    </w:p>
    <w:p w:rsidR="007E1178" w:rsidRPr="00A45669" w:rsidRDefault="007E1178" w:rsidP="007E1178">
      <w:pPr>
        <w:spacing w:line="480" w:lineRule="auto"/>
        <w:ind w:firstLine="720"/>
        <w:jc w:val="both"/>
        <w:rPr>
          <w:lang w:val="en-US"/>
        </w:rPr>
      </w:pPr>
    </w:p>
    <w:p w:rsidR="002B1AA3" w:rsidRPr="00A45669" w:rsidRDefault="000E0CA1" w:rsidP="002B1AA3">
      <w:pPr>
        <w:pStyle w:val="Sansinterligne"/>
        <w:spacing w:line="360" w:lineRule="auto"/>
        <w:jc w:val="both"/>
        <w:rPr>
          <w:rFonts w:ascii="Times New Roman" w:hAnsi="Times New Roman"/>
          <w:i/>
          <w:sz w:val="24"/>
          <w:szCs w:val="24"/>
          <w:lang w:val="en-US"/>
        </w:rPr>
      </w:pPr>
      <w:bookmarkStart w:id="19" w:name="_Hlk16152945"/>
      <w:r>
        <w:rPr>
          <w:rFonts w:ascii="Times New Roman" w:hAnsi="Times New Roman"/>
          <w:i/>
          <w:sz w:val="24"/>
          <w:szCs w:val="24"/>
          <w:lang w:val="en-US"/>
        </w:rPr>
        <w:t>7</w:t>
      </w:r>
      <w:r w:rsidR="00EF344C" w:rsidRPr="00A45669">
        <w:rPr>
          <w:rFonts w:ascii="Times New Roman" w:hAnsi="Times New Roman"/>
          <w:i/>
          <w:sz w:val="24"/>
          <w:szCs w:val="24"/>
          <w:lang w:val="en-US"/>
        </w:rPr>
        <w:t xml:space="preserve">.2 </w:t>
      </w:r>
      <w:r w:rsidR="002B1AA3" w:rsidRPr="00A45669">
        <w:rPr>
          <w:rFonts w:ascii="Times New Roman" w:hAnsi="Times New Roman"/>
          <w:i/>
          <w:sz w:val="24"/>
          <w:szCs w:val="24"/>
          <w:lang w:val="en-US"/>
        </w:rPr>
        <w:t xml:space="preserve">Donations around </w:t>
      </w:r>
      <w:r w:rsidR="00307539">
        <w:rPr>
          <w:rFonts w:ascii="Times New Roman" w:hAnsi="Times New Roman"/>
          <w:i/>
          <w:sz w:val="24"/>
          <w:szCs w:val="24"/>
          <w:lang w:val="en-US"/>
        </w:rPr>
        <w:t>different electionp</w:t>
      </w:r>
      <w:r w:rsidR="00307539" w:rsidRPr="00A45669">
        <w:rPr>
          <w:rFonts w:ascii="Times New Roman" w:hAnsi="Times New Roman"/>
          <w:i/>
          <w:sz w:val="24"/>
          <w:szCs w:val="24"/>
          <w:lang w:val="en-US"/>
        </w:rPr>
        <w:t xml:space="preserve">eriods </w:t>
      </w:r>
      <w:r w:rsidR="002B1AA3" w:rsidRPr="00A45669">
        <w:rPr>
          <w:rFonts w:ascii="Times New Roman" w:hAnsi="Times New Roman"/>
          <w:i/>
          <w:sz w:val="24"/>
          <w:szCs w:val="24"/>
          <w:lang w:val="en-US"/>
        </w:rPr>
        <w:t xml:space="preserve">and </w:t>
      </w:r>
      <w:r w:rsidR="00307539">
        <w:rPr>
          <w:rFonts w:ascii="Times New Roman" w:hAnsi="Times New Roman"/>
          <w:i/>
          <w:sz w:val="24"/>
          <w:szCs w:val="24"/>
          <w:lang w:val="en-US"/>
        </w:rPr>
        <w:t>p</w:t>
      </w:r>
      <w:r w:rsidR="00307539" w:rsidRPr="00A45669">
        <w:rPr>
          <w:rFonts w:ascii="Times New Roman" w:hAnsi="Times New Roman"/>
          <w:i/>
          <w:sz w:val="24"/>
          <w:szCs w:val="24"/>
          <w:lang w:val="en-US"/>
        </w:rPr>
        <w:t xml:space="preserve">residential </w:t>
      </w:r>
      <w:r w:rsidR="00307539">
        <w:rPr>
          <w:rFonts w:ascii="Times New Roman" w:hAnsi="Times New Roman"/>
          <w:i/>
          <w:sz w:val="24"/>
          <w:szCs w:val="24"/>
          <w:lang w:val="en-US"/>
        </w:rPr>
        <w:t>a</w:t>
      </w:r>
      <w:r w:rsidR="00307539" w:rsidRPr="00A45669">
        <w:rPr>
          <w:rFonts w:ascii="Times New Roman" w:hAnsi="Times New Roman"/>
          <w:i/>
          <w:sz w:val="24"/>
          <w:szCs w:val="24"/>
          <w:lang w:val="en-US"/>
        </w:rPr>
        <w:t>dministrations</w:t>
      </w:r>
    </w:p>
    <w:bookmarkEnd w:id="19"/>
    <w:p w:rsidR="0038046E" w:rsidRPr="00A45669" w:rsidRDefault="002B1AA3" w:rsidP="007C1DD6">
      <w:pPr>
        <w:pStyle w:val="Sansinterligne"/>
        <w:spacing w:line="480" w:lineRule="auto"/>
        <w:jc w:val="both"/>
        <w:rPr>
          <w:rFonts w:ascii="Times New Roman" w:hAnsi="Times New Roman"/>
          <w:sz w:val="24"/>
          <w:szCs w:val="24"/>
          <w:lang w:val="en-US"/>
        </w:rPr>
      </w:pPr>
      <w:r w:rsidRPr="00A45669">
        <w:rPr>
          <w:rFonts w:ascii="Times New Roman" w:hAnsi="Times New Roman"/>
          <w:sz w:val="24"/>
          <w:szCs w:val="24"/>
          <w:lang w:val="en-US"/>
        </w:rPr>
        <w:t xml:space="preserve">The vast majority of the literature on the impact of political environment on firms uses mainly quasi-experimental settings, such as U.S. election </w:t>
      </w:r>
      <w:r w:rsidRPr="00093C23">
        <w:rPr>
          <w:rFonts w:ascii="Times New Roman" w:hAnsi="Times New Roman"/>
          <w:sz w:val="24"/>
          <w:szCs w:val="24"/>
          <w:lang w:val="en-US"/>
        </w:rPr>
        <w:t xml:space="preserve">events, as a source of political uncertainty </w:t>
      </w:r>
      <w:bookmarkStart w:id="20" w:name="_Hlk13939973"/>
      <w:r w:rsidRPr="00093C23">
        <w:rPr>
          <w:rFonts w:ascii="Times New Roman" w:hAnsi="Times New Roman"/>
          <w:sz w:val="24"/>
          <w:szCs w:val="24"/>
          <w:lang w:val="en-US"/>
        </w:rPr>
        <w:t>(see, e.g., Julioand Yook, 2012; Colak et al., 2017)</w:t>
      </w:r>
      <w:bookmarkEnd w:id="20"/>
      <w:r w:rsidRPr="00093C23">
        <w:rPr>
          <w:rFonts w:ascii="Times New Roman" w:hAnsi="Times New Roman"/>
          <w:sz w:val="24"/>
          <w:szCs w:val="24"/>
          <w:lang w:val="en-US"/>
        </w:rPr>
        <w:t xml:space="preserve">. Therefore, </w:t>
      </w:r>
      <w:r w:rsidR="00CC0DFC">
        <w:rPr>
          <w:rFonts w:ascii="Times New Roman" w:hAnsi="Times New Roman"/>
          <w:sz w:val="24"/>
          <w:szCs w:val="24"/>
          <w:lang w:val="en-US"/>
        </w:rPr>
        <w:t>it is reasonable to</w:t>
      </w:r>
      <w:r w:rsidRPr="00093C23">
        <w:rPr>
          <w:rFonts w:ascii="Times New Roman" w:hAnsi="Times New Roman"/>
          <w:sz w:val="24"/>
          <w:szCs w:val="24"/>
          <w:lang w:val="en-US"/>
        </w:rPr>
        <w:t>e</w:t>
      </w:r>
      <w:r w:rsidR="00CC0DFC">
        <w:rPr>
          <w:rFonts w:ascii="Times New Roman" w:hAnsi="Times New Roman"/>
          <w:sz w:val="24"/>
          <w:szCs w:val="24"/>
          <w:lang w:val="en-US"/>
        </w:rPr>
        <w:t>xpect</w:t>
      </w:r>
      <w:r w:rsidRPr="00093C23">
        <w:rPr>
          <w:rFonts w:ascii="Times New Roman" w:hAnsi="Times New Roman"/>
          <w:sz w:val="24"/>
          <w:szCs w:val="24"/>
          <w:lang w:val="en-US"/>
        </w:rPr>
        <w:t xml:space="preserve"> the effect of political contributions on IPO </w:t>
      </w:r>
      <w:r w:rsidR="00ED47F6">
        <w:rPr>
          <w:rFonts w:ascii="Times New Roman" w:hAnsi="Times New Roman"/>
          <w:sz w:val="24"/>
          <w:szCs w:val="24"/>
          <w:lang w:val="en-US"/>
        </w:rPr>
        <w:t xml:space="preserve">value and </w:t>
      </w:r>
      <w:r w:rsidRPr="00093C23">
        <w:rPr>
          <w:rFonts w:ascii="Times New Roman" w:hAnsi="Times New Roman"/>
          <w:sz w:val="24"/>
          <w:szCs w:val="24"/>
          <w:lang w:val="en-US"/>
        </w:rPr>
        <w:t xml:space="preserve">performance </w:t>
      </w:r>
      <w:r w:rsidR="00CC0DFC">
        <w:rPr>
          <w:rFonts w:ascii="Times New Roman" w:hAnsi="Times New Roman"/>
          <w:sz w:val="24"/>
          <w:szCs w:val="24"/>
          <w:lang w:val="en-US"/>
        </w:rPr>
        <w:t>to</w:t>
      </w:r>
      <w:r w:rsidRPr="00093C23">
        <w:rPr>
          <w:rFonts w:ascii="Times New Roman" w:hAnsi="Times New Roman"/>
          <w:sz w:val="24"/>
          <w:szCs w:val="24"/>
          <w:lang w:val="en-US"/>
        </w:rPr>
        <w:t>vary over the electoral cycle. To examine this possibility, we examine the donations impact across two aspects of the political cycle: Democratic vs Republican presidencies and election vs non-election years. Our results in Panel</w:t>
      </w:r>
      <w:r w:rsidR="008709A9">
        <w:rPr>
          <w:rFonts w:ascii="Times New Roman" w:hAnsi="Times New Roman"/>
          <w:sz w:val="24"/>
          <w:szCs w:val="24"/>
          <w:lang w:val="en-US"/>
        </w:rPr>
        <w:t>s</w:t>
      </w:r>
      <w:r w:rsidR="00C87929">
        <w:rPr>
          <w:rFonts w:ascii="Times New Roman" w:hAnsi="Times New Roman"/>
          <w:sz w:val="24"/>
          <w:szCs w:val="24"/>
        </w:rPr>
        <w:t xml:space="preserve">C </w:t>
      </w:r>
      <w:r w:rsidR="008709A9">
        <w:rPr>
          <w:rFonts w:ascii="Times New Roman" w:hAnsi="Times New Roman"/>
          <w:sz w:val="24"/>
          <w:szCs w:val="24"/>
        </w:rPr>
        <w:t xml:space="preserve">and </w:t>
      </w:r>
      <w:r w:rsidR="00C87929">
        <w:rPr>
          <w:rFonts w:ascii="Times New Roman" w:hAnsi="Times New Roman"/>
          <w:sz w:val="24"/>
          <w:szCs w:val="24"/>
        </w:rPr>
        <w:t>D</w:t>
      </w:r>
      <w:r w:rsidRPr="00093C23">
        <w:rPr>
          <w:rFonts w:ascii="Times New Roman" w:hAnsi="Times New Roman"/>
          <w:sz w:val="24"/>
          <w:szCs w:val="24"/>
          <w:lang w:val="en-US"/>
        </w:rPr>
        <w:t xml:space="preserve">of </w:t>
      </w:r>
      <w:r w:rsidR="001B41EF">
        <w:rPr>
          <w:rFonts w:ascii="Times New Roman" w:hAnsi="Times New Roman"/>
          <w:sz w:val="24"/>
          <w:szCs w:val="24"/>
          <w:lang w:val="en-US"/>
        </w:rPr>
        <w:t>Table 9</w:t>
      </w:r>
      <w:r w:rsidRPr="00093C23">
        <w:rPr>
          <w:rFonts w:ascii="Times New Roman" w:hAnsi="Times New Roman"/>
          <w:sz w:val="24"/>
          <w:szCs w:val="24"/>
          <w:lang w:val="en-US"/>
        </w:rPr>
        <w:t xml:space="preserve"> show that</w:t>
      </w:r>
      <w:r w:rsidRPr="00A45669">
        <w:rPr>
          <w:rFonts w:ascii="Times New Roman" w:hAnsi="Times New Roman"/>
          <w:sz w:val="24"/>
          <w:szCs w:val="24"/>
          <w:lang w:val="en-US"/>
        </w:rPr>
        <w:t xml:space="preserve"> effect of directors’ contributions is stronger in non-election years, while this is not the case for the different administrations. In particular, the impact of directors’ donations on IPO premium is more pronounced when the </w:t>
      </w:r>
      <w:r w:rsidR="00CC0DFC">
        <w:rPr>
          <w:rFonts w:ascii="Times New Roman" w:hAnsi="Times New Roman"/>
          <w:sz w:val="24"/>
          <w:szCs w:val="24"/>
          <w:lang w:val="en-US"/>
        </w:rPr>
        <w:t>p</w:t>
      </w:r>
      <w:r w:rsidR="00CC0DFC" w:rsidRPr="00A45669">
        <w:rPr>
          <w:rFonts w:ascii="Times New Roman" w:hAnsi="Times New Roman"/>
          <w:sz w:val="24"/>
          <w:szCs w:val="24"/>
          <w:lang w:val="en-US"/>
        </w:rPr>
        <w:t xml:space="preserve">resident </w:t>
      </w:r>
      <w:r w:rsidRPr="00A45669">
        <w:rPr>
          <w:rFonts w:ascii="Times New Roman" w:hAnsi="Times New Roman"/>
          <w:sz w:val="24"/>
          <w:szCs w:val="24"/>
          <w:lang w:val="en-US"/>
        </w:rPr>
        <w:t xml:space="preserve">is a </w:t>
      </w:r>
      <w:r w:rsidR="00CC0DFC">
        <w:rPr>
          <w:rFonts w:ascii="Times New Roman" w:hAnsi="Times New Roman"/>
          <w:sz w:val="24"/>
          <w:szCs w:val="24"/>
          <w:lang w:val="en-US"/>
        </w:rPr>
        <w:t>r</w:t>
      </w:r>
      <w:r w:rsidR="00CC0DFC" w:rsidRPr="00A45669">
        <w:rPr>
          <w:rFonts w:ascii="Times New Roman" w:hAnsi="Times New Roman"/>
          <w:sz w:val="24"/>
          <w:szCs w:val="24"/>
          <w:lang w:val="en-US"/>
        </w:rPr>
        <w:t>epublican</w:t>
      </w:r>
      <w:r w:rsidRPr="00A45669">
        <w:rPr>
          <w:rFonts w:ascii="Times New Roman" w:hAnsi="Times New Roman"/>
          <w:sz w:val="24"/>
          <w:szCs w:val="24"/>
          <w:lang w:val="en-US"/>
        </w:rPr>
        <w:t xml:space="preserve">, while that on firm survival is reinforced when the </w:t>
      </w:r>
      <w:r w:rsidR="00CC0DFC">
        <w:rPr>
          <w:rFonts w:ascii="Times New Roman" w:hAnsi="Times New Roman"/>
          <w:sz w:val="24"/>
          <w:szCs w:val="24"/>
          <w:lang w:val="en-US"/>
        </w:rPr>
        <w:t>p</w:t>
      </w:r>
      <w:r w:rsidR="00CC0DFC" w:rsidRPr="00A45669">
        <w:rPr>
          <w:rFonts w:ascii="Times New Roman" w:hAnsi="Times New Roman"/>
          <w:sz w:val="24"/>
          <w:szCs w:val="24"/>
          <w:lang w:val="en-US"/>
        </w:rPr>
        <w:t xml:space="preserve">resident </w:t>
      </w:r>
      <w:r w:rsidRPr="00A45669">
        <w:rPr>
          <w:rFonts w:ascii="Times New Roman" w:hAnsi="Times New Roman"/>
          <w:sz w:val="24"/>
          <w:szCs w:val="24"/>
          <w:lang w:val="en-US"/>
        </w:rPr>
        <w:t xml:space="preserve">is a </w:t>
      </w:r>
      <w:r w:rsidR="00CC0DFC">
        <w:rPr>
          <w:rFonts w:ascii="Times New Roman" w:hAnsi="Times New Roman"/>
          <w:sz w:val="24"/>
          <w:szCs w:val="24"/>
          <w:lang w:val="en-US"/>
        </w:rPr>
        <w:t>d</w:t>
      </w:r>
      <w:r w:rsidR="00CC0DFC" w:rsidRPr="00A45669">
        <w:rPr>
          <w:rFonts w:ascii="Times New Roman" w:hAnsi="Times New Roman"/>
          <w:sz w:val="24"/>
          <w:szCs w:val="24"/>
          <w:lang w:val="en-US"/>
        </w:rPr>
        <w:t>emocrat</w:t>
      </w:r>
      <w:r w:rsidRPr="00A45669">
        <w:rPr>
          <w:rFonts w:ascii="Times New Roman" w:hAnsi="Times New Roman"/>
          <w:sz w:val="24"/>
          <w:szCs w:val="24"/>
          <w:lang w:val="en-US"/>
        </w:rPr>
        <w:t>.</w:t>
      </w:r>
    </w:p>
    <w:p w:rsidR="0058660A" w:rsidRDefault="0038046E" w:rsidP="005F5488">
      <w:pPr>
        <w:pStyle w:val="Sansinterligne"/>
        <w:spacing w:line="480" w:lineRule="auto"/>
        <w:ind w:firstLine="720"/>
        <w:jc w:val="both"/>
        <w:rPr>
          <w:rFonts w:ascii="Times New Roman" w:hAnsi="Times New Roman"/>
          <w:sz w:val="24"/>
          <w:szCs w:val="24"/>
          <w:lang w:eastAsia="en-GB"/>
        </w:rPr>
      </w:pPr>
      <w:r w:rsidRPr="005F5488">
        <w:rPr>
          <w:rFonts w:ascii="Times New Roman" w:hAnsi="Times New Roman"/>
          <w:sz w:val="24"/>
          <w:szCs w:val="24"/>
          <w:lang w:eastAsia="en-GB"/>
        </w:rPr>
        <w:t>When contributions t</w:t>
      </w:r>
      <w:r>
        <w:rPr>
          <w:rFonts w:ascii="Times New Roman" w:hAnsi="Times New Roman"/>
          <w:sz w:val="24"/>
          <w:szCs w:val="24"/>
          <w:lang w:eastAsia="en-GB"/>
        </w:rPr>
        <w:t>ake</w:t>
      </w:r>
      <w:r w:rsidRPr="005F5488">
        <w:rPr>
          <w:rFonts w:ascii="Times New Roman" w:hAnsi="Times New Roman"/>
          <w:sz w:val="24"/>
          <w:szCs w:val="24"/>
          <w:lang w:eastAsia="en-GB"/>
        </w:rPr>
        <w:t xml:space="preserve"> place to politicians that subsequently lost the election (Table IA</w:t>
      </w:r>
      <w:r w:rsidR="006E2A2F">
        <w:rPr>
          <w:rFonts w:ascii="Times New Roman" w:hAnsi="Times New Roman"/>
          <w:sz w:val="24"/>
          <w:szCs w:val="24"/>
          <w:lang w:eastAsia="en-GB"/>
        </w:rPr>
        <w:t>.</w:t>
      </w:r>
      <w:r w:rsidRPr="005F5488">
        <w:rPr>
          <w:rFonts w:ascii="Times New Roman" w:hAnsi="Times New Roman"/>
          <w:sz w:val="24"/>
          <w:szCs w:val="24"/>
          <w:lang w:eastAsia="en-GB"/>
        </w:rPr>
        <w:t xml:space="preserve">8), we </w:t>
      </w:r>
      <w:r>
        <w:rPr>
          <w:rFonts w:ascii="Times New Roman" w:hAnsi="Times New Roman"/>
          <w:sz w:val="24"/>
          <w:szCs w:val="24"/>
          <w:lang w:eastAsia="en-GB"/>
        </w:rPr>
        <w:t>document</w:t>
      </w:r>
      <w:r w:rsidRPr="005F5488">
        <w:rPr>
          <w:rFonts w:ascii="Times New Roman" w:hAnsi="Times New Roman"/>
          <w:sz w:val="24"/>
          <w:szCs w:val="24"/>
          <w:lang w:eastAsia="en-GB"/>
        </w:rPr>
        <w:t xml:space="preserve"> that the IPO premium is negatively affected as investors conclude rents will not be forthcoming. Thus, we do expect that such changes will affect the premium and long-term performance (i.e. survival). We invoke on more tests based on loss of election by a </w:t>
      </w:r>
      <w:r w:rsidRPr="005F5488">
        <w:rPr>
          <w:rFonts w:ascii="Times New Roman" w:hAnsi="Times New Roman"/>
          <w:i/>
          <w:sz w:val="24"/>
          <w:szCs w:val="24"/>
          <w:lang w:eastAsia="en-GB"/>
        </w:rPr>
        <w:t>‘Presidential Candidate’</w:t>
      </w:r>
      <w:r w:rsidRPr="005F5488">
        <w:rPr>
          <w:rFonts w:ascii="Times New Roman" w:hAnsi="Times New Roman"/>
          <w:sz w:val="24"/>
          <w:szCs w:val="24"/>
          <w:lang w:eastAsia="en-GB"/>
        </w:rPr>
        <w:t xml:space="preserve"> and ‘</w:t>
      </w:r>
      <w:r w:rsidRPr="005F5488">
        <w:rPr>
          <w:rFonts w:ascii="Times New Roman" w:hAnsi="Times New Roman"/>
          <w:i/>
          <w:sz w:val="24"/>
          <w:szCs w:val="24"/>
          <w:lang w:eastAsia="en-GB"/>
        </w:rPr>
        <w:t>Senate Candidates’</w:t>
      </w:r>
      <w:r w:rsidRPr="005F5488">
        <w:rPr>
          <w:rFonts w:ascii="Times New Roman" w:hAnsi="Times New Roman"/>
          <w:sz w:val="24"/>
          <w:szCs w:val="24"/>
          <w:lang w:eastAsia="en-GB"/>
        </w:rPr>
        <w:t>. The earlier appears to be negative and significant</w:t>
      </w:r>
      <w:r w:rsidR="00307539">
        <w:rPr>
          <w:rFonts w:ascii="Times New Roman" w:hAnsi="Times New Roman"/>
          <w:sz w:val="24"/>
          <w:szCs w:val="24"/>
          <w:lang w:eastAsia="en-GB"/>
        </w:rPr>
        <w:t>ly</w:t>
      </w:r>
      <w:r w:rsidRPr="005F5488">
        <w:rPr>
          <w:rFonts w:ascii="Times New Roman" w:hAnsi="Times New Roman"/>
          <w:sz w:val="24"/>
          <w:szCs w:val="24"/>
          <w:lang w:eastAsia="en-GB"/>
        </w:rPr>
        <w:t xml:space="preserve"> associated with IPOs Premium</w:t>
      </w:r>
      <w:r w:rsidR="00307539">
        <w:rPr>
          <w:rFonts w:ascii="Times New Roman" w:hAnsi="Times New Roman"/>
          <w:sz w:val="24"/>
          <w:szCs w:val="24"/>
          <w:lang w:eastAsia="en-GB"/>
        </w:rPr>
        <w:t>,</w:t>
      </w:r>
      <w:r w:rsidRPr="005F5488">
        <w:rPr>
          <w:rFonts w:ascii="Times New Roman" w:hAnsi="Times New Roman"/>
          <w:sz w:val="24"/>
          <w:szCs w:val="24"/>
          <w:lang w:eastAsia="en-GB"/>
        </w:rPr>
        <w:t xml:space="preserve"> whe</w:t>
      </w:r>
      <w:r w:rsidR="00307539">
        <w:rPr>
          <w:rFonts w:ascii="Times New Roman" w:hAnsi="Times New Roman"/>
          <w:sz w:val="24"/>
          <w:szCs w:val="24"/>
          <w:lang w:eastAsia="en-GB"/>
        </w:rPr>
        <w:t>reas</w:t>
      </w:r>
      <w:r w:rsidRPr="005F5488">
        <w:rPr>
          <w:rFonts w:ascii="Times New Roman" w:hAnsi="Times New Roman"/>
          <w:sz w:val="24"/>
          <w:szCs w:val="24"/>
          <w:lang w:eastAsia="en-GB"/>
        </w:rPr>
        <w:t xml:space="preserve"> the later does not have any </w:t>
      </w:r>
      <w:r w:rsidR="00307539">
        <w:rPr>
          <w:rFonts w:ascii="Times New Roman" w:hAnsi="Times New Roman"/>
          <w:sz w:val="24"/>
          <w:szCs w:val="24"/>
          <w:lang w:eastAsia="en-GB"/>
        </w:rPr>
        <w:t xml:space="preserve">material </w:t>
      </w:r>
      <w:r w:rsidRPr="005F5488">
        <w:rPr>
          <w:rFonts w:ascii="Times New Roman" w:hAnsi="Times New Roman"/>
          <w:sz w:val="24"/>
          <w:szCs w:val="24"/>
          <w:lang w:eastAsia="en-GB"/>
        </w:rPr>
        <w:t xml:space="preserve">impact on political contributions. The results hold </w:t>
      </w:r>
      <w:r w:rsidR="00307539">
        <w:rPr>
          <w:rFonts w:ascii="Times New Roman" w:hAnsi="Times New Roman"/>
          <w:sz w:val="24"/>
          <w:szCs w:val="24"/>
          <w:lang w:eastAsia="en-GB"/>
        </w:rPr>
        <w:t xml:space="preserve">regardless </w:t>
      </w:r>
      <w:r w:rsidR="00307539">
        <w:rPr>
          <w:rFonts w:ascii="Times New Roman" w:hAnsi="Times New Roman"/>
          <w:sz w:val="24"/>
          <w:szCs w:val="24"/>
          <w:lang w:eastAsia="en-GB"/>
        </w:rPr>
        <w:lastRenderedPageBreak/>
        <w:t xml:space="preserve">of whether </w:t>
      </w:r>
      <w:r w:rsidRPr="005F5488">
        <w:rPr>
          <w:rFonts w:ascii="Times New Roman" w:hAnsi="Times New Roman"/>
          <w:sz w:val="24"/>
          <w:szCs w:val="24"/>
          <w:lang w:eastAsia="en-GB"/>
        </w:rPr>
        <w:t xml:space="preserve">we use the total amount of contribution or a </w:t>
      </w:r>
      <w:r w:rsidR="00722B79" w:rsidRPr="005F5488">
        <w:rPr>
          <w:rFonts w:ascii="Times New Roman" w:hAnsi="Times New Roman"/>
          <w:sz w:val="24"/>
          <w:szCs w:val="24"/>
          <w:lang w:eastAsia="en-GB"/>
        </w:rPr>
        <w:t xml:space="preserve">dummy </w:t>
      </w:r>
      <w:r w:rsidR="00722B79">
        <w:rPr>
          <w:rFonts w:ascii="Times New Roman" w:hAnsi="Times New Roman"/>
          <w:sz w:val="24"/>
          <w:szCs w:val="24"/>
          <w:lang w:eastAsia="en-GB"/>
        </w:rPr>
        <w:t>variable</w:t>
      </w:r>
      <w:r w:rsidR="00307539">
        <w:rPr>
          <w:rFonts w:ascii="Times New Roman" w:hAnsi="Times New Roman"/>
          <w:sz w:val="24"/>
          <w:szCs w:val="24"/>
          <w:lang w:eastAsia="en-GB"/>
        </w:rPr>
        <w:t>, with a value of unity when a</w:t>
      </w:r>
      <w:r w:rsidRPr="005F5488">
        <w:rPr>
          <w:rFonts w:ascii="Times New Roman" w:hAnsi="Times New Roman"/>
          <w:sz w:val="24"/>
          <w:szCs w:val="24"/>
          <w:lang w:eastAsia="en-GB"/>
        </w:rPr>
        <w:t xml:space="preserve"> director </w:t>
      </w:r>
      <w:r w:rsidR="00307539">
        <w:rPr>
          <w:rFonts w:ascii="Times New Roman" w:hAnsi="Times New Roman"/>
          <w:sz w:val="24"/>
          <w:szCs w:val="24"/>
          <w:lang w:eastAsia="en-GB"/>
        </w:rPr>
        <w:t>is</w:t>
      </w:r>
      <w:r w:rsidRPr="005F5488">
        <w:rPr>
          <w:rFonts w:ascii="Times New Roman" w:hAnsi="Times New Roman"/>
          <w:sz w:val="24"/>
          <w:szCs w:val="24"/>
          <w:lang w:eastAsia="en-GB"/>
        </w:rPr>
        <w:t>involved in political activities</w:t>
      </w:r>
      <w:r w:rsidR="00307539">
        <w:rPr>
          <w:rFonts w:ascii="Times New Roman" w:hAnsi="Times New Roman"/>
          <w:sz w:val="24"/>
          <w:szCs w:val="24"/>
          <w:lang w:eastAsia="en-GB"/>
        </w:rPr>
        <w:t>, as the donation measure</w:t>
      </w:r>
      <w:r w:rsidRPr="005F5488">
        <w:rPr>
          <w:rFonts w:ascii="Times New Roman" w:hAnsi="Times New Roman"/>
          <w:sz w:val="24"/>
          <w:szCs w:val="24"/>
          <w:lang w:eastAsia="en-GB"/>
        </w:rPr>
        <w:t>.</w:t>
      </w:r>
    </w:p>
    <w:p w:rsidR="006F059B" w:rsidRPr="005F5488" w:rsidRDefault="0038046E" w:rsidP="005F5488">
      <w:pPr>
        <w:pStyle w:val="Sansinterligne"/>
        <w:spacing w:line="480" w:lineRule="auto"/>
        <w:ind w:firstLine="720"/>
        <w:jc w:val="both"/>
        <w:rPr>
          <w:rFonts w:ascii="Times New Roman" w:hAnsi="Times New Roman"/>
          <w:sz w:val="24"/>
          <w:szCs w:val="24"/>
          <w:lang w:eastAsia="en-GB"/>
        </w:rPr>
      </w:pPr>
      <w:r w:rsidRPr="005F5488">
        <w:rPr>
          <w:rFonts w:ascii="Times New Roman" w:eastAsia="Times New Roman" w:hAnsi="Times New Roman"/>
          <w:color w:val="212121"/>
          <w:sz w:val="24"/>
          <w:szCs w:val="24"/>
          <w:lang w:eastAsia="en-GB"/>
        </w:rPr>
        <w:t xml:space="preserve">Our results </w:t>
      </w:r>
      <w:r w:rsidR="00307539" w:rsidRPr="005F5488">
        <w:rPr>
          <w:rFonts w:ascii="Times New Roman" w:eastAsia="Times New Roman" w:hAnsi="Times New Roman"/>
          <w:color w:val="212121"/>
          <w:sz w:val="24"/>
          <w:szCs w:val="24"/>
          <w:lang w:eastAsia="en-GB"/>
        </w:rPr>
        <w:t>a</w:t>
      </w:r>
      <w:r w:rsidR="00307539">
        <w:rPr>
          <w:rFonts w:ascii="Times New Roman" w:eastAsia="Times New Roman" w:hAnsi="Times New Roman"/>
          <w:color w:val="212121"/>
          <w:sz w:val="24"/>
          <w:szCs w:val="24"/>
          <w:lang w:eastAsia="en-GB"/>
        </w:rPr>
        <w:t>re consistent</w:t>
      </w:r>
      <w:r w:rsidRPr="005F5488">
        <w:rPr>
          <w:rFonts w:ascii="Times New Roman" w:eastAsia="Times New Roman" w:hAnsi="Times New Roman"/>
          <w:color w:val="212121"/>
          <w:sz w:val="24"/>
          <w:szCs w:val="24"/>
          <w:lang w:eastAsia="en-GB"/>
        </w:rPr>
        <w:t xml:space="preserve">with Bertrand et al </w:t>
      </w:r>
      <w:r w:rsidR="00B571F4" w:rsidRPr="005F5488">
        <w:rPr>
          <w:rFonts w:ascii="Times New Roman" w:eastAsia="Times New Roman" w:hAnsi="Times New Roman"/>
          <w:color w:val="212121"/>
          <w:sz w:val="24"/>
          <w:szCs w:val="24"/>
          <w:lang w:eastAsia="en-GB"/>
        </w:rPr>
        <w:fldChar w:fldCharType="begin"/>
      </w:r>
      <w:r w:rsidR="00307539" w:rsidRPr="005F5488">
        <w:rPr>
          <w:rFonts w:ascii="Times New Roman" w:eastAsia="Times New Roman" w:hAnsi="Times New Roman"/>
          <w:color w:val="212121"/>
          <w:sz w:val="24"/>
          <w:szCs w:val="24"/>
          <w:lang w:eastAsia="en-GB"/>
        </w:rPr>
        <w:instrText xml:space="preserve"> ADDIN EN.CITE &lt;EndNote&gt;&lt;Cite ExcludeAuth="1"&gt;&lt;Author&gt;Bertrand&lt;/Author&gt;&lt;Year&gt;2007&lt;/Year&gt;&lt;RecNum&gt;11618&lt;/RecNum&gt;&lt;record&gt;&lt;rec-number&gt;11618&lt;/rec-number&gt;&lt;foreign-keys&gt;&lt;key app="EN" db-id="rwazfxer1rttffetrvzxsp5gxwprpd5xrxps" timestamp="1565220237"&gt;11618&lt;/key&gt;&lt;/foreign-keys&gt;&lt;ref-type name="Journal Article"&gt;17&lt;/ref-type&gt;&lt;contributors&gt;&lt;authors&gt;&lt;author&gt;Bertrand, M.,&lt;/author&gt;&lt;author&gt;Kramarz, F.,&lt;/author&gt;&lt;author&gt;Schoar, A.,&lt;/author&gt;&lt;author&gt;Thesmar, D., &lt;/author&gt;&lt;/authors&gt;&lt;/contributors&gt;&lt;titles&gt;&lt;title&gt;Politicians, Firms and the Political Business Cycle: Evidence from France&lt;/title&gt;&lt;/titles&gt;&lt;dates&gt;&lt;year&gt;2007&lt;/year&gt;&lt;/dates&gt;&lt;urls&gt;&lt;/urls&gt;&lt;/record&gt;&lt;/Cite&gt;&lt;/EndNote&gt;</w:instrText>
      </w:r>
      <w:r w:rsidR="00B571F4" w:rsidRPr="005F5488">
        <w:rPr>
          <w:rFonts w:ascii="Times New Roman" w:eastAsia="Times New Roman" w:hAnsi="Times New Roman"/>
          <w:color w:val="212121"/>
          <w:sz w:val="24"/>
          <w:szCs w:val="24"/>
          <w:lang w:eastAsia="en-GB"/>
        </w:rPr>
        <w:fldChar w:fldCharType="separate"/>
      </w:r>
      <w:r w:rsidR="00307539">
        <w:rPr>
          <w:rFonts w:ascii="Times New Roman" w:eastAsia="Times New Roman" w:hAnsi="Times New Roman"/>
          <w:noProof/>
          <w:color w:val="212121"/>
          <w:sz w:val="24"/>
          <w:szCs w:val="24"/>
          <w:lang w:eastAsia="en-GB"/>
        </w:rPr>
        <w:t>(</w:t>
      </w:r>
      <w:r w:rsidR="00307539" w:rsidRPr="005F5488">
        <w:rPr>
          <w:rFonts w:ascii="Times New Roman" w:eastAsia="Times New Roman" w:hAnsi="Times New Roman"/>
          <w:noProof/>
          <w:color w:val="212121"/>
          <w:sz w:val="24"/>
          <w:szCs w:val="24"/>
          <w:lang w:eastAsia="en-GB"/>
        </w:rPr>
        <w:t>2007</w:t>
      </w:r>
      <w:r w:rsidR="00307539">
        <w:rPr>
          <w:rFonts w:ascii="Times New Roman" w:eastAsia="Times New Roman" w:hAnsi="Times New Roman"/>
          <w:noProof/>
          <w:color w:val="212121"/>
          <w:sz w:val="24"/>
          <w:szCs w:val="24"/>
          <w:lang w:eastAsia="en-GB"/>
        </w:rPr>
        <w:t>),</w:t>
      </w:r>
      <w:r w:rsidR="00B571F4" w:rsidRPr="005F5488">
        <w:rPr>
          <w:rFonts w:ascii="Times New Roman" w:eastAsia="Times New Roman" w:hAnsi="Times New Roman"/>
          <w:color w:val="212121"/>
          <w:sz w:val="24"/>
          <w:szCs w:val="24"/>
          <w:lang w:eastAsia="en-GB"/>
        </w:rPr>
        <w:fldChar w:fldCharType="end"/>
      </w:r>
      <w:r w:rsidRPr="005F5488">
        <w:rPr>
          <w:rFonts w:ascii="Times New Roman" w:eastAsia="Times New Roman" w:hAnsi="Times New Roman"/>
          <w:color w:val="212121"/>
          <w:sz w:val="24"/>
          <w:szCs w:val="24"/>
          <w:lang w:eastAsia="en-GB"/>
        </w:rPr>
        <w:t>who examine the influence of politicians on firms performance</w:t>
      </w:r>
      <w:r w:rsidR="00307539">
        <w:rPr>
          <w:rFonts w:ascii="Times New Roman" w:eastAsia="Times New Roman" w:hAnsi="Times New Roman"/>
          <w:color w:val="212121"/>
          <w:sz w:val="24"/>
          <w:szCs w:val="24"/>
          <w:lang w:eastAsia="en-GB"/>
        </w:rPr>
        <w:t xml:space="preserve"> and show</w:t>
      </w:r>
      <w:r w:rsidRPr="005F5488">
        <w:rPr>
          <w:rFonts w:ascii="Times New Roman" w:eastAsia="Times New Roman" w:hAnsi="Times New Roman"/>
          <w:color w:val="212121"/>
          <w:sz w:val="24"/>
          <w:szCs w:val="24"/>
          <w:lang w:eastAsia="en-GB"/>
        </w:rPr>
        <w:t xml:space="preserve"> that political push connects the firms, increases employment rates</w:t>
      </w:r>
      <w:r w:rsidR="00307539">
        <w:rPr>
          <w:rFonts w:ascii="Times New Roman" w:eastAsia="Times New Roman" w:hAnsi="Times New Roman"/>
          <w:color w:val="212121"/>
          <w:sz w:val="24"/>
          <w:szCs w:val="24"/>
          <w:lang w:eastAsia="en-GB"/>
        </w:rPr>
        <w:t>,</w:t>
      </w:r>
      <w:r w:rsidRPr="005F5488">
        <w:rPr>
          <w:rFonts w:ascii="Times New Roman" w:eastAsia="Times New Roman" w:hAnsi="Times New Roman"/>
          <w:color w:val="212121"/>
          <w:sz w:val="24"/>
          <w:szCs w:val="24"/>
          <w:lang w:eastAsia="en-GB"/>
        </w:rPr>
        <w:t xml:space="preserve"> and builds factories during election</w:t>
      </w:r>
    </w:p>
    <w:p w:rsidR="0038046E" w:rsidRDefault="0038046E" w:rsidP="0038046E">
      <w:pPr>
        <w:pStyle w:val="Sansinterligne"/>
        <w:spacing w:line="360" w:lineRule="auto"/>
        <w:jc w:val="both"/>
        <w:rPr>
          <w:rFonts w:ascii="Times New Roman" w:hAnsi="Times New Roman"/>
          <w:i/>
          <w:sz w:val="24"/>
          <w:szCs w:val="24"/>
          <w:lang w:val="en-US"/>
        </w:rPr>
      </w:pPr>
    </w:p>
    <w:p w:rsidR="005A3109" w:rsidRDefault="000E0CA1" w:rsidP="005A3109">
      <w:pPr>
        <w:pStyle w:val="Sansinterligne"/>
        <w:spacing w:line="360" w:lineRule="auto"/>
        <w:jc w:val="both"/>
        <w:rPr>
          <w:rFonts w:ascii="Times New Roman" w:hAnsi="Times New Roman"/>
          <w:i/>
          <w:sz w:val="24"/>
          <w:szCs w:val="24"/>
          <w:lang w:val="en-US"/>
        </w:rPr>
      </w:pPr>
      <w:bookmarkStart w:id="21" w:name="_Hlk16181046"/>
      <w:r>
        <w:rPr>
          <w:rFonts w:ascii="Times New Roman" w:hAnsi="Times New Roman"/>
          <w:i/>
          <w:sz w:val="24"/>
          <w:szCs w:val="24"/>
          <w:lang w:val="en-US"/>
        </w:rPr>
        <w:t>7</w:t>
      </w:r>
      <w:r w:rsidR="006F059B" w:rsidRPr="00A45669">
        <w:rPr>
          <w:rFonts w:ascii="Times New Roman" w:hAnsi="Times New Roman"/>
          <w:i/>
          <w:sz w:val="24"/>
          <w:szCs w:val="24"/>
          <w:lang w:val="en-US"/>
        </w:rPr>
        <w:t>.</w:t>
      </w:r>
      <w:r w:rsidR="006F059B">
        <w:rPr>
          <w:rFonts w:ascii="Times New Roman" w:hAnsi="Times New Roman"/>
          <w:i/>
          <w:sz w:val="24"/>
          <w:szCs w:val="24"/>
          <w:lang w:val="en-US"/>
        </w:rPr>
        <w:t xml:space="preserve">3Founders </w:t>
      </w:r>
      <w:r w:rsidR="00307539">
        <w:rPr>
          <w:rFonts w:ascii="Times New Roman" w:hAnsi="Times New Roman"/>
          <w:i/>
          <w:sz w:val="24"/>
          <w:szCs w:val="24"/>
          <w:lang w:val="en-US"/>
        </w:rPr>
        <w:t xml:space="preserve">donation efficiency </w:t>
      </w:r>
    </w:p>
    <w:p w:rsidR="006F059B" w:rsidRDefault="005A3109" w:rsidP="004A75C9">
      <w:pPr>
        <w:pStyle w:val="Sansinterligne"/>
        <w:spacing w:line="480" w:lineRule="auto"/>
        <w:jc w:val="both"/>
        <w:rPr>
          <w:rFonts w:ascii="Times New Roman" w:hAnsi="Times New Roman"/>
          <w:bCs/>
          <w:sz w:val="24"/>
          <w:szCs w:val="24"/>
          <w:shd w:val="clear" w:color="auto" w:fill="FFFFFF"/>
          <w:lang w:eastAsia="en-GB"/>
        </w:rPr>
      </w:pPr>
      <w:bookmarkStart w:id="22" w:name="_Hlk16178531"/>
      <w:r>
        <w:rPr>
          <w:rFonts w:ascii="Times New Roman" w:hAnsi="Times New Roman"/>
          <w:color w:val="212121"/>
          <w:sz w:val="24"/>
          <w:szCs w:val="24"/>
          <w:lang w:eastAsia="en-GB"/>
        </w:rPr>
        <w:t>F</w:t>
      </w:r>
      <w:r w:rsidR="006F059B" w:rsidRPr="005F5488">
        <w:rPr>
          <w:rFonts w:ascii="Times New Roman" w:hAnsi="Times New Roman"/>
          <w:color w:val="212121"/>
          <w:sz w:val="24"/>
          <w:szCs w:val="24"/>
          <w:lang w:eastAsia="en-GB"/>
        </w:rPr>
        <w:t>ounderscan engage in exits</w:t>
      </w:r>
      <w:r w:rsidR="008D734B">
        <w:rPr>
          <w:rFonts w:ascii="Times New Roman" w:hAnsi="Times New Roman"/>
          <w:color w:val="212121"/>
          <w:sz w:val="24"/>
          <w:szCs w:val="24"/>
          <w:lang w:eastAsia="en-GB"/>
        </w:rPr>
        <w:t xml:space="preserve"> (</w:t>
      </w:r>
      <w:r w:rsidR="006F059B" w:rsidRPr="005F5488">
        <w:rPr>
          <w:rFonts w:ascii="Times New Roman" w:hAnsi="Times New Roman"/>
          <w:color w:val="212121"/>
          <w:sz w:val="24"/>
          <w:szCs w:val="24"/>
          <w:lang w:eastAsia="en-GB"/>
        </w:rPr>
        <w:t xml:space="preserve">Souitaris et al </w:t>
      </w:r>
      <w:r w:rsidR="00B571F4" w:rsidRPr="005F5488">
        <w:rPr>
          <w:rFonts w:ascii="Times New Roman" w:hAnsi="Times New Roman"/>
          <w:color w:val="212121"/>
          <w:sz w:val="24"/>
          <w:szCs w:val="24"/>
          <w:lang w:eastAsia="en-GB"/>
        </w:rPr>
        <w:fldChar w:fldCharType="begin"/>
      </w:r>
      <w:r w:rsidR="006F059B" w:rsidRPr="005F5488">
        <w:rPr>
          <w:rFonts w:ascii="Times New Roman" w:hAnsi="Times New Roman"/>
          <w:color w:val="212121"/>
          <w:sz w:val="24"/>
          <w:szCs w:val="24"/>
          <w:lang w:eastAsia="en-GB"/>
        </w:rPr>
        <w:instrText xml:space="preserve"> ADDIN EN.CITE &lt;EndNote&gt;&lt;Cite ExcludeAuth="1"&gt;&lt;Author&gt;Souitaris&lt;/Author&gt;&lt;Year&gt;2019&lt;/Year&gt;&lt;RecNum&gt;11512&lt;/RecNum&gt;&lt;DisplayText&gt;(2019)&lt;/DisplayText&gt;&lt;record&gt;&lt;rec-number&gt;11512&lt;/rec-number&gt;&lt;foreign-keys&gt;&lt;key app="EN" db-id="rwazfxer1rttffetrvzxsp5gxwprpd5xrxps" timestamp="1549296297"&gt;11512&lt;/key&gt;&lt;/foreign-keys&gt;&lt;ref-type name="Journal Article"&gt;17&lt;/ref-type&gt;&lt;contributors&gt;&lt;authors&gt;&lt;author&gt;Souitaris, V., &lt;/author&gt;&lt;author&gt;Zerbinati, S., &lt;/author&gt;&lt;author&gt;Peng, B.G.,&lt;/author&gt;&lt;author&gt;Shepherd, D.,&lt;/author&gt;&lt;/authors&gt;&lt;/contributors&gt;&lt;titles&gt;&lt;title&gt;Should I Stay or Should I go? Founder Power and Exit via Initial Public Offering&lt;/title&gt;&lt;secondary-title&gt;Academy of Management Journal&lt;/secondary-title&gt;&lt;/titles&gt;&lt;periodical&gt;&lt;full-title&gt;Academy of Management Journal&lt;/full-title&gt;&lt;/periodical&gt;&lt;dates&gt;&lt;year&gt;2019&lt;/year&gt;&lt;/dates&gt;&lt;urls&gt;&lt;/urls&gt;&lt;/record&gt;&lt;/Cite&gt;&lt;/EndNote&gt;</w:instrText>
      </w:r>
      <w:r w:rsidR="00B571F4" w:rsidRPr="005F5488">
        <w:rPr>
          <w:rFonts w:ascii="Times New Roman" w:hAnsi="Times New Roman"/>
          <w:color w:val="212121"/>
          <w:sz w:val="24"/>
          <w:szCs w:val="24"/>
          <w:lang w:eastAsia="en-GB"/>
        </w:rPr>
        <w:fldChar w:fldCharType="separate"/>
      </w:r>
      <w:r w:rsidR="006F059B" w:rsidRPr="005F5488">
        <w:rPr>
          <w:rFonts w:ascii="Times New Roman" w:hAnsi="Times New Roman"/>
          <w:noProof/>
          <w:color w:val="212121"/>
          <w:sz w:val="24"/>
          <w:szCs w:val="24"/>
          <w:lang w:eastAsia="en-GB"/>
        </w:rPr>
        <w:t>2019)</w:t>
      </w:r>
      <w:r w:rsidR="00B571F4" w:rsidRPr="005F5488">
        <w:rPr>
          <w:rFonts w:ascii="Times New Roman" w:hAnsi="Times New Roman"/>
          <w:color w:val="212121"/>
          <w:sz w:val="24"/>
          <w:szCs w:val="24"/>
          <w:lang w:eastAsia="en-GB"/>
        </w:rPr>
        <w:fldChar w:fldCharType="end"/>
      </w:r>
      <w:r>
        <w:rPr>
          <w:rFonts w:ascii="Times New Roman" w:hAnsi="Times New Roman"/>
          <w:color w:val="212121"/>
          <w:sz w:val="24"/>
          <w:szCs w:val="24"/>
          <w:lang w:eastAsia="en-GB"/>
        </w:rPr>
        <w:t>following the public offering</w:t>
      </w:r>
      <w:r w:rsidR="005C1B03">
        <w:rPr>
          <w:rFonts w:ascii="Times New Roman" w:hAnsi="Times New Roman"/>
          <w:color w:val="212121"/>
          <w:sz w:val="24"/>
          <w:szCs w:val="24"/>
          <w:lang w:eastAsia="en-GB"/>
        </w:rPr>
        <w:t>,</w:t>
      </w:r>
      <w:r w:rsidR="006F059B" w:rsidRPr="005F5488">
        <w:rPr>
          <w:rFonts w:ascii="Times New Roman" w:hAnsi="Times New Roman"/>
          <w:color w:val="212121"/>
          <w:sz w:val="24"/>
          <w:szCs w:val="24"/>
          <w:lang w:eastAsia="en-GB"/>
        </w:rPr>
        <w:t xml:space="preserve">including a managerial partial exit in which the founder leaves management but keeps ownership </w:t>
      </w:r>
      <w:r w:rsidR="00307539">
        <w:rPr>
          <w:rFonts w:ascii="Times New Roman" w:hAnsi="Times New Roman"/>
          <w:color w:val="212121"/>
          <w:sz w:val="24"/>
          <w:szCs w:val="24"/>
          <w:lang w:eastAsia="en-GB"/>
        </w:rPr>
        <w:t>or</w:t>
      </w:r>
      <w:r w:rsidR="006F059B" w:rsidRPr="005F5488">
        <w:rPr>
          <w:rFonts w:ascii="Times New Roman" w:hAnsi="Times New Roman"/>
          <w:color w:val="212121"/>
          <w:sz w:val="24"/>
          <w:szCs w:val="24"/>
          <w:lang w:eastAsia="en-GB"/>
        </w:rPr>
        <w:t xml:space="preserve"> a financial partial exit in which the founder divests ownership but remains in management. </w:t>
      </w:r>
      <w:r w:rsidR="005C1B03">
        <w:rPr>
          <w:rFonts w:ascii="Times New Roman" w:hAnsi="Times New Roman"/>
          <w:color w:val="212121"/>
          <w:sz w:val="24"/>
          <w:szCs w:val="24"/>
          <w:lang w:eastAsia="en-GB"/>
        </w:rPr>
        <w:t xml:space="preserve">Partial and not full exodus </w:t>
      </w:r>
      <w:r w:rsidR="006F059B" w:rsidRPr="005F5488">
        <w:rPr>
          <w:rFonts w:ascii="Times New Roman" w:hAnsi="Times New Roman"/>
          <w:color w:val="212121"/>
          <w:sz w:val="24"/>
          <w:szCs w:val="24"/>
          <w:lang w:eastAsia="en-GB"/>
        </w:rPr>
        <w:t xml:space="preserve">means </w:t>
      </w:r>
      <w:r w:rsidR="005C1B03">
        <w:rPr>
          <w:rFonts w:ascii="Times New Roman" w:hAnsi="Times New Roman"/>
          <w:color w:val="212121"/>
          <w:sz w:val="24"/>
          <w:szCs w:val="24"/>
          <w:lang w:eastAsia="en-GB"/>
        </w:rPr>
        <w:t>continuous interest</w:t>
      </w:r>
      <w:r w:rsidR="006F059B" w:rsidRPr="005F5488">
        <w:rPr>
          <w:rFonts w:ascii="Times New Roman" w:hAnsi="Times New Roman"/>
          <w:color w:val="212121"/>
          <w:sz w:val="24"/>
          <w:szCs w:val="24"/>
          <w:lang w:eastAsia="en-GB"/>
        </w:rPr>
        <w:t xml:space="preserve"> to the company.Involvement in continuous donations in the long term </w:t>
      </w:r>
      <w:r>
        <w:rPr>
          <w:rFonts w:ascii="Times New Roman" w:hAnsi="Times New Roman"/>
          <w:color w:val="212121"/>
          <w:sz w:val="24"/>
          <w:szCs w:val="24"/>
          <w:lang w:eastAsia="en-GB"/>
        </w:rPr>
        <w:t xml:space="preserve">would </w:t>
      </w:r>
      <w:r w:rsidR="006F059B" w:rsidRPr="005F5488">
        <w:rPr>
          <w:rFonts w:ascii="Times New Roman" w:hAnsi="Times New Roman"/>
          <w:color w:val="212121"/>
          <w:sz w:val="24"/>
          <w:szCs w:val="24"/>
          <w:lang w:eastAsia="en-GB"/>
        </w:rPr>
        <w:t xml:space="preserve">indicate their </w:t>
      </w:r>
      <w:r w:rsidR="005C1B03">
        <w:rPr>
          <w:rFonts w:ascii="Times New Roman" w:hAnsi="Times New Roman"/>
          <w:color w:val="212121"/>
          <w:sz w:val="24"/>
          <w:szCs w:val="24"/>
          <w:lang w:eastAsia="en-GB"/>
        </w:rPr>
        <w:t>devotion</w:t>
      </w:r>
      <w:r w:rsidR="006F059B" w:rsidRPr="005F5488">
        <w:rPr>
          <w:rFonts w:ascii="Times New Roman" w:hAnsi="Times New Roman"/>
          <w:color w:val="212121"/>
          <w:sz w:val="24"/>
          <w:szCs w:val="24"/>
          <w:lang w:eastAsia="en-GB"/>
        </w:rPr>
        <w:t xml:space="preserve"> and loyalty. This signal </w:t>
      </w:r>
      <w:r w:rsidR="00ED5867">
        <w:rPr>
          <w:rFonts w:ascii="Times New Roman" w:hAnsi="Times New Roman"/>
          <w:color w:val="212121"/>
          <w:sz w:val="24"/>
          <w:szCs w:val="24"/>
          <w:lang w:eastAsia="en-GB"/>
        </w:rPr>
        <w:t>can be</w:t>
      </w:r>
      <w:r w:rsidR="006F059B" w:rsidRPr="005F5488">
        <w:rPr>
          <w:rFonts w:ascii="Times New Roman" w:hAnsi="Times New Roman"/>
          <w:color w:val="212121"/>
          <w:sz w:val="24"/>
          <w:szCs w:val="24"/>
          <w:lang w:eastAsia="en-GB"/>
        </w:rPr>
        <w:t xml:space="preserve"> stronger from donations by CEOs and other Directors which aim for a good short-term performance</w:t>
      </w:r>
      <w:r w:rsidR="007B0CD8">
        <w:rPr>
          <w:rFonts w:ascii="Times New Roman" w:hAnsi="Times New Roman"/>
          <w:color w:val="212121"/>
          <w:sz w:val="24"/>
          <w:szCs w:val="24"/>
          <w:lang w:eastAsia="en-GB"/>
        </w:rPr>
        <w:t>, which they can use to negotiatetheir job</w:t>
      </w:r>
      <w:r w:rsidR="006F059B" w:rsidRPr="005F5488">
        <w:rPr>
          <w:rFonts w:ascii="Times New Roman" w:hAnsi="Times New Roman"/>
          <w:color w:val="212121"/>
          <w:sz w:val="24"/>
          <w:szCs w:val="24"/>
          <w:lang w:eastAsia="en-GB"/>
        </w:rPr>
        <w:t xml:space="preserve"> transfer elsewhere (i.e. once they </w:t>
      </w:r>
      <w:r w:rsidR="00ED5867" w:rsidRPr="005F5488">
        <w:rPr>
          <w:rFonts w:ascii="Times New Roman" w:hAnsi="Times New Roman"/>
          <w:color w:val="212121"/>
          <w:sz w:val="24"/>
          <w:szCs w:val="24"/>
          <w:lang w:eastAsia="en-GB"/>
        </w:rPr>
        <w:t>depart,</w:t>
      </w:r>
      <w:r w:rsidR="006F059B" w:rsidRPr="005F5488">
        <w:rPr>
          <w:rFonts w:ascii="Times New Roman" w:hAnsi="Times New Roman"/>
          <w:color w:val="212121"/>
          <w:sz w:val="24"/>
          <w:szCs w:val="24"/>
          <w:lang w:eastAsia="en-GB"/>
        </w:rPr>
        <w:t xml:space="preserve"> they rarely look back). </w:t>
      </w:r>
      <w:r w:rsidR="00A776A2">
        <w:rPr>
          <w:rFonts w:ascii="Times New Roman" w:hAnsi="Times New Roman"/>
          <w:color w:val="212121"/>
          <w:sz w:val="24"/>
          <w:szCs w:val="24"/>
          <w:lang w:eastAsia="en-GB"/>
        </w:rPr>
        <w:t>Thus,</w:t>
      </w:r>
      <w:r w:rsidR="00ED47F6">
        <w:rPr>
          <w:rFonts w:ascii="Times New Roman" w:hAnsi="Times New Roman"/>
          <w:color w:val="212121"/>
          <w:sz w:val="24"/>
          <w:szCs w:val="24"/>
          <w:lang w:eastAsia="en-GB"/>
        </w:rPr>
        <w:t xml:space="preserve">it would be interesting to investigate </w:t>
      </w:r>
      <w:r w:rsidR="00ED47F6">
        <w:rPr>
          <w:rFonts w:ascii="Times New Roman" w:hAnsi="Times New Roman"/>
          <w:bCs/>
          <w:sz w:val="24"/>
          <w:szCs w:val="24"/>
          <w:shd w:val="clear" w:color="auto" w:fill="FFFFFF"/>
          <w:lang w:eastAsia="en-GB"/>
        </w:rPr>
        <w:t>whether</w:t>
      </w:r>
      <w:r w:rsidR="00ED47F6" w:rsidRPr="00ED727A">
        <w:rPr>
          <w:rFonts w:ascii="Times New Roman" w:hAnsi="Times New Roman"/>
          <w:bCs/>
          <w:sz w:val="24"/>
          <w:szCs w:val="24"/>
          <w:shd w:val="clear" w:color="auto" w:fill="FFFFFF"/>
          <w:lang w:eastAsia="en-GB"/>
        </w:rPr>
        <w:t xml:space="preserve"> donation</w:t>
      </w:r>
      <w:r w:rsidR="00ED47F6">
        <w:rPr>
          <w:rFonts w:ascii="Times New Roman" w:hAnsi="Times New Roman"/>
          <w:bCs/>
          <w:sz w:val="24"/>
          <w:szCs w:val="24"/>
          <w:shd w:val="clear" w:color="auto" w:fill="FFFFFF"/>
          <w:lang w:eastAsia="en-GB"/>
        </w:rPr>
        <w:t>s of f</w:t>
      </w:r>
      <w:r w:rsidR="00ED47F6" w:rsidRPr="00ED727A">
        <w:rPr>
          <w:rFonts w:ascii="Times New Roman" w:hAnsi="Times New Roman"/>
          <w:bCs/>
          <w:sz w:val="24"/>
          <w:szCs w:val="24"/>
          <w:shd w:val="clear" w:color="auto" w:fill="FFFFFF"/>
          <w:lang w:eastAsia="en-GB"/>
        </w:rPr>
        <w:t xml:space="preserve">ounders </w:t>
      </w:r>
      <w:r w:rsidRPr="00ED727A">
        <w:rPr>
          <w:rFonts w:ascii="Times New Roman" w:hAnsi="Times New Roman"/>
          <w:bCs/>
          <w:sz w:val="24"/>
          <w:szCs w:val="24"/>
          <w:shd w:val="clear" w:color="auto" w:fill="FFFFFF"/>
          <w:lang w:eastAsia="en-GB"/>
        </w:rPr>
        <w:t>e</w:t>
      </w:r>
      <w:r w:rsidR="00ED47F6">
        <w:rPr>
          <w:rFonts w:ascii="Times New Roman" w:hAnsi="Times New Roman"/>
          <w:bCs/>
          <w:sz w:val="24"/>
          <w:szCs w:val="24"/>
          <w:shd w:val="clear" w:color="auto" w:fill="FFFFFF"/>
          <w:lang w:eastAsia="en-GB"/>
        </w:rPr>
        <w:t>xhibit</w:t>
      </w:r>
      <w:r w:rsidRPr="00ED727A">
        <w:rPr>
          <w:rFonts w:ascii="Times New Roman" w:hAnsi="Times New Roman"/>
          <w:bCs/>
          <w:sz w:val="24"/>
          <w:szCs w:val="24"/>
          <w:shd w:val="clear" w:color="auto" w:fill="FFFFFF"/>
          <w:lang w:eastAsia="en-GB"/>
        </w:rPr>
        <w:t xml:space="preserve"> higher efficiency than </w:t>
      </w:r>
      <w:r w:rsidR="00ED47F6">
        <w:rPr>
          <w:rFonts w:ascii="Times New Roman" w:hAnsi="Times New Roman"/>
          <w:bCs/>
          <w:sz w:val="24"/>
          <w:szCs w:val="24"/>
          <w:shd w:val="clear" w:color="auto" w:fill="FFFFFF"/>
          <w:lang w:eastAsia="en-GB"/>
        </w:rPr>
        <w:t xml:space="preserve">those of </w:t>
      </w:r>
      <w:r w:rsidRPr="00ED727A">
        <w:rPr>
          <w:rFonts w:ascii="Times New Roman" w:hAnsi="Times New Roman"/>
          <w:bCs/>
          <w:sz w:val="24"/>
          <w:szCs w:val="24"/>
          <w:shd w:val="clear" w:color="auto" w:fill="FFFFFF"/>
          <w:lang w:eastAsia="en-GB"/>
        </w:rPr>
        <w:t>CEOs and</w:t>
      </w:r>
      <w:r w:rsidR="00ED47F6">
        <w:rPr>
          <w:rFonts w:ascii="Times New Roman" w:hAnsi="Times New Roman"/>
          <w:bCs/>
          <w:sz w:val="24"/>
          <w:szCs w:val="24"/>
          <w:shd w:val="clear" w:color="auto" w:fill="FFFFFF"/>
          <w:lang w:eastAsia="en-GB"/>
        </w:rPr>
        <w:t xml:space="preserve"> d</w:t>
      </w:r>
      <w:r w:rsidR="00ED47F6" w:rsidRPr="00ED727A">
        <w:rPr>
          <w:rFonts w:ascii="Times New Roman" w:hAnsi="Times New Roman"/>
          <w:bCs/>
          <w:sz w:val="24"/>
          <w:szCs w:val="24"/>
          <w:shd w:val="clear" w:color="auto" w:fill="FFFFFF"/>
          <w:lang w:eastAsia="en-GB"/>
        </w:rPr>
        <w:t>irectors</w:t>
      </w:r>
      <w:r w:rsidR="00ED47F6">
        <w:rPr>
          <w:rFonts w:ascii="Times New Roman" w:hAnsi="Times New Roman"/>
          <w:bCs/>
          <w:sz w:val="24"/>
          <w:szCs w:val="24"/>
          <w:shd w:val="clear" w:color="auto" w:fill="FFFFFF"/>
          <w:lang w:eastAsia="en-GB"/>
        </w:rPr>
        <w:t>.</w:t>
      </w:r>
    </w:p>
    <w:p w:rsidR="00A20567" w:rsidRDefault="00C42F6F">
      <w:pPr>
        <w:pStyle w:val="Sansinterligne"/>
        <w:spacing w:line="480" w:lineRule="auto"/>
        <w:jc w:val="both"/>
        <w:rPr>
          <w:rFonts w:ascii="Times New Roman" w:hAnsi="Times New Roman"/>
          <w:sz w:val="24"/>
          <w:szCs w:val="24"/>
          <w:lang w:val="en-US"/>
        </w:rPr>
      </w:pPr>
      <w:r w:rsidRPr="005F5488">
        <w:rPr>
          <w:rFonts w:ascii="Times New Roman" w:hAnsi="Times New Roman"/>
          <w:sz w:val="24"/>
          <w:szCs w:val="24"/>
          <w:lang w:val="en-US"/>
        </w:rPr>
        <w:tab/>
        <w:t xml:space="preserve">The </w:t>
      </w:r>
      <w:r>
        <w:rPr>
          <w:rFonts w:ascii="Times New Roman" w:hAnsi="Times New Roman"/>
          <w:sz w:val="24"/>
          <w:szCs w:val="24"/>
          <w:lang w:val="en-US"/>
        </w:rPr>
        <w:t xml:space="preserve">results in </w:t>
      </w:r>
      <w:r w:rsidR="001B41EF">
        <w:rPr>
          <w:rFonts w:ascii="Times New Roman" w:hAnsi="Times New Roman"/>
          <w:sz w:val="24"/>
          <w:szCs w:val="24"/>
          <w:lang w:val="en-US"/>
        </w:rPr>
        <w:t>Table 4</w:t>
      </w:r>
      <w:r>
        <w:rPr>
          <w:rFonts w:ascii="Times New Roman" w:hAnsi="Times New Roman"/>
          <w:sz w:val="24"/>
          <w:szCs w:val="24"/>
          <w:lang w:val="en-US"/>
        </w:rPr>
        <w:t xml:space="preserve"> reveal that there is no </w:t>
      </w:r>
      <w:r w:rsidR="0089084A">
        <w:rPr>
          <w:rFonts w:ascii="Times New Roman" w:hAnsi="Times New Roman"/>
          <w:sz w:val="24"/>
          <w:szCs w:val="24"/>
          <w:lang w:val="en-US"/>
        </w:rPr>
        <w:t>efficiency difference in donations</w:t>
      </w:r>
      <w:r>
        <w:rPr>
          <w:rFonts w:ascii="Times New Roman" w:hAnsi="Times New Roman"/>
          <w:sz w:val="24"/>
          <w:szCs w:val="24"/>
          <w:lang w:val="en-US"/>
        </w:rPr>
        <w:t xml:space="preserve"> between founders and CEOs once we focus in short term</w:t>
      </w:r>
      <w:r w:rsidR="0089084A">
        <w:rPr>
          <w:rFonts w:ascii="Times New Roman" w:hAnsi="Times New Roman"/>
          <w:sz w:val="24"/>
          <w:szCs w:val="24"/>
          <w:lang w:val="en-US"/>
        </w:rPr>
        <w:t xml:space="preserve">. </w:t>
      </w:r>
      <w:r w:rsidR="007B0CD8">
        <w:rPr>
          <w:rFonts w:ascii="Times New Roman" w:hAnsi="Times New Roman"/>
          <w:sz w:val="24"/>
          <w:szCs w:val="24"/>
          <w:lang w:val="en-US"/>
        </w:rPr>
        <w:t xml:space="preserve">However, </w:t>
      </w:r>
      <w:r w:rsidR="0089084A">
        <w:rPr>
          <w:rFonts w:ascii="Times New Roman" w:hAnsi="Times New Roman"/>
          <w:sz w:val="24"/>
          <w:szCs w:val="24"/>
          <w:lang w:val="en-US"/>
        </w:rPr>
        <w:t>in the long term</w:t>
      </w:r>
      <w:r w:rsidR="007B0CD8">
        <w:rPr>
          <w:rFonts w:ascii="Times New Roman" w:hAnsi="Times New Roman"/>
          <w:sz w:val="24"/>
          <w:szCs w:val="24"/>
          <w:lang w:val="en-US"/>
        </w:rPr>
        <w:t>,</w:t>
      </w:r>
      <w:r w:rsidR="0089084A">
        <w:rPr>
          <w:rFonts w:ascii="Times New Roman" w:hAnsi="Times New Roman"/>
          <w:sz w:val="24"/>
          <w:szCs w:val="24"/>
          <w:lang w:val="en-US"/>
        </w:rPr>
        <w:t xml:space="preserve"> the political contributions of CEOs </w:t>
      </w:r>
      <w:r w:rsidR="007B0CD8">
        <w:rPr>
          <w:rFonts w:ascii="Times New Roman" w:hAnsi="Times New Roman"/>
          <w:sz w:val="24"/>
          <w:szCs w:val="24"/>
          <w:lang w:val="en-US"/>
        </w:rPr>
        <w:t xml:space="preserve">are </w:t>
      </w:r>
      <w:r w:rsidR="0089084A">
        <w:rPr>
          <w:rFonts w:ascii="Times New Roman" w:hAnsi="Times New Roman"/>
          <w:sz w:val="24"/>
          <w:szCs w:val="24"/>
          <w:lang w:val="en-US"/>
        </w:rPr>
        <w:t xml:space="preserve">irrelevant </w:t>
      </w:r>
      <w:r w:rsidR="007B0CD8">
        <w:rPr>
          <w:rFonts w:ascii="Times New Roman" w:hAnsi="Times New Roman"/>
          <w:sz w:val="24"/>
          <w:szCs w:val="24"/>
          <w:lang w:val="en-US"/>
        </w:rPr>
        <w:t xml:space="preserve">to </w:t>
      </w:r>
      <w:r w:rsidR="0089084A">
        <w:rPr>
          <w:rFonts w:ascii="Times New Roman" w:hAnsi="Times New Roman"/>
          <w:sz w:val="24"/>
          <w:szCs w:val="24"/>
          <w:lang w:val="en-US"/>
        </w:rPr>
        <w:t xml:space="preserve">the </w:t>
      </w:r>
      <w:r w:rsidR="007B0CD8">
        <w:rPr>
          <w:rFonts w:ascii="Times New Roman" w:hAnsi="Times New Roman"/>
          <w:sz w:val="24"/>
          <w:szCs w:val="24"/>
          <w:lang w:val="en-US"/>
        </w:rPr>
        <w:t xml:space="preserve">IPOs’ </w:t>
      </w:r>
      <w:r w:rsidR="0089084A">
        <w:rPr>
          <w:rFonts w:ascii="Times New Roman" w:hAnsi="Times New Roman"/>
          <w:sz w:val="24"/>
          <w:szCs w:val="24"/>
          <w:lang w:val="en-US"/>
        </w:rPr>
        <w:t>survival</w:t>
      </w:r>
      <w:r w:rsidR="007B0CD8">
        <w:rPr>
          <w:rFonts w:ascii="Times New Roman" w:hAnsi="Times New Roman"/>
          <w:sz w:val="24"/>
          <w:szCs w:val="24"/>
          <w:lang w:val="en-US"/>
        </w:rPr>
        <w:t xml:space="preserve">, but </w:t>
      </w:r>
      <w:r w:rsidR="0089084A">
        <w:rPr>
          <w:rFonts w:ascii="Times New Roman" w:hAnsi="Times New Roman"/>
          <w:sz w:val="24"/>
          <w:szCs w:val="24"/>
          <w:lang w:val="en-US"/>
        </w:rPr>
        <w:t xml:space="preserve">the donations made by the founders </w:t>
      </w:r>
      <w:r w:rsidR="007B0CD8">
        <w:rPr>
          <w:rFonts w:ascii="Times New Roman" w:hAnsi="Times New Roman"/>
          <w:sz w:val="24"/>
          <w:szCs w:val="24"/>
          <w:lang w:val="en-US"/>
        </w:rPr>
        <w:t xml:space="preserve">exert a significant influence on the </w:t>
      </w:r>
      <w:r w:rsidR="0089084A">
        <w:rPr>
          <w:rFonts w:ascii="Times New Roman" w:hAnsi="Times New Roman"/>
          <w:sz w:val="24"/>
          <w:szCs w:val="24"/>
          <w:lang w:val="en-US"/>
        </w:rPr>
        <w:t>IPOs</w:t>
      </w:r>
      <w:r w:rsidR="007B0CD8">
        <w:rPr>
          <w:rFonts w:ascii="Times New Roman" w:hAnsi="Times New Roman"/>
          <w:sz w:val="24"/>
          <w:szCs w:val="24"/>
          <w:lang w:val="en-US"/>
        </w:rPr>
        <w:t>’ survival</w:t>
      </w:r>
      <w:r w:rsidR="0089084A">
        <w:rPr>
          <w:rFonts w:ascii="Times New Roman" w:hAnsi="Times New Roman"/>
          <w:sz w:val="24"/>
          <w:szCs w:val="24"/>
          <w:lang w:val="en-US"/>
        </w:rPr>
        <w:t xml:space="preserve">. </w:t>
      </w:r>
      <w:r w:rsidR="007B0CD8">
        <w:rPr>
          <w:rFonts w:ascii="Times New Roman" w:hAnsi="Times New Roman"/>
          <w:sz w:val="24"/>
          <w:szCs w:val="24"/>
          <w:lang w:val="en-US"/>
        </w:rPr>
        <w:t>A closer investigation of</w:t>
      </w:r>
      <w:r w:rsidR="0089084A">
        <w:rPr>
          <w:rFonts w:ascii="Times New Roman" w:hAnsi="Times New Roman"/>
          <w:sz w:val="24"/>
          <w:szCs w:val="24"/>
          <w:lang w:val="en-US"/>
        </w:rPr>
        <w:t xml:space="preserve"> the qualitative characteristics of </w:t>
      </w:r>
      <w:r w:rsidR="007B0CD8">
        <w:rPr>
          <w:rFonts w:ascii="Times New Roman" w:hAnsi="Times New Roman"/>
          <w:sz w:val="24"/>
          <w:szCs w:val="24"/>
          <w:lang w:val="en-US"/>
        </w:rPr>
        <w:t xml:space="preserve">the </w:t>
      </w:r>
      <w:r w:rsidR="00AE7C7B">
        <w:rPr>
          <w:rFonts w:ascii="Times New Roman" w:hAnsi="Times New Roman"/>
          <w:sz w:val="24"/>
          <w:szCs w:val="24"/>
          <w:lang w:val="en-US"/>
        </w:rPr>
        <w:t>contributions</w:t>
      </w:r>
      <w:r w:rsidR="007B0CD8">
        <w:rPr>
          <w:rFonts w:ascii="Times New Roman" w:hAnsi="Times New Roman"/>
          <w:sz w:val="24"/>
          <w:szCs w:val="24"/>
          <w:lang w:val="en-US"/>
        </w:rPr>
        <w:t xml:space="preserve">further suggeststhat founders </w:t>
      </w:r>
      <w:r w:rsidR="0089084A">
        <w:rPr>
          <w:rFonts w:ascii="Times New Roman" w:hAnsi="Times New Roman"/>
          <w:sz w:val="24"/>
          <w:szCs w:val="24"/>
          <w:lang w:val="en-US"/>
        </w:rPr>
        <w:t xml:space="preserve">are </w:t>
      </w:r>
      <w:r w:rsidR="007B0CD8">
        <w:rPr>
          <w:rFonts w:ascii="Times New Roman" w:hAnsi="Times New Roman"/>
          <w:sz w:val="24"/>
          <w:szCs w:val="24"/>
          <w:lang w:val="en-US"/>
        </w:rPr>
        <w:t xml:space="preserve">highly </w:t>
      </w:r>
      <w:r w:rsidR="0089084A">
        <w:rPr>
          <w:rFonts w:ascii="Times New Roman" w:hAnsi="Times New Roman"/>
          <w:sz w:val="24"/>
          <w:szCs w:val="24"/>
          <w:lang w:val="en-US"/>
        </w:rPr>
        <w:t xml:space="preserve">selective </w:t>
      </w:r>
      <w:r w:rsidR="007B0CD8">
        <w:rPr>
          <w:rFonts w:ascii="Times New Roman" w:hAnsi="Times New Roman"/>
          <w:sz w:val="24"/>
          <w:szCs w:val="24"/>
          <w:lang w:val="en-US"/>
        </w:rPr>
        <w:t xml:space="preserve">of </w:t>
      </w:r>
      <w:r w:rsidR="0089084A">
        <w:rPr>
          <w:rFonts w:ascii="Times New Roman" w:hAnsi="Times New Roman"/>
          <w:sz w:val="24"/>
          <w:szCs w:val="24"/>
          <w:lang w:val="en-US"/>
        </w:rPr>
        <w:t xml:space="preserve">the </w:t>
      </w:r>
      <w:r w:rsidR="00AE7C7B">
        <w:rPr>
          <w:rFonts w:ascii="Times New Roman" w:hAnsi="Times New Roman"/>
          <w:sz w:val="24"/>
          <w:szCs w:val="24"/>
          <w:lang w:val="en-US"/>
        </w:rPr>
        <w:t>politicians they support (i.e.</w:t>
      </w:r>
      <w:r w:rsidR="007B0CD8">
        <w:rPr>
          <w:rFonts w:ascii="Times New Roman" w:hAnsi="Times New Roman"/>
          <w:sz w:val="24"/>
          <w:szCs w:val="24"/>
          <w:lang w:val="en-US"/>
        </w:rPr>
        <w:t>,</w:t>
      </w:r>
      <w:r w:rsidR="00AE7C7B">
        <w:rPr>
          <w:rFonts w:ascii="Times New Roman" w:hAnsi="Times New Roman"/>
          <w:sz w:val="24"/>
          <w:szCs w:val="24"/>
          <w:lang w:val="en-US"/>
        </w:rPr>
        <w:t xml:space="preserve"> long term serving individuals, having knowledge or prior experience in the sector of company’s operation, </w:t>
      </w:r>
      <w:r w:rsidR="00ED47F6">
        <w:rPr>
          <w:rFonts w:ascii="Times New Roman" w:hAnsi="Times New Roman"/>
          <w:sz w:val="24"/>
          <w:szCs w:val="24"/>
          <w:lang w:val="en-US"/>
        </w:rPr>
        <w:t xml:space="preserve">and </w:t>
      </w:r>
      <w:r w:rsidR="00AE7C7B">
        <w:rPr>
          <w:rFonts w:ascii="Times New Roman" w:hAnsi="Times New Roman"/>
          <w:sz w:val="24"/>
          <w:szCs w:val="24"/>
          <w:lang w:val="en-US"/>
        </w:rPr>
        <w:t xml:space="preserve">proximity to the </w:t>
      </w:r>
      <w:r w:rsidR="00C12DB4">
        <w:rPr>
          <w:rFonts w:ascii="Times New Roman" w:hAnsi="Times New Roman"/>
          <w:sz w:val="24"/>
          <w:szCs w:val="24"/>
          <w:lang w:val="en-US"/>
        </w:rPr>
        <w:t>president of the country</w:t>
      </w:r>
      <w:r w:rsidR="00ED47F6">
        <w:rPr>
          <w:rFonts w:ascii="Times New Roman" w:hAnsi="Times New Roman"/>
          <w:sz w:val="24"/>
          <w:szCs w:val="24"/>
          <w:lang w:val="en-US"/>
        </w:rPr>
        <w:t xml:space="preserve">) </w:t>
      </w:r>
    </w:p>
    <w:p w:rsidR="00CA56B6" w:rsidRPr="007D3BFD" w:rsidRDefault="00CA56B6" w:rsidP="005F5488">
      <w:pPr>
        <w:pStyle w:val="Sansinterligne"/>
        <w:spacing w:line="480" w:lineRule="auto"/>
        <w:jc w:val="both"/>
        <w:rPr>
          <w:rFonts w:ascii="Times New Roman" w:hAnsi="Times New Roman"/>
          <w:sz w:val="24"/>
          <w:szCs w:val="24"/>
          <w:lang w:val="en-US"/>
        </w:rPr>
      </w:pPr>
    </w:p>
    <w:bookmarkEnd w:id="21"/>
    <w:bookmarkEnd w:id="22"/>
    <w:p w:rsidR="004A61DF" w:rsidRPr="003E42CB" w:rsidRDefault="000E0CA1" w:rsidP="004A61DF">
      <w:pPr>
        <w:spacing w:line="480" w:lineRule="auto"/>
        <w:jc w:val="both"/>
        <w:rPr>
          <w:b/>
          <w:sz w:val="28"/>
          <w:szCs w:val="28"/>
          <w:lang w:val="en-US"/>
        </w:rPr>
      </w:pPr>
      <w:r w:rsidRPr="003E42CB">
        <w:rPr>
          <w:b/>
          <w:sz w:val="28"/>
          <w:szCs w:val="28"/>
          <w:lang w:val="en-US"/>
        </w:rPr>
        <w:t>8</w:t>
      </w:r>
      <w:r w:rsidR="004A61DF" w:rsidRPr="003E42CB">
        <w:rPr>
          <w:b/>
          <w:sz w:val="28"/>
          <w:szCs w:val="28"/>
          <w:lang w:val="en-US"/>
        </w:rPr>
        <w:t>. Cross-</w:t>
      </w:r>
      <w:r w:rsidR="007B0CD8" w:rsidRPr="003E42CB">
        <w:rPr>
          <w:b/>
          <w:sz w:val="28"/>
          <w:szCs w:val="28"/>
          <w:lang w:val="en-US"/>
        </w:rPr>
        <w:t>sectional analysis</w:t>
      </w:r>
    </w:p>
    <w:p w:rsidR="00BD37BD" w:rsidRPr="00C34684" w:rsidRDefault="004A61DF" w:rsidP="00C34684">
      <w:pPr>
        <w:pStyle w:val="Sansinterligne"/>
        <w:spacing w:line="480" w:lineRule="auto"/>
        <w:jc w:val="both"/>
        <w:rPr>
          <w:rFonts w:ascii="Times New Roman" w:hAnsi="Times New Roman"/>
          <w:sz w:val="24"/>
          <w:szCs w:val="24"/>
          <w:lang w:val="en-US"/>
        </w:rPr>
      </w:pPr>
      <w:r w:rsidRPr="00B63B84">
        <w:rPr>
          <w:rFonts w:ascii="Times New Roman" w:hAnsi="Times New Roman"/>
          <w:sz w:val="24"/>
          <w:szCs w:val="24"/>
          <w:lang w:val="en-US"/>
        </w:rPr>
        <w:t xml:space="preserve">In this section, we explore cross-sectional variations in the importance of </w:t>
      </w:r>
      <w:r>
        <w:rPr>
          <w:rFonts w:ascii="Times New Roman" w:hAnsi="Times New Roman"/>
          <w:sz w:val="24"/>
          <w:szCs w:val="24"/>
          <w:lang w:val="en-US"/>
        </w:rPr>
        <w:t xml:space="preserve">directors’ political contributions on IPO </w:t>
      </w:r>
      <w:r w:rsidR="00ED47F6">
        <w:rPr>
          <w:rFonts w:ascii="Times New Roman" w:hAnsi="Times New Roman"/>
          <w:sz w:val="24"/>
          <w:szCs w:val="24"/>
          <w:lang w:val="en-US"/>
        </w:rPr>
        <w:t xml:space="preserve">value </w:t>
      </w:r>
      <w:r>
        <w:rPr>
          <w:rFonts w:ascii="Times New Roman" w:hAnsi="Times New Roman"/>
          <w:sz w:val="24"/>
          <w:szCs w:val="24"/>
          <w:lang w:val="en-US"/>
        </w:rPr>
        <w:t xml:space="preserve">and </w:t>
      </w:r>
      <w:r w:rsidR="00ED47F6">
        <w:rPr>
          <w:rFonts w:ascii="Times New Roman" w:hAnsi="Times New Roman"/>
          <w:sz w:val="24"/>
          <w:szCs w:val="24"/>
          <w:lang w:val="en-US"/>
        </w:rPr>
        <w:t xml:space="preserve">survivability across </w:t>
      </w:r>
      <w:r>
        <w:rPr>
          <w:rFonts w:ascii="Times New Roman" w:hAnsi="Times New Roman"/>
          <w:sz w:val="24"/>
          <w:szCs w:val="24"/>
          <w:lang w:val="en-US"/>
        </w:rPr>
        <w:t>IPO</w:t>
      </w:r>
      <w:r w:rsidR="00ED47F6">
        <w:rPr>
          <w:rFonts w:ascii="Times New Roman" w:hAnsi="Times New Roman"/>
          <w:sz w:val="24"/>
          <w:szCs w:val="24"/>
          <w:lang w:val="en-US"/>
        </w:rPr>
        <w:t xml:space="preserve">swith different </w:t>
      </w:r>
      <w:r>
        <w:rPr>
          <w:rFonts w:ascii="Times New Roman" w:hAnsi="Times New Roman"/>
          <w:sz w:val="24"/>
          <w:szCs w:val="24"/>
          <w:lang w:val="en-US"/>
        </w:rPr>
        <w:t xml:space="preserve">characteristics (e.g., media sentiment, venture capitalists, and corporate governance). </w:t>
      </w:r>
      <w:r w:rsidR="00CC0DFC">
        <w:rPr>
          <w:rFonts w:ascii="Times New Roman" w:hAnsi="Times New Roman"/>
          <w:sz w:val="24"/>
          <w:szCs w:val="24"/>
          <w:lang w:val="en-US"/>
        </w:rPr>
        <w:t>T</w:t>
      </w:r>
      <w:r>
        <w:rPr>
          <w:rFonts w:ascii="Times New Roman" w:hAnsi="Times New Roman"/>
          <w:sz w:val="24"/>
          <w:szCs w:val="24"/>
          <w:lang w:val="en-US"/>
        </w:rPr>
        <w:t>h</w:t>
      </w:r>
      <w:r w:rsidR="00CC0DFC">
        <w:rPr>
          <w:rFonts w:ascii="Times New Roman" w:hAnsi="Times New Roman"/>
          <w:sz w:val="24"/>
          <w:szCs w:val="24"/>
          <w:lang w:val="en-US"/>
        </w:rPr>
        <w:t xml:space="preserve">isanalysis is likely to form </w:t>
      </w:r>
      <w:r>
        <w:rPr>
          <w:rFonts w:ascii="Times New Roman" w:hAnsi="Times New Roman"/>
          <w:sz w:val="24"/>
          <w:szCs w:val="24"/>
          <w:lang w:val="en-US"/>
        </w:rPr>
        <w:t xml:space="preserve">a more complete picture of the effect </w:t>
      </w:r>
      <w:r>
        <w:rPr>
          <w:rFonts w:ascii="Times New Roman" w:hAnsi="Times New Roman"/>
          <w:sz w:val="24"/>
          <w:szCs w:val="24"/>
          <w:lang w:val="en-US"/>
        </w:rPr>
        <w:lastRenderedPageBreak/>
        <w:t>of DPC by accentuating the particular mechanisms through which they are related to IPO premium and firm longevity.</w:t>
      </w:r>
    </w:p>
    <w:p w:rsidR="00BD37BD" w:rsidRPr="007D3BFD" w:rsidRDefault="00BD37BD" w:rsidP="007D3BFD">
      <w:pPr>
        <w:widowControl w:val="0"/>
        <w:spacing w:line="480" w:lineRule="auto"/>
        <w:jc w:val="both"/>
        <w:rPr>
          <w:bCs/>
          <w:i/>
        </w:rPr>
      </w:pPr>
      <w:r>
        <w:rPr>
          <w:bCs/>
          <w:i/>
        </w:rPr>
        <w:t>8</w:t>
      </w:r>
      <w:r w:rsidRPr="004A61DF">
        <w:rPr>
          <w:bCs/>
          <w:i/>
        </w:rPr>
        <w:t>.</w:t>
      </w:r>
      <w:r>
        <w:rPr>
          <w:bCs/>
          <w:i/>
        </w:rPr>
        <w:t xml:space="preserve">1Media </w:t>
      </w:r>
      <w:r w:rsidR="007B0CD8">
        <w:rPr>
          <w:bCs/>
          <w:i/>
        </w:rPr>
        <w:t>s</w:t>
      </w:r>
      <w:r>
        <w:rPr>
          <w:bCs/>
          <w:i/>
        </w:rPr>
        <w:t>entiment</w:t>
      </w:r>
    </w:p>
    <w:p w:rsidR="00CC2559" w:rsidRPr="00CC2559" w:rsidRDefault="00497FC3" w:rsidP="00497FC3">
      <w:pPr>
        <w:spacing w:line="480" w:lineRule="auto"/>
        <w:jc w:val="both"/>
        <w:rPr>
          <w:color w:val="000000"/>
          <w:shd w:val="clear" w:color="auto" w:fill="FFFFFF"/>
        </w:rPr>
      </w:pPr>
      <w:r w:rsidRPr="002A6436">
        <w:t xml:space="preserve">Jia and Zhang (2014) show that </w:t>
      </w:r>
      <w:r w:rsidR="007B0CD8">
        <w:t xml:space="preserve">in </w:t>
      </w:r>
      <w:r w:rsidRPr="002A6436">
        <w:t>the IPO-issuance stage, negative media tones moderate the association between corporate philanthropy and market premiums, while Bajo and Raimondo (2017) find that positive media coverage is positively related to IPO first-day returns. The</w:t>
      </w:r>
      <w:r w:rsidR="00E805B9">
        <w:t xml:space="preserve">sefindings are consistent with </w:t>
      </w:r>
      <w:r w:rsidRPr="002A6436">
        <w:t xml:space="preserve">the notion that negative media coverage increase institutional investors’ information asymmetry about a </w:t>
      </w:r>
      <w:r w:rsidR="001A7C95" w:rsidRPr="002A6436">
        <w:t>newly listed</w:t>
      </w:r>
      <w:r w:rsidRPr="002A6436">
        <w:t xml:space="preserve"> firm risk </w:t>
      </w:r>
      <w:r w:rsidRPr="002A6436">
        <w:rPr>
          <w:color w:val="000000"/>
          <w:shd w:val="clear" w:color="auto" w:fill="FFFFFF"/>
        </w:rPr>
        <w:t xml:space="preserve">(Pollock and Rindova, 2003). However, institutional investors understand that corporate philanthropy can often offset negative images that media reports might portray. </w:t>
      </w:r>
      <w:r>
        <w:rPr>
          <w:color w:val="000000"/>
          <w:shd w:val="clear" w:color="auto" w:fill="FFFFFF"/>
        </w:rPr>
        <w:t>Based on this reasoning</w:t>
      </w:r>
      <w:r w:rsidRPr="002A6436">
        <w:rPr>
          <w:color w:val="000000"/>
          <w:shd w:val="clear" w:color="auto" w:fill="FFFFFF"/>
        </w:rPr>
        <w:t xml:space="preserve">, Chen et al. (2019) use a sample of 39 countries and document that higher pre-IPO media coverage is negatively </w:t>
      </w:r>
      <w:r w:rsidRPr="00CC2559">
        <w:rPr>
          <w:color w:val="000000"/>
          <w:shd w:val="clear" w:color="auto" w:fill="FFFFFF"/>
        </w:rPr>
        <w:t xml:space="preserve">associated with IPO underpricing. </w:t>
      </w:r>
      <w:r w:rsidR="00CC2559" w:rsidRPr="00CC2559">
        <w:rPr>
          <w:color w:val="000000"/>
          <w:shd w:val="clear" w:color="auto" w:fill="FFFFFF"/>
        </w:rPr>
        <w:tab/>
      </w:r>
    </w:p>
    <w:p w:rsidR="00497FC3" w:rsidRPr="00764A08" w:rsidRDefault="00B5155C" w:rsidP="00CC2559">
      <w:pPr>
        <w:spacing w:line="480" w:lineRule="auto"/>
        <w:ind w:firstLine="720"/>
        <w:jc w:val="both"/>
        <w:rPr>
          <w:color w:val="000000"/>
          <w:shd w:val="clear" w:color="auto" w:fill="FFFFFF"/>
          <w:lang w:val="en-GB"/>
        </w:rPr>
      </w:pPr>
      <w:r w:rsidRPr="00FD4CFB">
        <w:rPr>
          <w:color w:val="000000"/>
          <w:shd w:val="clear" w:color="auto" w:fill="FFFFFF"/>
        </w:rPr>
        <w:t>In contrast to earlier</w:t>
      </w:r>
      <w:r w:rsidR="00CC2559" w:rsidRPr="0009677B">
        <w:rPr>
          <w:color w:val="000000"/>
          <w:shd w:val="clear" w:color="auto" w:fill="FFFFFF"/>
        </w:rPr>
        <w:t xml:space="preserve"> salient</w:t>
      </w:r>
      <w:r w:rsidR="00CC2559" w:rsidRPr="009339DB">
        <w:rPr>
          <w:color w:val="000000"/>
          <w:shd w:val="clear" w:color="auto" w:fill="FFFFFF"/>
        </w:rPr>
        <w:t xml:space="preserve"> research</w:t>
      </w:r>
      <w:r w:rsidRPr="001234A7">
        <w:rPr>
          <w:color w:val="000000"/>
          <w:shd w:val="clear" w:color="auto" w:fill="FFFFFF"/>
        </w:rPr>
        <w:t xml:space="preserve"> (e.g.</w:t>
      </w:r>
      <w:r w:rsidR="007B0CD8">
        <w:rPr>
          <w:color w:val="000000"/>
          <w:shd w:val="clear" w:color="auto" w:fill="FFFFFF"/>
        </w:rPr>
        <w:t>,</w:t>
      </w:r>
      <w:r w:rsidR="006871A0" w:rsidRPr="001234A7">
        <w:rPr>
          <w:color w:val="000000"/>
          <w:shd w:val="clear" w:color="auto" w:fill="FFFFFF"/>
        </w:rPr>
        <w:t>Goun</w:t>
      </w:r>
      <w:r w:rsidR="006871A0">
        <w:rPr>
          <w:color w:val="000000"/>
          <w:shd w:val="clear" w:color="auto" w:fill="FFFFFF"/>
        </w:rPr>
        <w:t>o</w:t>
      </w:r>
      <w:r w:rsidR="006871A0" w:rsidRPr="001234A7">
        <w:rPr>
          <w:color w:val="000000"/>
          <w:shd w:val="clear" w:color="auto" w:fill="FFFFFF"/>
        </w:rPr>
        <w:t>poul</w:t>
      </w:r>
      <w:r w:rsidR="00C34684">
        <w:rPr>
          <w:color w:val="000000"/>
          <w:shd w:val="clear" w:color="auto" w:fill="FFFFFF"/>
        </w:rPr>
        <w:t>o</w:t>
      </w:r>
      <w:r w:rsidR="006871A0" w:rsidRPr="001234A7">
        <w:rPr>
          <w:color w:val="000000"/>
          <w:shd w:val="clear" w:color="auto" w:fill="FFFFFF"/>
        </w:rPr>
        <w:t xml:space="preserve">s </w:t>
      </w:r>
      <w:r w:rsidRPr="001234A7">
        <w:rPr>
          <w:color w:val="000000"/>
          <w:shd w:val="clear" w:color="auto" w:fill="FFFFFF"/>
        </w:rPr>
        <w:t>et al., 2017),</w:t>
      </w:r>
      <w:r w:rsidRPr="00E56F74">
        <w:rPr>
          <w:color w:val="000000"/>
          <w:shd w:val="clear" w:color="auto" w:fill="FFFFFF"/>
        </w:rPr>
        <w:t xml:space="preserve"> we focus on IPO</w:t>
      </w:r>
      <w:r w:rsidRPr="004643D6">
        <w:rPr>
          <w:color w:val="000000"/>
          <w:shd w:val="clear" w:color="auto" w:fill="FFFFFF"/>
        </w:rPr>
        <w:t xml:space="preserve"> prem</w:t>
      </w:r>
      <w:r w:rsidRPr="0018503A">
        <w:rPr>
          <w:color w:val="000000"/>
          <w:shd w:val="clear" w:color="auto" w:fill="FFFFFF"/>
        </w:rPr>
        <w:t xml:space="preserve">iums, rather than pricing. </w:t>
      </w:r>
      <w:r w:rsidRPr="006871A0">
        <w:t xml:space="preserve"> IPO premiums are often a result of prevailing sentiments</w:t>
      </w:r>
      <w:r w:rsidR="0065068F" w:rsidRPr="006871A0">
        <w:t xml:space="preserve"> (</w:t>
      </w:r>
      <w:r w:rsidR="00C42C15">
        <w:t>e.g</w:t>
      </w:r>
      <w:r w:rsidR="00083AA1" w:rsidRPr="006871A0">
        <w:t>.</w:t>
      </w:r>
      <w:r w:rsidR="00C42C15">
        <w:t>,</w:t>
      </w:r>
      <w:r w:rsidR="0065068F" w:rsidRPr="006871A0">
        <w:t>Gemill and Thomas, 2017)</w:t>
      </w:r>
      <w:r w:rsidRPr="006871A0">
        <w:t xml:space="preserve">, and hopes of securing political patronage. </w:t>
      </w:r>
      <w:r w:rsidR="00497FC3" w:rsidRPr="00CC2559">
        <w:rPr>
          <w:color w:val="000000"/>
          <w:shd w:val="clear" w:color="auto" w:fill="FFFFFF"/>
        </w:rPr>
        <w:t xml:space="preserve">In this </w:t>
      </w:r>
      <w:r w:rsidR="00E805B9" w:rsidRPr="00CC2559">
        <w:rPr>
          <w:color w:val="000000"/>
          <w:shd w:val="clear" w:color="auto" w:fill="FFFFFF"/>
        </w:rPr>
        <w:t>study</w:t>
      </w:r>
      <w:r w:rsidR="00497FC3" w:rsidRPr="00CC2559">
        <w:rPr>
          <w:color w:val="000000"/>
          <w:shd w:val="clear" w:color="auto" w:fill="FFFFFF"/>
        </w:rPr>
        <w:t>, we test how media sentiment mitigates or amplifies the signal</w:t>
      </w:r>
      <w:r w:rsidR="00497FC3">
        <w:rPr>
          <w:color w:val="000000"/>
          <w:shd w:val="clear" w:color="auto" w:fill="FFFFFF"/>
        </w:rPr>
        <w:t xml:space="preserve"> of directors’ political donations. To do so, we follow previous studies (e.g., Tetlock, 2007) and create a dummy variable for the firms which were subject of negative media reports in the pre-IPO period.</w:t>
      </w:r>
      <w:r w:rsidR="00497FC3">
        <w:rPr>
          <w:rStyle w:val="Appelnotedebasdep"/>
          <w:color w:val="000000"/>
          <w:shd w:val="clear" w:color="auto" w:fill="FFFFFF"/>
        </w:rPr>
        <w:footnoteReference w:id="17"/>
      </w:r>
      <w:r w:rsidR="00497FC3">
        <w:rPr>
          <w:color w:val="000000"/>
          <w:shd w:val="clear" w:color="auto" w:fill="FFFFFF"/>
        </w:rPr>
        <w:t xml:space="preserve"> Panel</w:t>
      </w:r>
      <w:r w:rsidR="00320B9A">
        <w:rPr>
          <w:color w:val="000000"/>
          <w:shd w:val="clear" w:color="auto" w:fill="FFFFFF"/>
        </w:rPr>
        <w:t>s</w:t>
      </w:r>
      <w:r w:rsidR="00497FC3">
        <w:rPr>
          <w:color w:val="000000"/>
          <w:shd w:val="clear" w:color="auto" w:fill="FFFFFF"/>
        </w:rPr>
        <w:t xml:space="preserve"> A</w:t>
      </w:r>
      <w:r w:rsidR="00A93E89" w:rsidRPr="00A93E89">
        <w:rPr>
          <w:color w:val="000000"/>
          <w:shd w:val="clear" w:color="auto" w:fill="FFFFFF"/>
          <w:lang w:val="en-GB"/>
        </w:rPr>
        <w:t xml:space="preserve">, </w:t>
      </w:r>
      <w:r w:rsidR="00407D9E">
        <w:rPr>
          <w:color w:val="000000"/>
          <w:shd w:val="clear" w:color="auto" w:fill="FFFFFF"/>
          <w:lang w:val="el-GR"/>
        </w:rPr>
        <w:t>Β</w:t>
      </w:r>
      <w:r w:rsidR="00ED47F6">
        <w:rPr>
          <w:color w:val="000000"/>
          <w:shd w:val="clear" w:color="auto" w:fill="FFFFFF"/>
          <w:lang w:val="en-GB"/>
        </w:rPr>
        <w:t>,</w:t>
      </w:r>
      <w:r w:rsidR="0073570E">
        <w:rPr>
          <w:color w:val="000000"/>
          <w:shd w:val="clear" w:color="auto" w:fill="FFFFFF"/>
        </w:rPr>
        <w:t xml:space="preserve"> and </w:t>
      </w:r>
      <w:r w:rsidR="00521FFE">
        <w:rPr>
          <w:color w:val="000000"/>
          <w:shd w:val="clear" w:color="auto" w:fill="FFFFFF"/>
          <w:lang w:val="en-GB"/>
        </w:rPr>
        <w:t>C</w:t>
      </w:r>
      <w:r w:rsidR="00497FC3">
        <w:rPr>
          <w:color w:val="000000"/>
          <w:shd w:val="clear" w:color="auto" w:fill="FFFFFF"/>
        </w:rPr>
        <w:t xml:space="preserve"> of </w:t>
      </w:r>
      <w:r w:rsidR="001B41EF">
        <w:rPr>
          <w:color w:val="000000"/>
          <w:shd w:val="clear" w:color="auto" w:fill="FFFFFF"/>
        </w:rPr>
        <w:t>Table 10</w:t>
      </w:r>
      <w:r w:rsidR="00E805B9">
        <w:rPr>
          <w:color w:val="000000"/>
          <w:shd w:val="clear" w:color="auto" w:fill="FFFFFF"/>
        </w:rPr>
        <w:t xml:space="preserve">report the results for the subsample of negative and positive media coverage, respectively. </w:t>
      </w:r>
      <w:r w:rsidR="00497FC3">
        <w:rPr>
          <w:color w:val="000000"/>
          <w:shd w:val="clear" w:color="auto" w:fill="FFFFFF"/>
        </w:rPr>
        <w:t xml:space="preserve">Our results suggest DPC </w:t>
      </w:r>
      <w:r w:rsidR="00320B9A">
        <w:rPr>
          <w:color w:val="000000"/>
          <w:shd w:val="clear" w:color="auto" w:fill="FFFFFF"/>
        </w:rPr>
        <w:t xml:space="preserve">is more positively with </w:t>
      </w:r>
      <w:r w:rsidR="00497FC3">
        <w:rPr>
          <w:color w:val="000000"/>
          <w:shd w:val="clear" w:color="auto" w:fill="FFFFFF"/>
        </w:rPr>
        <w:t xml:space="preserve">IPO </w:t>
      </w:r>
      <w:r w:rsidR="00E805B9">
        <w:rPr>
          <w:color w:val="000000"/>
          <w:shd w:val="clear" w:color="auto" w:fill="FFFFFF"/>
        </w:rPr>
        <w:t xml:space="preserve">premium </w:t>
      </w:r>
      <w:r w:rsidR="00320B9A">
        <w:rPr>
          <w:color w:val="000000"/>
          <w:shd w:val="clear" w:color="auto" w:fill="FFFFFF"/>
        </w:rPr>
        <w:t>and less negatively related to</w:t>
      </w:r>
      <w:r w:rsidR="00521FFE">
        <w:rPr>
          <w:color w:val="000000"/>
          <w:shd w:val="clear" w:color="auto" w:fill="FFFFFF"/>
        </w:rPr>
        <w:t xml:space="preserve"> IPO underpricing and</w:t>
      </w:r>
      <w:r w:rsidR="00320B9A">
        <w:rPr>
          <w:color w:val="000000"/>
          <w:shd w:val="clear" w:color="auto" w:fill="FFFFFF"/>
        </w:rPr>
        <w:t xml:space="preserve"> IPO failure in the subsample of firms with negative media coverage compared with their counterparts with positive media coverage.</w:t>
      </w:r>
      <w:r w:rsidR="00497FC3">
        <w:rPr>
          <w:color w:val="000000"/>
          <w:shd w:val="clear" w:color="auto" w:fill="FFFFFF"/>
        </w:rPr>
        <w:t xml:space="preserve"> Therefore, relying on the role of media, we document that pre-IPO negative media tones moderate the relationship between directors’ political donation and firm survival, while this is not the case for the association between individuals’ donation and IPO </w:t>
      </w:r>
      <w:r w:rsidR="00764A08">
        <w:rPr>
          <w:color w:val="000000"/>
          <w:shd w:val="clear" w:color="auto" w:fill="FFFFFF"/>
        </w:rPr>
        <w:t xml:space="preserve">premium. Further negative media coverage prior going public generate negative association between directors’ donations and IPO underpricing. Thus, donations in a negative media </w:t>
      </w:r>
      <w:r w:rsidR="00764A08">
        <w:rPr>
          <w:color w:val="000000"/>
          <w:shd w:val="clear" w:color="auto" w:fill="FFFFFF"/>
        </w:rPr>
        <w:lastRenderedPageBreak/>
        <w:t xml:space="preserve">environment reduce the level of underpricing as it </w:t>
      </w:r>
      <w:r w:rsidR="00B61AFB">
        <w:rPr>
          <w:color w:val="000000"/>
          <w:shd w:val="clear" w:color="auto" w:fill="FFFFFF"/>
        </w:rPr>
        <w:t>signals</w:t>
      </w:r>
      <w:r w:rsidR="00764A08">
        <w:rPr>
          <w:color w:val="000000"/>
          <w:shd w:val="clear" w:color="auto" w:fill="FFFFFF"/>
        </w:rPr>
        <w:t xml:space="preserve"> trust to the company despite the negative exposure. </w:t>
      </w:r>
    </w:p>
    <w:p w:rsidR="00497FC3" w:rsidRDefault="00497FC3" w:rsidP="009056AE">
      <w:pPr>
        <w:widowControl w:val="0"/>
        <w:spacing w:line="480" w:lineRule="auto"/>
        <w:ind w:firstLine="720"/>
        <w:jc w:val="both"/>
        <w:rPr>
          <w:bCs/>
        </w:rPr>
      </w:pPr>
    </w:p>
    <w:p w:rsidR="00E5674A" w:rsidRDefault="00E5674A" w:rsidP="009056AE">
      <w:pPr>
        <w:widowControl w:val="0"/>
        <w:spacing w:line="480" w:lineRule="auto"/>
        <w:ind w:firstLine="720"/>
        <w:jc w:val="both"/>
        <w:rPr>
          <w:bCs/>
        </w:rPr>
      </w:pPr>
    </w:p>
    <w:p w:rsidR="00590D03" w:rsidRPr="004A61DF" w:rsidRDefault="000E0CA1" w:rsidP="004A61DF">
      <w:pPr>
        <w:widowControl w:val="0"/>
        <w:spacing w:line="480" w:lineRule="auto"/>
        <w:jc w:val="both"/>
        <w:rPr>
          <w:bCs/>
          <w:i/>
        </w:rPr>
      </w:pPr>
      <w:bookmarkStart w:id="23" w:name="_Hlk17839049"/>
      <w:bookmarkStart w:id="24" w:name="_Hlk16039209"/>
      <w:r>
        <w:rPr>
          <w:bCs/>
          <w:i/>
        </w:rPr>
        <w:t>8</w:t>
      </w:r>
      <w:r w:rsidR="004A61DF" w:rsidRPr="004A61DF">
        <w:rPr>
          <w:bCs/>
          <w:i/>
        </w:rPr>
        <w:t xml:space="preserve">.2 </w:t>
      </w:r>
      <w:r w:rsidR="00590D03" w:rsidRPr="004A61DF">
        <w:rPr>
          <w:bCs/>
          <w:i/>
        </w:rPr>
        <w:t xml:space="preserve">Venture </w:t>
      </w:r>
      <w:r w:rsidR="00C42C15">
        <w:rPr>
          <w:bCs/>
          <w:i/>
        </w:rPr>
        <w:t>c</w:t>
      </w:r>
      <w:r w:rsidR="00C42C15" w:rsidRPr="004A61DF">
        <w:rPr>
          <w:bCs/>
          <w:i/>
        </w:rPr>
        <w:t>apitalists</w:t>
      </w:r>
    </w:p>
    <w:bookmarkEnd w:id="23"/>
    <w:p w:rsidR="009029D1" w:rsidRPr="004264A0" w:rsidRDefault="00590D03" w:rsidP="006E3E25">
      <w:pPr>
        <w:spacing w:line="480" w:lineRule="auto"/>
        <w:jc w:val="both"/>
        <w:rPr>
          <w:lang w:val="en-US"/>
        </w:rPr>
      </w:pPr>
      <w:r>
        <w:t>Venture Capitalists are short-term investors</w:t>
      </w:r>
      <w:r w:rsidR="00C96B92">
        <w:t>, in that they seek to add value and then move on</w:t>
      </w:r>
      <w:r>
        <w:t>, and as a result, they are less likely to protect an IPO firm’slong-term interests.</w:t>
      </w:r>
      <w:r w:rsidR="009029D1">
        <w:t xml:space="preserve"> In general, VCs examine thoroughly the investment risks of a firm that is going public</w:t>
      </w:r>
      <w:r w:rsidR="00C42C15">
        <w:t>. Thus</w:t>
      </w:r>
      <w:r w:rsidR="009029D1">
        <w:t xml:space="preserve">, it is expected that </w:t>
      </w:r>
      <w:r w:rsidR="00C42C15">
        <w:t xml:space="preserve">VCs </w:t>
      </w:r>
      <w:r w:rsidR="009029D1">
        <w:t>may also have information about firms’ corporate political strategies. Prior literature (e.g., Jia and Zhang, 2014) suggest</w:t>
      </w:r>
      <w:r w:rsidR="00654AC1">
        <w:t>s</w:t>
      </w:r>
      <w:r w:rsidR="009029D1">
        <w:t xml:space="preserve"> that VCs may be discouraged to invest in IPO firms with political money contributions</w:t>
      </w:r>
      <w:r w:rsidR="006E3E25">
        <w:t xml:space="preserve">. One of the reasons is that, VCs support </w:t>
      </w:r>
      <w:r w:rsidR="00EF46B8">
        <w:t xml:space="preserve">the notion </w:t>
      </w:r>
      <w:r w:rsidR="009029D1">
        <w:t>that benefits of political contributions lead to an uncertainty</w:t>
      </w:r>
      <w:r w:rsidR="00EF46B8">
        <w:t>,</w:t>
      </w:r>
      <w:r w:rsidR="006E3E25">
        <w:t xml:space="preserve"> which is not consistent with their goals. </w:t>
      </w:r>
      <w:r w:rsidR="006E3E25" w:rsidRPr="00581E30">
        <w:t xml:space="preserve">In addition, they are </w:t>
      </w:r>
      <w:r w:rsidR="006E3E25" w:rsidRPr="004264A0">
        <w:t xml:space="preserve">concerned </w:t>
      </w:r>
      <w:r w:rsidR="00320B9A">
        <w:t>with</w:t>
      </w:r>
      <w:r w:rsidR="006E3E25" w:rsidRPr="004264A0">
        <w:t xml:space="preserve">how </w:t>
      </w:r>
      <w:r w:rsidR="00581E30" w:rsidRPr="004264A0">
        <w:t>firms or</w:t>
      </w:r>
      <w:r w:rsidR="006E3E25" w:rsidRPr="004264A0">
        <w:t xml:space="preserve"> individuals</w:t>
      </w:r>
      <w:r w:rsidR="00581E30" w:rsidRPr="004264A0">
        <w:t>utilize</w:t>
      </w:r>
      <w:r w:rsidR="006E3E25" w:rsidRPr="004264A0">
        <w:t xml:space="preserve"> their money, and may </w:t>
      </w:r>
      <w:r w:rsidR="00320B9A">
        <w:t>not perceive</w:t>
      </w:r>
      <w:r w:rsidR="006E3E25" w:rsidRPr="004264A0">
        <w:t xml:space="preserve">corporate political activism as </w:t>
      </w:r>
      <w:r w:rsidR="004264A0" w:rsidRPr="004264A0">
        <w:t xml:space="preserve">waste of </w:t>
      </w:r>
      <w:r w:rsidR="00320B9A">
        <w:t>resources</w:t>
      </w:r>
      <w:r w:rsidR="006E3E25" w:rsidRPr="004264A0">
        <w:t>.</w:t>
      </w:r>
    </w:p>
    <w:p w:rsidR="008F776D" w:rsidRDefault="008F776D" w:rsidP="0073570E">
      <w:pPr>
        <w:pStyle w:val="Sansinterligne"/>
        <w:spacing w:line="480" w:lineRule="auto"/>
        <w:ind w:firstLine="720"/>
        <w:jc w:val="both"/>
        <w:rPr>
          <w:rFonts w:ascii="Times New Roman" w:hAnsi="Times New Roman"/>
          <w:sz w:val="24"/>
          <w:szCs w:val="24"/>
          <w:lang w:val="en-US"/>
        </w:rPr>
      </w:pPr>
      <w:r w:rsidRPr="00B63B84">
        <w:rPr>
          <w:rFonts w:ascii="Times New Roman" w:hAnsi="Times New Roman"/>
          <w:sz w:val="24"/>
          <w:szCs w:val="24"/>
          <w:lang w:val="en-US"/>
        </w:rPr>
        <w:t xml:space="preserve">As a </w:t>
      </w:r>
      <w:r>
        <w:rPr>
          <w:rFonts w:ascii="Times New Roman" w:hAnsi="Times New Roman"/>
          <w:sz w:val="24"/>
          <w:szCs w:val="24"/>
          <w:lang w:val="en-US"/>
        </w:rPr>
        <w:t>consequence</w:t>
      </w:r>
      <w:r w:rsidRPr="00B63B84">
        <w:rPr>
          <w:rFonts w:ascii="Times New Roman" w:hAnsi="Times New Roman"/>
          <w:sz w:val="24"/>
          <w:szCs w:val="24"/>
          <w:lang w:val="en-US"/>
        </w:rPr>
        <w:t xml:space="preserve">, we </w:t>
      </w:r>
      <w:r>
        <w:rPr>
          <w:rFonts w:ascii="Times New Roman" w:hAnsi="Times New Roman"/>
          <w:sz w:val="24"/>
          <w:szCs w:val="24"/>
          <w:lang w:val="en-US"/>
        </w:rPr>
        <w:t xml:space="preserve">anticipate that the positive relationship between DPC and IPO premium (firm survival) </w:t>
      </w:r>
      <w:r w:rsidR="00320B9A">
        <w:rPr>
          <w:rFonts w:ascii="Times New Roman" w:hAnsi="Times New Roman"/>
          <w:sz w:val="24"/>
          <w:szCs w:val="24"/>
          <w:lang w:val="en-US"/>
        </w:rPr>
        <w:t xml:space="preserve">to be weaker </w:t>
      </w:r>
      <w:r w:rsidRPr="00B63B84">
        <w:rPr>
          <w:rFonts w:ascii="Times New Roman" w:hAnsi="Times New Roman"/>
          <w:sz w:val="24"/>
          <w:szCs w:val="24"/>
          <w:lang w:val="en-US"/>
        </w:rPr>
        <w:t>(</w:t>
      </w:r>
      <w:r w:rsidR="00320B9A" w:rsidRPr="00B63B84">
        <w:rPr>
          <w:rFonts w:ascii="Times New Roman" w:hAnsi="Times New Roman"/>
          <w:sz w:val="24"/>
          <w:szCs w:val="24"/>
          <w:lang w:val="en-US"/>
        </w:rPr>
        <w:t>str</w:t>
      </w:r>
      <w:r w:rsidR="00C42C15">
        <w:rPr>
          <w:rFonts w:ascii="Times New Roman" w:hAnsi="Times New Roman"/>
          <w:sz w:val="24"/>
          <w:szCs w:val="24"/>
          <w:lang w:val="en-US"/>
        </w:rPr>
        <w:t>o</w:t>
      </w:r>
      <w:r w:rsidR="00320B9A" w:rsidRPr="00B63B84">
        <w:rPr>
          <w:rFonts w:ascii="Times New Roman" w:hAnsi="Times New Roman"/>
          <w:sz w:val="24"/>
          <w:szCs w:val="24"/>
          <w:lang w:val="en-US"/>
        </w:rPr>
        <w:t>nge</w:t>
      </w:r>
      <w:r w:rsidR="00320B9A">
        <w:rPr>
          <w:rFonts w:ascii="Times New Roman" w:hAnsi="Times New Roman"/>
          <w:sz w:val="24"/>
          <w:szCs w:val="24"/>
          <w:lang w:val="en-US"/>
        </w:rPr>
        <w:t>r</w:t>
      </w:r>
      <w:r w:rsidRPr="00B63B84">
        <w:rPr>
          <w:rFonts w:ascii="Times New Roman" w:hAnsi="Times New Roman"/>
          <w:sz w:val="24"/>
          <w:szCs w:val="24"/>
          <w:lang w:val="en-US"/>
        </w:rPr>
        <w:t xml:space="preserve">) </w:t>
      </w:r>
      <w:r>
        <w:rPr>
          <w:rFonts w:ascii="Times New Roman" w:hAnsi="Times New Roman"/>
          <w:sz w:val="24"/>
          <w:szCs w:val="24"/>
          <w:lang w:val="en-US"/>
        </w:rPr>
        <w:t>for venture-backed firms. As expected, our findings in Panel</w:t>
      </w:r>
      <w:r w:rsidR="00320B9A">
        <w:rPr>
          <w:rFonts w:ascii="Times New Roman" w:hAnsi="Times New Roman"/>
          <w:sz w:val="24"/>
          <w:szCs w:val="24"/>
          <w:lang w:val="en-US"/>
        </w:rPr>
        <w:t>s</w:t>
      </w:r>
      <w:r w:rsidR="0073570E">
        <w:rPr>
          <w:rFonts w:ascii="Times New Roman" w:hAnsi="Times New Roman"/>
          <w:sz w:val="24"/>
          <w:szCs w:val="24"/>
          <w:lang w:val="en-US"/>
        </w:rPr>
        <w:t>A</w:t>
      </w:r>
      <w:r w:rsidR="00A261D0">
        <w:rPr>
          <w:rFonts w:ascii="Times New Roman" w:hAnsi="Times New Roman"/>
          <w:sz w:val="24"/>
          <w:szCs w:val="24"/>
          <w:lang w:val="en-US"/>
        </w:rPr>
        <w:t>, B</w:t>
      </w:r>
      <w:r w:rsidR="0073570E">
        <w:rPr>
          <w:rFonts w:ascii="Times New Roman" w:hAnsi="Times New Roman"/>
          <w:sz w:val="24"/>
          <w:szCs w:val="24"/>
          <w:lang w:val="en-US"/>
        </w:rPr>
        <w:t xml:space="preserve"> and </w:t>
      </w:r>
      <w:r w:rsidR="00A261D0">
        <w:rPr>
          <w:rFonts w:ascii="Times New Roman" w:hAnsi="Times New Roman"/>
          <w:sz w:val="24"/>
          <w:szCs w:val="24"/>
          <w:lang w:val="en-US"/>
        </w:rPr>
        <w:t>C</w:t>
      </w:r>
      <w:r>
        <w:rPr>
          <w:rFonts w:ascii="Times New Roman" w:hAnsi="Times New Roman"/>
          <w:sz w:val="24"/>
          <w:szCs w:val="24"/>
          <w:lang w:val="en-US"/>
        </w:rPr>
        <w:t xml:space="preserve"> of </w:t>
      </w:r>
      <w:r w:rsidR="001B41EF">
        <w:rPr>
          <w:rFonts w:ascii="Times New Roman" w:hAnsi="Times New Roman"/>
          <w:sz w:val="24"/>
          <w:szCs w:val="24"/>
          <w:lang w:val="en-US"/>
        </w:rPr>
        <w:t>Table 10</w:t>
      </w:r>
      <w:r>
        <w:rPr>
          <w:rFonts w:ascii="Times New Roman" w:hAnsi="Times New Roman"/>
          <w:sz w:val="24"/>
          <w:szCs w:val="24"/>
          <w:lang w:val="en-US"/>
        </w:rPr>
        <w:t xml:space="preserve"> show that the association between individuals’ political donations</w:t>
      </w:r>
      <w:r w:rsidR="0046766E">
        <w:rPr>
          <w:rFonts w:ascii="Times New Roman" w:hAnsi="Times New Roman"/>
          <w:sz w:val="24"/>
          <w:szCs w:val="24"/>
          <w:lang w:val="en-US"/>
        </w:rPr>
        <w:t>with</w:t>
      </w:r>
      <w:r>
        <w:rPr>
          <w:rFonts w:ascii="Times New Roman" w:hAnsi="Times New Roman"/>
          <w:sz w:val="24"/>
          <w:szCs w:val="24"/>
          <w:lang w:val="en-US"/>
        </w:rPr>
        <w:t>IPO premium</w:t>
      </w:r>
      <w:r w:rsidR="00A261D0">
        <w:rPr>
          <w:rFonts w:ascii="Times New Roman" w:hAnsi="Times New Roman"/>
          <w:sz w:val="24"/>
          <w:szCs w:val="24"/>
          <w:lang w:val="en-US"/>
        </w:rPr>
        <w:t xml:space="preserve"> and </w:t>
      </w:r>
      <w:r w:rsidR="0046766E">
        <w:rPr>
          <w:rFonts w:ascii="Times New Roman" w:hAnsi="Times New Roman"/>
          <w:sz w:val="24"/>
          <w:szCs w:val="24"/>
          <w:lang w:val="en-US"/>
        </w:rPr>
        <w:t xml:space="preserve">IPO </w:t>
      </w:r>
      <w:r w:rsidR="00A261D0">
        <w:rPr>
          <w:rFonts w:ascii="Times New Roman" w:hAnsi="Times New Roman"/>
          <w:sz w:val="24"/>
          <w:szCs w:val="24"/>
          <w:lang w:val="en-US"/>
        </w:rPr>
        <w:t>underpricing</w:t>
      </w:r>
      <w:r>
        <w:rPr>
          <w:rFonts w:ascii="Times New Roman" w:hAnsi="Times New Roman"/>
          <w:sz w:val="24"/>
          <w:szCs w:val="24"/>
          <w:lang w:val="en-US"/>
        </w:rPr>
        <w:t xml:space="preserve"> is </w:t>
      </w:r>
      <w:r w:rsidR="00320B9A">
        <w:rPr>
          <w:rFonts w:ascii="Times New Roman" w:hAnsi="Times New Roman"/>
          <w:sz w:val="24"/>
          <w:szCs w:val="24"/>
          <w:lang w:val="en-US"/>
        </w:rPr>
        <w:t xml:space="preserve">weaker </w:t>
      </w:r>
      <w:r>
        <w:rPr>
          <w:rFonts w:ascii="Times New Roman" w:hAnsi="Times New Roman"/>
          <w:sz w:val="24"/>
          <w:szCs w:val="24"/>
          <w:lang w:val="en-US"/>
        </w:rPr>
        <w:t>among VC-backed firms, whe</w:t>
      </w:r>
      <w:r w:rsidR="00C42C15">
        <w:rPr>
          <w:rFonts w:ascii="Times New Roman" w:hAnsi="Times New Roman"/>
          <w:sz w:val="24"/>
          <w:szCs w:val="24"/>
          <w:lang w:val="en-US"/>
        </w:rPr>
        <w:t>reas</w:t>
      </w:r>
      <w:r>
        <w:rPr>
          <w:rFonts w:ascii="Times New Roman" w:hAnsi="Times New Roman"/>
          <w:sz w:val="24"/>
          <w:szCs w:val="24"/>
          <w:lang w:val="en-US"/>
        </w:rPr>
        <w:t xml:space="preserve"> the </w:t>
      </w:r>
      <w:r w:rsidR="00BF47E6">
        <w:rPr>
          <w:rFonts w:ascii="Times New Roman" w:hAnsi="Times New Roman"/>
          <w:sz w:val="24"/>
          <w:szCs w:val="24"/>
          <w:lang w:val="en-US"/>
        </w:rPr>
        <w:t>positive impact of DPC on firm survival is more pronounced among VC-backed firms.</w:t>
      </w:r>
    </w:p>
    <w:bookmarkEnd w:id="24"/>
    <w:p w:rsidR="004A61DF" w:rsidRDefault="004A61DF" w:rsidP="004A61DF">
      <w:pPr>
        <w:widowControl w:val="0"/>
        <w:spacing w:line="480" w:lineRule="auto"/>
        <w:jc w:val="both"/>
        <w:rPr>
          <w:lang w:val="en-US"/>
        </w:rPr>
      </w:pPr>
    </w:p>
    <w:p w:rsidR="001B4DF8" w:rsidRPr="004A61DF" w:rsidRDefault="000E0CA1" w:rsidP="004A61DF">
      <w:pPr>
        <w:widowControl w:val="0"/>
        <w:spacing w:line="480" w:lineRule="auto"/>
        <w:jc w:val="both"/>
        <w:rPr>
          <w:bCs/>
          <w:i/>
          <w:lang w:val="en-US"/>
        </w:rPr>
      </w:pPr>
      <w:bookmarkStart w:id="25" w:name="_Hlk16036563"/>
      <w:r>
        <w:rPr>
          <w:i/>
          <w:lang w:val="en-US"/>
        </w:rPr>
        <w:t>8</w:t>
      </w:r>
      <w:r w:rsidR="004A61DF" w:rsidRPr="004A61DF">
        <w:rPr>
          <w:i/>
          <w:lang w:val="en-US"/>
        </w:rPr>
        <w:t xml:space="preserve">.3 </w:t>
      </w:r>
      <w:r w:rsidR="002B701D" w:rsidRPr="004A61DF">
        <w:rPr>
          <w:bCs/>
          <w:i/>
          <w:lang w:val="en-US"/>
        </w:rPr>
        <w:t xml:space="preserve">Corporate </w:t>
      </w:r>
      <w:r w:rsidR="00C42C15">
        <w:rPr>
          <w:bCs/>
          <w:i/>
          <w:lang w:val="en-US"/>
        </w:rPr>
        <w:t>g</w:t>
      </w:r>
      <w:r w:rsidR="00C42C15" w:rsidRPr="004A61DF">
        <w:rPr>
          <w:bCs/>
          <w:i/>
          <w:lang w:val="en-US"/>
        </w:rPr>
        <w:t>overnance</w:t>
      </w:r>
    </w:p>
    <w:p w:rsidR="002B701D" w:rsidRDefault="002B701D" w:rsidP="007C1DD6">
      <w:pPr>
        <w:widowControl w:val="0"/>
        <w:spacing w:line="480" w:lineRule="auto"/>
        <w:jc w:val="both"/>
      </w:pPr>
      <w:r>
        <w:t xml:space="preserve">Do firms with high governance quality still require directors </w:t>
      </w:r>
      <w:r w:rsidR="00320B9A">
        <w:t xml:space="preserve">to </w:t>
      </w:r>
      <w:r>
        <w:t xml:space="preserve">engage in corporate political activities? </w:t>
      </w:r>
      <w:r w:rsidR="00427C39">
        <w:t>Hadaniand Schuler</w:t>
      </w:r>
      <w:r>
        <w:t xml:space="preserve"> (201</w:t>
      </w:r>
      <w:r w:rsidR="00427C39">
        <w:t>3</w:t>
      </w:r>
      <w:r>
        <w:t xml:space="preserve">) suggest that firms with high board size and independence are more likely to engage in corporate political strategies. In a similar vein, Mathur et al. (2013) find that powerful management </w:t>
      </w:r>
      <w:r w:rsidR="00B163C6">
        <w:t xml:space="preserve">has </w:t>
      </w:r>
      <w:r>
        <w:t>a greater tendency to engage in corporate political activism via lobbying. A plausible explanation is that firms with strong corporate governance often have better access to loan facilities. On the other hand, firms which engage in corporate political activism can be treated favorabl</w:t>
      </w:r>
      <w:r w:rsidR="00B163C6">
        <w:t>y</w:t>
      </w:r>
      <w:r>
        <w:t xml:space="preserve"> by the </w:t>
      </w:r>
      <w:r>
        <w:lastRenderedPageBreak/>
        <w:t xml:space="preserve">government. In this regard, firms may prefer to have strong corporate governance and be politically active or have politically active directors to increase the chances of </w:t>
      </w:r>
      <w:r w:rsidR="00C42C15">
        <w:t xml:space="preserve">their business </w:t>
      </w:r>
      <w:r>
        <w:t>success.</w:t>
      </w:r>
    </w:p>
    <w:p w:rsidR="002B701D" w:rsidRDefault="002B701D" w:rsidP="0073570E">
      <w:pPr>
        <w:widowControl w:val="0"/>
        <w:spacing w:line="480" w:lineRule="auto"/>
        <w:ind w:firstLine="720"/>
        <w:jc w:val="both"/>
      </w:pPr>
      <w:r>
        <w:t xml:space="preserve">In this subsection, we examine whether a company with strong corporate governance </w:t>
      </w:r>
      <w:r w:rsidR="00C42C15">
        <w:t xml:space="preserve">benefits from </w:t>
      </w:r>
      <w:r>
        <w:t xml:space="preserve">its </w:t>
      </w:r>
      <w:r w:rsidR="0046766E">
        <w:t>directors</w:t>
      </w:r>
      <w:r w:rsidR="00654AC1">
        <w:t>’</w:t>
      </w:r>
      <w:r>
        <w:t xml:space="preserve"> engage</w:t>
      </w:r>
      <w:r w:rsidR="00C42C15">
        <w:t>ment</w:t>
      </w:r>
      <w:r>
        <w:t xml:space="preserve"> in political </w:t>
      </w:r>
      <w:r w:rsidR="00B163C6">
        <w:t>activities</w:t>
      </w:r>
      <w:r>
        <w:t>.</w:t>
      </w:r>
      <w:r>
        <w:rPr>
          <w:rStyle w:val="Appelnotedebasdep"/>
        </w:rPr>
        <w:footnoteReference w:id="18"/>
      </w:r>
      <w:r>
        <w:t xml:space="preserve"> That is, </w:t>
      </w:r>
      <w:r w:rsidRPr="0073570E">
        <w:t>we investigate whether corporate governance and political activism complement each other. Our findings</w:t>
      </w:r>
      <w:r w:rsidR="007E5FA6" w:rsidRPr="0073570E">
        <w:t xml:space="preserve"> in Panel </w:t>
      </w:r>
      <w:r w:rsidR="0073570E" w:rsidRPr="0073570E">
        <w:t xml:space="preserve">A </w:t>
      </w:r>
      <w:r w:rsidR="007E5FA6" w:rsidRPr="0073570E">
        <w:t xml:space="preserve">of </w:t>
      </w:r>
      <w:r w:rsidR="001B41EF">
        <w:t>Table 10</w:t>
      </w:r>
      <w:r w:rsidRPr="0073570E">
        <w:t xml:space="preserve"> indicate</w:t>
      </w:r>
      <w:r w:rsidR="00654AC1">
        <w:t>s</w:t>
      </w:r>
      <w:r w:rsidRPr="0073570E">
        <w:t xml:space="preserve"> that the association between DPC and IPO premium is stronger among strong</w:t>
      </w:r>
      <w:r w:rsidR="00C42C15">
        <w:t xml:space="preserve">ly </w:t>
      </w:r>
      <w:r>
        <w:t>governe</w:t>
      </w:r>
      <w:r w:rsidR="00C42C15">
        <w:t xml:space="preserve">d </w:t>
      </w:r>
      <w:r w:rsidR="00C42C15" w:rsidRPr="0073570E">
        <w:t>firms</w:t>
      </w:r>
      <w:r>
        <w:t>, which means that well-</w:t>
      </w:r>
      <w:r w:rsidRPr="007C1DD6">
        <w:t xml:space="preserve">governed firms focus more on building political connections through their individuals’ political donations. </w:t>
      </w:r>
      <w:r w:rsidR="001871BC">
        <w:t xml:space="preserve">Evidence from Panel B reveals that in well governed companies </w:t>
      </w:r>
      <w:r w:rsidR="00654AC1">
        <w:t xml:space="preserve">exhibit lower underpricing than their poor governed counterparts,indicating </w:t>
      </w:r>
      <w:r w:rsidR="001871BC">
        <w:t xml:space="preserve">that investors are </w:t>
      </w:r>
      <w:r w:rsidR="00654AC1">
        <w:t xml:space="preserve">reward governance quality </w:t>
      </w:r>
      <w:r w:rsidR="0046766E">
        <w:t>during the public offering process</w:t>
      </w:r>
      <w:r w:rsidR="001871BC">
        <w:t xml:space="preserve">. </w:t>
      </w:r>
      <w:r w:rsidRPr="007C1DD6">
        <w:t xml:space="preserve">We also find that </w:t>
      </w:r>
      <w:r w:rsidR="007E5FA6" w:rsidRPr="007C1DD6">
        <w:t>the effect of DPC on firm survival is stronger among firms with politically active directors.</w:t>
      </w:r>
    </w:p>
    <w:bookmarkEnd w:id="25"/>
    <w:p w:rsidR="00214D28" w:rsidRPr="00A45669" w:rsidRDefault="00214D28" w:rsidP="004264A0">
      <w:pPr>
        <w:widowControl w:val="0"/>
        <w:spacing w:line="480" w:lineRule="auto"/>
        <w:jc w:val="both"/>
        <w:rPr>
          <w:bCs/>
          <w:lang w:val="en-US"/>
        </w:rPr>
      </w:pPr>
    </w:p>
    <w:p w:rsidR="009056AE" w:rsidRPr="003E42CB" w:rsidRDefault="000E0CA1" w:rsidP="00EF344C">
      <w:pPr>
        <w:widowControl w:val="0"/>
        <w:spacing w:line="480" w:lineRule="auto"/>
        <w:jc w:val="both"/>
        <w:rPr>
          <w:rFonts w:ascii="TimesNRMTStd-Bold" w:hAnsi="TimesNRMTStd-Bold"/>
          <w:b/>
          <w:bCs/>
          <w:sz w:val="28"/>
          <w:szCs w:val="28"/>
          <w:lang w:val="en-US"/>
        </w:rPr>
      </w:pPr>
      <w:r w:rsidRPr="003E42CB">
        <w:rPr>
          <w:rFonts w:ascii="TimesNRMTStd-Bold" w:hAnsi="TimesNRMTStd-Bold"/>
          <w:b/>
          <w:bCs/>
          <w:sz w:val="28"/>
          <w:szCs w:val="28"/>
          <w:lang w:val="en-US"/>
        </w:rPr>
        <w:t>9</w:t>
      </w:r>
      <w:r w:rsidR="00EF344C" w:rsidRPr="003E42CB">
        <w:rPr>
          <w:rFonts w:ascii="TimesNRMTStd-Bold" w:hAnsi="TimesNRMTStd-Bold"/>
          <w:b/>
          <w:bCs/>
          <w:sz w:val="28"/>
          <w:szCs w:val="28"/>
          <w:lang w:val="en-US"/>
        </w:rPr>
        <w:t xml:space="preserve">. </w:t>
      </w:r>
      <w:r w:rsidR="009056AE" w:rsidRPr="003E42CB">
        <w:rPr>
          <w:rFonts w:ascii="TimesNRMTStd-Bold" w:hAnsi="TimesNRMTStd-Bold"/>
          <w:b/>
          <w:bCs/>
          <w:sz w:val="28"/>
          <w:szCs w:val="28"/>
          <w:lang w:val="en-US"/>
        </w:rPr>
        <w:t>Discussion and conclusion</w:t>
      </w:r>
    </w:p>
    <w:p w:rsidR="009056AE" w:rsidRPr="00A45669" w:rsidRDefault="009056AE" w:rsidP="009056AE">
      <w:pPr>
        <w:spacing w:line="480" w:lineRule="auto"/>
        <w:jc w:val="both"/>
        <w:rPr>
          <w:rFonts w:ascii="NewCenturySchlbk-Roman" w:hAnsi="NewCenturySchlbk-Roman" w:cs="NewCenturySchlbk-Roman"/>
          <w:lang w:val="en-US" w:eastAsia="el-GR"/>
        </w:rPr>
      </w:pPr>
      <w:r w:rsidRPr="00A45669">
        <w:rPr>
          <w:lang w:val="en-US"/>
        </w:rPr>
        <w:t xml:space="preserve">The results of this study highlight one of the main avenues through which corporate political connections add value to IPO ventures. We show that individual contributions of IPOs’ directors have tripled over the time period under review, a possible consequence of </w:t>
      </w:r>
      <w:r w:rsidRPr="00A45669">
        <w:rPr>
          <w:i/>
          <w:lang w:val="en-US"/>
        </w:rPr>
        <w:t>Citizens United</w:t>
      </w:r>
      <w:r w:rsidRPr="00A45669">
        <w:rPr>
          <w:lang w:val="en-US"/>
        </w:rPr>
        <w:t xml:space="preserve">, and that </w:t>
      </w:r>
      <w:r w:rsidRPr="00A45669">
        <w:rPr>
          <w:rFonts w:ascii="NewCenturySchlbk-Roman" w:hAnsi="NewCenturySchlbk-Roman" w:cs="NewCenturySchlbk-Roman"/>
          <w:lang w:val="en-US" w:eastAsia="el-GR"/>
        </w:rPr>
        <w:t>political funding results in superior IPO outcomes</w:t>
      </w:r>
      <w:r w:rsidRPr="00A45669">
        <w:rPr>
          <w:lang w:val="en-US"/>
        </w:rPr>
        <w:t xml:space="preserve">. </w:t>
      </w:r>
      <w:r w:rsidR="00C42C15">
        <w:rPr>
          <w:lang w:val="en-US"/>
        </w:rPr>
        <w:t xml:space="preserve">Our findings suggestthat </w:t>
      </w:r>
      <w:r w:rsidR="00C42C15">
        <w:rPr>
          <w:rFonts w:ascii="NewCenturySchlbk-Roman" w:hAnsi="NewCenturySchlbk-Roman" w:cs="NewCenturySchlbk-Roman"/>
          <w:lang w:val="en-US" w:eastAsia="el-GR"/>
        </w:rPr>
        <w:t>d</w:t>
      </w:r>
      <w:r w:rsidRPr="00A45669">
        <w:rPr>
          <w:rFonts w:ascii="NewCenturySchlbk-Roman" w:hAnsi="NewCenturySchlbk-Roman" w:cs="NewCenturySchlbk-Roman"/>
          <w:lang w:val="en-US" w:eastAsia="el-GR"/>
        </w:rPr>
        <w:t>irectors’ or senior managers’ donations communicate to investors that the firm and its directors are politically well</w:t>
      </w:r>
      <w:r w:rsidR="00C42C15">
        <w:rPr>
          <w:rFonts w:ascii="NewCenturySchlbk-Roman" w:hAnsi="NewCenturySchlbk-Roman" w:cs="NewCenturySchlbk-Roman"/>
          <w:lang w:val="en-US" w:eastAsia="el-GR"/>
        </w:rPr>
        <w:t>-</w:t>
      </w:r>
      <w:r w:rsidRPr="00A45669">
        <w:rPr>
          <w:rFonts w:ascii="NewCenturySchlbk-Roman" w:hAnsi="NewCenturySchlbk-Roman" w:cs="NewCenturySchlbk-Roman"/>
          <w:lang w:val="en-US" w:eastAsia="el-GR"/>
        </w:rPr>
        <w:t>connected</w:t>
      </w:r>
      <w:r w:rsidR="009038D5">
        <w:rPr>
          <w:rFonts w:ascii="NewCenturySchlbk-Roman" w:hAnsi="NewCenturySchlbk-Roman" w:cs="NewCenturySchlbk-Roman"/>
          <w:lang w:val="en-US" w:eastAsia="el-GR"/>
        </w:rPr>
        <w:t>,</w:t>
      </w:r>
      <w:r w:rsidRPr="00A45669">
        <w:rPr>
          <w:rFonts w:ascii="NewCenturySchlbk-Roman" w:hAnsi="NewCenturySchlbk-Roman" w:cs="NewCenturySchlbk-Roman"/>
          <w:lang w:val="en-US" w:eastAsia="el-GR"/>
        </w:rPr>
        <w:t xml:space="preserve"> and would be likely to benefit from the subsequent disbursement of political patronage. Donations may be to politicians, who, if gaining office, would be most likely to reciprocate through facilitating the direct allocation of resources to the firm; this could include favorable treatment in the allocation of government contracts or in the outsourcing of services previously performed by the state. Although a large proportion of the existing literature associates this with the developing world (e.g., Fan et al., 2007), the latter is likely to also be </w:t>
      </w:r>
      <w:r w:rsidRPr="00A45669">
        <w:rPr>
          <w:rFonts w:ascii="NewCenturySchlbk-Roman" w:hAnsi="NewCenturySchlbk-Roman" w:cs="NewCenturySchlbk-Roman"/>
          <w:lang w:val="en-US" w:eastAsia="el-GR"/>
        </w:rPr>
        <w:lastRenderedPageBreak/>
        <w:t>strongly associated with sectoral dynamics (e.g., Wood and Wright, 2015). A network of client politicians may help block the competitors’ accumulation of substitute resources, work to enhance the legitimacy and competitive position of the firm, and result in the receipt of state contracts and concessions (e.g., McWilliams et al., 2002). If CEOs are partially rewarded via stock options, this also means that personal donations may reap handsome personal dividends.</w:t>
      </w:r>
    </w:p>
    <w:p w:rsidR="009056AE" w:rsidRPr="00A45669" w:rsidRDefault="009056AE" w:rsidP="009056AE">
      <w:pPr>
        <w:spacing w:line="480" w:lineRule="auto"/>
        <w:ind w:firstLine="720"/>
        <w:jc w:val="both"/>
        <w:rPr>
          <w:lang w:val="en-US"/>
        </w:rPr>
      </w:pPr>
      <w:r w:rsidRPr="00A45669">
        <w:rPr>
          <w:rFonts w:ascii="NewCenturySchlbk-Roman" w:hAnsi="NewCenturySchlbk-Roman" w:cs="NewCenturySchlbk-Roman"/>
          <w:lang w:val="en-US" w:eastAsia="el-GR"/>
        </w:rPr>
        <w:t>However, political donations may also add to the cost of doing business. In many developing world contexts, the cost of supporting client politicians may be necessary, but it often reaches exorbitant levels, making doing business nearly impossible for those who do not have sufficient resources to participate in political activities (Boddewyn and Brewer, 1994). The implications of burgeoning corporate political donations in the USA may lead to similar outcomes.</w:t>
      </w:r>
      <w:r w:rsidRPr="00A45669">
        <w:rPr>
          <w:lang w:val="en-US"/>
        </w:rPr>
        <w:t xml:space="preserve"> Again, a flood of emulation by firms in a similar position may result in diminishing returns (Hillman, 2005). Once more, if political funding is primarily about securing the immediate allocation of government resources (and that this is recognized by the investment community) then there is a risk that party funding becomes a bidding war, with the state weakened by the excessive demands of competing business interests dependent on it. This may weaken institutions, or render them more fluid, in turn, making such non-market strategies even more attractive, as a greater range of opportunities open up (Dorobantu et al., 2017).  In times of budgetary austerity, this could lead to ever more intense and bitter competition over a diminishing pool of resources. </w:t>
      </w:r>
    </w:p>
    <w:p w:rsidR="009056AE" w:rsidRPr="00A45669" w:rsidRDefault="009056AE" w:rsidP="009056AE">
      <w:pPr>
        <w:spacing w:line="480" w:lineRule="auto"/>
        <w:ind w:firstLine="720"/>
        <w:jc w:val="both"/>
        <w:rPr>
          <w:rFonts w:ascii="NewCenturySchlbk-Roman" w:hAnsi="NewCenturySchlbk-Roman" w:cs="NewCenturySchlbk-Roman"/>
          <w:lang w:val="en-US" w:eastAsia="el-GR"/>
        </w:rPr>
      </w:pPr>
      <w:r w:rsidRPr="00A45669">
        <w:rPr>
          <w:lang w:val="en-US"/>
        </w:rPr>
        <w:t>Although a slimmer state might reduce the opportunities for patronage, the outsourcing of government functions is likely to result in a significant increase in patronage resources, at least in the short term (Muller, 2006; Wood and Wright, 2015). In other words, even if it undermines existing patronage relations (e.g.</w:t>
      </w:r>
      <w:r w:rsidR="00654AC1">
        <w:rPr>
          <w:lang w:val="en-US"/>
        </w:rPr>
        <w:t>,</w:t>
      </w:r>
      <w:r w:rsidRPr="00A45669">
        <w:rPr>
          <w:lang w:val="en-US"/>
        </w:rPr>
        <w:t xml:space="preserve"> between the state and public-sector workers), it may increase them with corporations. Politicians may cope with bidding wars through moving from preferential treatment to exclusions, cutting off corporations depending state patronage from future opportunities (Muller, 2006). This may result in the system degenerating to a quasi-tax, leaving firms and investors worse off (Blyth and Katz, 2005). </w:t>
      </w:r>
      <w:r w:rsidRPr="00A45669">
        <w:rPr>
          <w:rFonts w:ascii="NewCenturySchlbk-Roman" w:hAnsi="NewCenturySchlbk-Roman" w:cs="NewCenturySchlbk-Roman"/>
          <w:lang w:val="en-US" w:eastAsia="el-GR"/>
        </w:rPr>
        <w:t xml:space="preserve">The latter may also be </w:t>
      </w:r>
      <w:r w:rsidR="003F1987" w:rsidRPr="00A45669">
        <w:rPr>
          <w:rFonts w:ascii="NewCenturySchlbk-Roman" w:hAnsi="NewCenturySchlbk-Roman" w:cs="NewCenturySchlbk-Roman"/>
          <w:lang w:val="en-US" w:eastAsia="el-GR"/>
        </w:rPr>
        <w:t>fueled</w:t>
      </w:r>
      <w:r w:rsidRPr="00A45669">
        <w:rPr>
          <w:rFonts w:ascii="NewCenturySchlbk-Roman" w:hAnsi="NewCenturySchlbk-Roman" w:cs="NewCenturySchlbk-Roman"/>
          <w:lang w:val="en-US" w:eastAsia="el-GR"/>
        </w:rPr>
        <w:t xml:space="preserve"> by a surplus of potential political party donations competing for suitable outlets. </w:t>
      </w:r>
    </w:p>
    <w:p w:rsidR="009056AE" w:rsidRPr="00A45669" w:rsidRDefault="009056AE" w:rsidP="009056AE">
      <w:pPr>
        <w:spacing w:line="480" w:lineRule="auto"/>
        <w:ind w:firstLine="720"/>
        <w:jc w:val="both"/>
        <w:rPr>
          <w:rFonts w:ascii="NewCenturySchlbk-Roman" w:hAnsi="NewCenturySchlbk-Roman" w:cs="NewCenturySchlbk-Roman"/>
          <w:lang w:val="en-US" w:eastAsia="el-GR"/>
        </w:rPr>
      </w:pPr>
      <w:r w:rsidRPr="00A45669">
        <w:rPr>
          <w:bCs/>
          <w:lang w:val="en-US"/>
        </w:rPr>
        <w:lastRenderedPageBreak/>
        <w:t xml:space="preserve">The IPO premium may not only reflect sentiment on the day, but potentially underpricing by the investment bank issuing the equity shares. In the event of such </w:t>
      </w:r>
      <w:r w:rsidR="00D76CCF">
        <w:rPr>
          <w:bCs/>
          <w:lang w:val="en-US"/>
        </w:rPr>
        <w:t xml:space="preserve">pressures towards </w:t>
      </w:r>
      <w:r w:rsidRPr="00A45669">
        <w:rPr>
          <w:bCs/>
          <w:lang w:val="en-US"/>
        </w:rPr>
        <w:t>underpricing, directors may feel under more pressure to devise ways of signaling the potential of the firm</w:t>
      </w:r>
      <w:r w:rsidR="003F1987">
        <w:rPr>
          <w:bCs/>
          <w:lang w:val="en-US"/>
        </w:rPr>
        <w:t>.H</w:t>
      </w:r>
      <w:r w:rsidR="003F1987" w:rsidRPr="00A45669">
        <w:rPr>
          <w:bCs/>
          <w:lang w:val="en-US"/>
        </w:rPr>
        <w:t>owever</w:t>
      </w:r>
      <w:r w:rsidRPr="00A45669">
        <w:rPr>
          <w:bCs/>
          <w:lang w:val="en-US"/>
        </w:rPr>
        <w:t xml:space="preserve">, an overpricing brings with it risks of its own, again, placing pressure on directors, in this case so as not to disappoint market expectations. Although directors with share options may be more likely to seek to cash in their shares as soon as possible (hence, extracting rents) in the case of the former, in both instances, they would have good reasons to engage in political donations. </w:t>
      </w:r>
      <w:r w:rsidR="003F1987">
        <w:rPr>
          <w:bCs/>
          <w:lang w:val="en-US"/>
        </w:rPr>
        <w:t>Nevertheless</w:t>
      </w:r>
      <w:r w:rsidRPr="00A45669">
        <w:rPr>
          <w:bCs/>
          <w:lang w:val="en-US"/>
        </w:rPr>
        <w:t>, if the aim is signaling, the donations will only ‘work’ if noticed by potential investors</w:t>
      </w:r>
      <w:r w:rsidR="003F1987">
        <w:rPr>
          <w:bCs/>
          <w:lang w:val="en-US"/>
        </w:rPr>
        <w:t>.</w:t>
      </w:r>
      <w:r w:rsidR="00D76CCF">
        <w:rPr>
          <w:iCs/>
          <w:color w:val="201F1E"/>
          <w:bdr w:val="none" w:sz="0" w:space="0" w:color="auto" w:frame="1"/>
        </w:rPr>
        <w:t xml:space="preserve">  Again, investors may have more clarity that they may evade the winners</w:t>
      </w:r>
      <w:r w:rsidR="00781DF7">
        <w:rPr>
          <w:iCs/>
          <w:color w:val="201F1E"/>
          <w:bdr w:val="none" w:sz="0" w:space="0" w:color="auto" w:frame="1"/>
        </w:rPr>
        <w:t>'</w:t>
      </w:r>
      <w:r w:rsidR="00D76CCF">
        <w:rPr>
          <w:iCs/>
          <w:color w:val="201F1E"/>
          <w:bdr w:val="none" w:sz="0" w:space="0" w:color="auto" w:frame="1"/>
        </w:rPr>
        <w:t xml:space="preserve"> curse if they have adequate information on the scale and scope of political donations</w:t>
      </w:r>
      <w:r w:rsidR="00D76CCF" w:rsidRPr="00521C6C">
        <w:rPr>
          <w:iCs/>
          <w:color w:val="201F1E"/>
          <w:bdr w:val="none" w:sz="0" w:space="0" w:color="auto" w:frame="1"/>
        </w:rPr>
        <w:t>.</w:t>
      </w:r>
      <w:r w:rsidR="00D76CCF" w:rsidRPr="00521C6C">
        <w:rPr>
          <w:rFonts w:hint="eastAsia"/>
          <w:iCs/>
          <w:color w:val="201F1E"/>
          <w:bdr w:val="none" w:sz="0" w:space="0" w:color="auto" w:frame="1"/>
        </w:rPr>
        <w:t> </w:t>
      </w:r>
      <w:r w:rsidR="003F1987">
        <w:rPr>
          <w:bCs/>
          <w:lang w:val="en-US"/>
        </w:rPr>
        <w:t xml:space="preserve"> Specifically,</w:t>
      </w:r>
      <w:r w:rsidRPr="00A45669">
        <w:rPr>
          <w:bCs/>
          <w:lang w:val="en-US"/>
        </w:rPr>
        <w:t xml:space="preserve">although the extent of investor awareness would constitute the subject of a study in its own right, it is worth noting that whilst some political donors </w:t>
      </w:r>
      <w:r w:rsidR="003F1987">
        <w:rPr>
          <w:bCs/>
          <w:lang w:val="en-US"/>
        </w:rPr>
        <w:t>avoid</w:t>
      </w:r>
      <w:r w:rsidRPr="00A45669">
        <w:rPr>
          <w:bCs/>
          <w:lang w:val="en-US"/>
        </w:rPr>
        <w:t>publicity, others seek to publicize their association with politicians as widely as possible.</w:t>
      </w:r>
    </w:p>
    <w:p w:rsidR="009056AE" w:rsidRDefault="009056AE" w:rsidP="009056AE">
      <w:pPr>
        <w:spacing w:line="480" w:lineRule="auto"/>
        <w:ind w:firstLine="720"/>
        <w:jc w:val="both"/>
        <w:rPr>
          <w:bCs/>
          <w:lang w:val="en-US"/>
        </w:rPr>
      </w:pPr>
      <w:r w:rsidRPr="00A45669">
        <w:rPr>
          <w:lang w:val="en-US" w:eastAsia="el-GR"/>
        </w:rPr>
        <w:t xml:space="preserve">We show that CEOs are the most active executives both in terms of total amount of contribution and serial donations. Well-connected CEOs may signal to investors and the media their political clout - and the potential of the firm to accrue patronage - potentially gaining if their </w:t>
      </w:r>
      <w:r w:rsidRPr="00A45669">
        <w:rPr>
          <w:lang w:val="en-US"/>
        </w:rPr>
        <w:t>reward packages are linked to share price performance (Certo et al., 2003; Bergstresser and Philippon, 2006). Other board members may not be so closely identified with the firm, and, hence, may benefit less through such activities</w:t>
      </w:r>
      <w:r w:rsidR="003F1987">
        <w:rPr>
          <w:lang w:val="en-US"/>
        </w:rPr>
        <w:t xml:space="preserve">,i.e., </w:t>
      </w:r>
      <w:r w:rsidRPr="00A45669">
        <w:rPr>
          <w:lang w:val="en-US"/>
        </w:rPr>
        <w:t xml:space="preserve">a high political profile will not necessarily result in the same perceptions that the firm may gain. It should be recognized that </w:t>
      </w:r>
      <w:r w:rsidR="00065F4D">
        <w:rPr>
          <w:lang w:val="en-US"/>
        </w:rPr>
        <w:t>d</w:t>
      </w:r>
      <w:r w:rsidRPr="00A45669">
        <w:rPr>
          <w:lang w:val="en-US"/>
        </w:rPr>
        <w:t xml:space="preserve">irectors’ donations only represent a small proportion of overall political funding by corporations. However, given that directors may have strong personal incentives, in the form of preferential share allocations, to maximize the IPO premium (Griffith 2003), it is likely to that their donations may be particularly pronounced at this stage. </w:t>
      </w:r>
      <w:r w:rsidRPr="00A45669">
        <w:rPr>
          <w:bCs/>
          <w:lang w:val="en-US"/>
        </w:rPr>
        <w:t xml:space="preserve">Again, the ability to make favorable financial donations on its behalf would shift the balance of power towards the board member donor and away from other investors and wider stakeholders in the firm. This provides an example of how the independent strategic choices of autonomous agents allied to the firm may directly impact on its fortunes and enhance their own leverage over what it does. </w:t>
      </w:r>
    </w:p>
    <w:p w:rsidR="00C34684" w:rsidRDefault="00C34684" w:rsidP="009056AE">
      <w:pPr>
        <w:spacing w:line="480" w:lineRule="auto"/>
        <w:ind w:firstLine="720"/>
        <w:jc w:val="both"/>
        <w:rPr>
          <w:bCs/>
          <w:lang w:val="en-US"/>
        </w:rPr>
      </w:pPr>
    </w:p>
    <w:p w:rsidR="00C34684" w:rsidRDefault="00C34684" w:rsidP="009056AE">
      <w:pPr>
        <w:spacing w:line="480" w:lineRule="auto"/>
        <w:ind w:firstLine="720"/>
        <w:jc w:val="both"/>
        <w:rPr>
          <w:bCs/>
          <w:lang w:val="en-US"/>
        </w:rPr>
      </w:pPr>
    </w:p>
    <w:p w:rsidR="00C34684" w:rsidRPr="00A45669" w:rsidRDefault="00C34684" w:rsidP="009056AE">
      <w:pPr>
        <w:spacing w:line="480" w:lineRule="auto"/>
        <w:ind w:firstLine="720"/>
        <w:jc w:val="both"/>
        <w:rPr>
          <w:bCs/>
          <w:lang w:val="en-US"/>
        </w:rPr>
      </w:pPr>
    </w:p>
    <w:p w:rsidR="009056AE" w:rsidRPr="00A45669" w:rsidRDefault="009056AE" w:rsidP="009056AE">
      <w:pPr>
        <w:rPr>
          <w:b/>
          <w:bCs/>
          <w:sz w:val="26"/>
          <w:szCs w:val="26"/>
          <w:lang w:val="en-US"/>
        </w:rPr>
      </w:pPr>
      <w:r w:rsidRPr="00A45669">
        <w:rPr>
          <w:b/>
          <w:bCs/>
          <w:sz w:val="26"/>
          <w:szCs w:val="26"/>
          <w:lang w:val="en-US"/>
        </w:rPr>
        <w:t>References</w:t>
      </w:r>
    </w:p>
    <w:p w:rsidR="009056AE" w:rsidRPr="00A45669" w:rsidRDefault="009056AE" w:rsidP="009056AE">
      <w:pPr>
        <w:rPr>
          <w:bCs/>
          <w:sz w:val="20"/>
          <w:szCs w:val="20"/>
          <w:lang w:val="en-US"/>
        </w:rPr>
      </w:pPr>
    </w:p>
    <w:p w:rsidR="009056AE" w:rsidRPr="007D3BFD" w:rsidRDefault="009056AE" w:rsidP="00C34684">
      <w:pPr>
        <w:jc w:val="both"/>
        <w:rPr>
          <w:shd w:val="clear" w:color="auto" w:fill="FFFFFF"/>
          <w:lang w:val="en-US"/>
        </w:rPr>
      </w:pPr>
      <w:r w:rsidRPr="007D3BFD">
        <w:rPr>
          <w:shd w:val="clear" w:color="auto" w:fill="FFFFFF"/>
          <w:lang w:val="en-US"/>
        </w:rPr>
        <w:t xml:space="preserve">Arthurs, D. Jonathan, Lowell W. Busenitz, Robert E. Hoskisson, and Richard A. Johnson, 2009, </w:t>
      </w:r>
    </w:p>
    <w:p w:rsidR="009056AE" w:rsidRPr="007D3BFD" w:rsidRDefault="009056AE" w:rsidP="00C34684">
      <w:pPr>
        <w:ind w:firstLine="720"/>
        <w:jc w:val="both"/>
        <w:rPr>
          <w:i/>
          <w:iCs/>
          <w:lang w:val="en-US"/>
        </w:rPr>
      </w:pPr>
      <w:r w:rsidRPr="007D3BFD">
        <w:rPr>
          <w:shd w:val="clear" w:color="auto" w:fill="FFFFFF"/>
          <w:lang w:val="en-US"/>
        </w:rPr>
        <w:t>Signalling and initial public offerings: The use and impact of the lockup period, </w:t>
      </w:r>
      <w:r w:rsidRPr="007D3BFD">
        <w:rPr>
          <w:i/>
          <w:iCs/>
          <w:lang w:val="en-US"/>
        </w:rPr>
        <w:t xml:space="preserve">Journal of </w:t>
      </w:r>
    </w:p>
    <w:p w:rsidR="009056AE" w:rsidRPr="007D3BFD" w:rsidRDefault="009056AE" w:rsidP="00C34684">
      <w:pPr>
        <w:ind w:firstLine="720"/>
        <w:jc w:val="both"/>
        <w:rPr>
          <w:lang w:val="en-US"/>
        </w:rPr>
      </w:pPr>
      <w:r w:rsidRPr="007D3BFD">
        <w:rPr>
          <w:i/>
          <w:iCs/>
          <w:lang w:val="en-US"/>
        </w:rPr>
        <w:t>Business Venturing</w:t>
      </w:r>
      <w:r w:rsidRPr="007D3BFD">
        <w:rPr>
          <w:shd w:val="clear" w:color="auto" w:fill="FFFFFF"/>
          <w:lang w:val="en-US"/>
        </w:rPr>
        <w:t> </w:t>
      </w:r>
      <w:r w:rsidRPr="007D3BFD">
        <w:rPr>
          <w:iCs/>
          <w:lang w:val="en-US"/>
        </w:rPr>
        <w:t>24</w:t>
      </w:r>
      <w:r w:rsidRPr="007D3BFD">
        <w:rPr>
          <w:shd w:val="clear" w:color="auto" w:fill="FFFFFF"/>
          <w:lang w:val="en-US"/>
        </w:rPr>
        <w:t>, 360-372.</w:t>
      </w:r>
    </w:p>
    <w:p w:rsidR="001067CE" w:rsidRDefault="009056AE" w:rsidP="00C34684">
      <w:pPr>
        <w:spacing w:line="276" w:lineRule="auto"/>
        <w:jc w:val="both"/>
        <w:rPr>
          <w:lang w:val="en-US"/>
        </w:rPr>
      </w:pPr>
      <w:r w:rsidRPr="007D3BFD">
        <w:rPr>
          <w:lang w:val="en-US"/>
        </w:rPr>
        <w:t xml:space="preserve">Ayres, Ian, and Jeremy Bulow, 1998, The donation booth: Mandating donor anonymity to disrupt the </w:t>
      </w:r>
    </w:p>
    <w:p w:rsidR="009056AE" w:rsidRPr="007D3BFD" w:rsidRDefault="009056AE" w:rsidP="00C34684">
      <w:pPr>
        <w:spacing w:line="276" w:lineRule="auto"/>
        <w:ind w:firstLine="720"/>
        <w:jc w:val="both"/>
        <w:rPr>
          <w:lang w:val="en-US"/>
        </w:rPr>
      </w:pPr>
      <w:r w:rsidRPr="007D3BFD">
        <w:rPr>
          <w:lang w:val="en-US"/>
        </w:rPr>
        <w:t xml:space="preserve">market for political influence, </w:t>
      </w:r>
      <w:r w:rsidRPr="007D3BFD">
        <w:rPr>
          <w:i/>
          <w:lang w:val="en-US"/>
        </w:rPr>
        <w:t>Stanford Law Review</w:t>
      </w:r>
      <w:r w:rsidRPr="007D3BFD">
        <w:rPr>
          <w:lang w:val="en-US"/>
        </w:rPr>
        <w:t>, 837-891.</w:t>
      </w:r>
    </w:p>
    <w:p w:rsidR="009056AE" w:rsidRPr="007D3BFD" w:rsidRDefault="009056AE" w:rsidP="00C34684">
      <w:pPr>
        <w:spacing w:line="276" w:lineRule="auto"/>
        <w:jc w:val="both"/>
        <w:rPr>
          <w:lang w:val="en-US"/>
        </w:rPr>
      </w:pPr>
      <w:r w:rsidRPr="007D3BFD">
        <w:rPr>
          <w:lang w:val="en-US"/>
        </w:rPr>
        <w:t xml:space="preserve">Baker, Malcolm, and Jeffrey Wurgler, 2006, Investor sentiment and the cross-section of stock returns, </w:t>
      </w:r>
    </w:p>
    <w:p w:rsidR="009056AE" w:rsidRPr="007D3BFD" w:rsidRDefault="009056AE" w:rsidP="00C34684">
      <w:pPr>
        <w:spacing w:line="276" w:lineRule="auto"/>
        <w:ind w:firstLine="720"/>
        <w:jc w:val="both"/>
        <w:rPr>
          <w:lang w:val="en-US"/>
        </w:rPr>
      </w:pPr>
      <w:r w:rsidRPr="007D3BFD">
        <w:rPr>
          <w:i/>
          <w:lang w:val="en-US"/>
        </w:rPr>
        <w:t>Journal of Finance</w:t>
      </w:r>
      <w:r w:rsidRPr="007D3BFD">
        <w:rPr>
          <w:lang w:val="en-US"/>
        </w:rPr>
        <w:t xml:space="preserve"> 61, 1645-1680.</w:t>
      </w:r>
    </w:p>
    <w:p w:rsidR="001067CE" w:rsidRDefault="005871A9" w:rsidP="00C34684">
      <w:pPr>
        <w:jc w:val="both"/>
        <w:rPr>
          <w:rFonts w:eastAsiaTheme="minorHAnsi"/>
          <w:i/>
          <w:lang w:val="en-US"/>
        </w:rPr>
      </w:pPr>
      <w:r w:rsidRPr="007D3BFD">
        <w:rPr>
          <w:rFonts w:eastAsiaTheme="minorHAnsi"/>
          <w:lang w:val="en-US"/>
        </w:rPr>
        <w:t xml:space="preserve">Bajo, Emanuele, and Raimondo, Carlo, 2017. Media Sentiment and IPO Underpricing. </w:t>
      </w:r>
      <w:r w:rsidRPr="007D3BFD">
        <w:rPr>
          <w:rFonts w:eastAsiaTheme="minorHAnsi"/>
          <w:i/>
          <w:lang w:val="en-US"/>
        </w:rPr>
        <w:t xml:space="preserve">Journal of </w:t>
      </w:r>
    </w:p>
    <w:p w:rsidR="005871A9" w:rsidRPr="007D3BFD" w:rsidRDefault="005871A9" w:rsidP="00C34684">
      <w:pPr>
        <w:ind w:firstLine="720"/>
        <w:jc w:val="both"/>
        <w:rPr>
          <w:rFonts w:eastAsiaTheme="minorHAnsi"/>
          <w:i/>
          <w:lang w:val="en-US"/>
        </w:rPr>
      </w:pPr>
      <w:r w:rsidRPr="007D3BFD">
        <w:rPr>
          <w:rFonts w:eastAsiaTheme="minorHAnsi"/>
          <w:i/>
          <w:lang w:val="en-US"/>
        </w:rPr>
        <w:t>Corporate Finance</w:t>
      </w:r>
      <w:r w:rsidRPr="007D3BFD">
        <w:rPr>
          <w:rFonts w:eastAsiaTheme="minorHAnsi"/>
          <w:lang w:val="en-US"/>
        </w:rPr>
        <w:t xml:space="preserve"> 46 (3), 139-153.</w:t>
      </w:r>
    </w:p>
    <w:p w:rsidR="00B61AFB" w:rsidRDefault="007277A0" w:rsidP="00C34684">
      <w:pPr>
        <w:shd w:val="clear" w:color="auto" w:fill="FFFFFF"/>
        <w:jc w:val="both"/>
        <w:rPr>
          <w:color w:val="222222"/>
          <w:bdr w:val="none" w:sz="0" w:space="0" w:color="auto" w:frame="1"/>
          <w:lang w:val="en-GB" w:eastAsia="en-GB"/>
        </w:rPr>
      </w:pPr>
      <w:r w:rsidRPr="00A93E89">
        <w:rPr>
          <w:color w:val="222222"/>
          <w:bdr w:val="none" w:sz="0" w:space="0" w:color="auto" w:frame="1"/>
          <w:lang w:val="en-GB" w:eastAsia="en-GB"/>
        </w:rPr>
        <w:t xml:space="preserve">Bayar, O. and Chemmanur, T.J., 2012. What drives the valuation premium in IPOs versus acquisitions? </w:t>
      </w:r>
    </w:p>
    <w:p w:rsidR="007277A0" w:rsidRPr="00781DF7" w:rsidRDefault="007277A0" w:rsidP="00C34684">
      <w:pPr>
        <w:shd w:val="clear" w:color="auto" w:fill="FFFFFF"/>
        <w:ind w:firstLine="720"/>
        <w:jc w:val="both"/>
        <w:rPr>
          <w:color w:val="222222"/>
          <w:lang w:val="en-GB" w:eastAsia="en-GB"/>
        </w:rPr>
      </w:pPr>
      <w:r w:rsidRPr="00A93E89">
        <w:rPr>
          <w:color w:val="222222"/>
          <w:bdr w:val="none" w:sz="0" w:space="0" w:color="auto" w:frame="1"/>
          <w:lang w:val="en-GB" w:eastAsia="en-GB"/>
        </w:rPr>
        <w:t xml:space="preserve">An empirical analysis. </w:t>
      </w:r>
      <w:r w:rsidRPr="00A93E89">
        <w:rPr>
          <w:i/>
          <w:iCs/>
          <w:color w:val="222222"/>
          <w:bdr w:val="none" w:sz="0" w:space="0" w:color="auto" w:frame="1"/>
          <w:lang w:val="en-GB" w:eastAsia="en-GB"/>
        </w:rPr>
        <w:t>Journal of Corporate Finance</w:t>
      </w:r>
      <w:r w:rsidRPr="00A93E89">
        <w:rPr>
          <w:color w:val="222222"/>
          <w:bdr w:val="none" w:sz="0" w:space="0" w:color="auto" w:frame="1"/>
          <w:lang w:val="en-GB" w:eastAsia="en-GB"/>
        </w:rPr>
        <w:t xml:space="preserve">, </w:t>
      </w:r>
      <w:r w:rsidRPr="00A93E89">
        <w:rPr>
          <w:i/>
          <w:iCs/>
          <w:color w:val="222222"/>
          <w:bdr w:val="none" w:sz="0" w:space="0" w:color="auto" w:frame="1"/>
          <w:lang w:val="en-GB" w:eastAsia="en-GB"/>
        </w:rPr>
        <w:t>18</w:t>
      </w:r>
      <w:r w:rsidRPr="00A93E89">
        <w:rPr>
          <w:color w:val="222222"/>
          <w:bdr w:val="none" w:sz="0" w:space="0" w:color="auto" w:frame="1"/>
          <w:lang w:val="en-GB" w:eastAsia="en-GB"/>
        </w:rPr>
        <w:t>(3), pp.451-475.</w:t>
      </w:r>
    </w:p>
    <w:p w:rsidR="005871A9" w:rsidRPr="007D3BFD" w:rsidRDefault="009056AE" w:rsidP="00C34684">
      <w:pPr>
        <w:spacing w:line="276" w:lineRule="auto"/>
        <w:jc w:val="both"/>
        <w:rPr>
          <w:shd w:val="clear" w:color="auto" w:fill="FFFFFF"/>
          <w:lang w:val="en-US"/>
        </w:rPr>
      </w:pPr>
      <w:r w:rsidRPr="007D3BFD">
        <w:rPr>
          <w:shd w:val="clear" w:color="auto" w:fill="FFFFFF"/>
          <w:lang w:val="en-US"/>
        </w:rPr>
        <w:t xml:space="preserve">Beckman, M. Christine, Diane M. Burton, and Charles O'Reilly, 2007, Early teams: The impact of team </w:t>
      </w:r>
    </w:p>
    <w:p w:rsidR="009056AE" w:rsidRPr="007D3BFD" w:rsidRDefault="009056AE" w:rsidP="00C34684">
      <w:pPr>
        <w:spacing w:line="276" w:lineRule="auto"/>
        <w:ind w:firstLine="720"/>
        <w:jc w:val="both"/>
        <w:rPr>
          <w:shd w:val="clear" w:color="auto" w:fill="FFFFFF"/>
          <w:lang w:val="en-US"/>
        </w:rPr>
      </w:pPr>
      <w:r w:rsidRPr="007D3BFD">
        <w:rPr>
          <w:shd w:val="clear" w:color="auto" w:fill="FFFFFF"/>
          <w:lang w:val="en-US"/>
        </w:rPr>
        <w:t>demography on VC financing and going public,</w:t>
      </w:r>
      <w:r w:rsidRPr="007D3BFD">
        <w:rPr>
          <w:rStyle w:val="apple-converted-space"/>
          <w:rFonts w:eastAsia="Calibri"/>
          <w:shd w:val="clear" w:color="auto" w:fill="FFFFFF"/>
          <w:lang w:val="en-US"/>
        </w:rPr>
        <w:t> </w:t>
      </w:r>
      <w:r w:rsidRPr="007D3BFD">
        <w:rPr>
          <w:i/>
          <w:iCs/>
          <w:lang w:val="en-US"/>
        </w:rPr>
        <w:t>Journal of Business Venturing</w:t>
      </w:r>
      <w:r w:rsidRPr="007D3BFD">
        <w:rPr>
          <w:rStyle w:val="apple-converted-space"/>
          <w:rFonts w:eastAsia="Calibri"/>
          <w:shd w:val="clear" w:color="auto" w:fill="FFFFFF"/>
          <w:lang w:val="en-US"/>
        </w:rPr>
        <w:t> </w:t>
      </w:r>
      <w:r w:rsidRPr="007D3BFD">
        <w:rPr>
          <w:iCs/>
          <w:lang w:val="en-US"/>
        </w:rPr>
        <w:t>22</w:t>
      </w:r>
      <w:r w:rsidRPr="007D3BFD">
        <w:rPr>
          <w:shd w:val="clear" w:color="auto" w:fill="FFFFFF"/>
          <w:lang w:val="en-US"/>
        </w:rPr>
        <w:t>, 147-173.</w:t>
      </w:r>
    </w:p>
    <w:p w:rsidR="001067CE" w:rsidRDefault="00C573FD" w:rsidP="00C34684">
      <w:pPr>
        <w:jc w:val="both"/>
        <w:rPr>
          <w:color w:val="222222"/>
          <w:shd w:val="clear" w:color="auto" w:fill="FFFFFF"/>
        </w:rPr>
      </w:pPr>
      <w:r w:rsidRPr="007D3BFD">
        <w:rPr>
          <w:color w:val="222222"/>
          <w:shd w:val="clear" w:color="auto" w:fill="FFFFFF"/>
        </w:rPr>
        <w:t xml:space="preserve">Beets, S.Douglas. and </w:t>
      </w:r>
      <w:r w:rsidR="007D3BFD" w:rsidRPr="007D3BFD">
        <w:rPr>
          <w:color w:val="222222"/>
          <w:shd w:val="clear" w:color="auto" w:fill="FFFFFF"/>
        </w:rPr>
        <w:t xml:space="preserve">Mary </w:t>
      </w:r>
      <w:r w:rsidRPr="007D3BFD">
        <w:rPr>
          <w:color w:val="222222"/>
          <w:shd w:val="clear" w:color="auto" w:fill="FFFFFF"/>
        </w:rPr>
        <w:t xml:space="preserve">Beets, 2019. An absence of transparency: The charitable and political </w:t>
      </w:r>
    </w:p>
    <w:p w:rsidR="008F47F5" w:rsidRPr="007D3BFD" w:rsidRDefault="00C573FD" w:rsidP="00C34684">
      <w:pPr>
        <w:ind w:firstLine="720"/>
        <w:jc w:val="both"/>
        <w:rPr>
          <w:color w:val="222222"/>
          <w:shd w:val="clear" w:color="auto" w:fill="FFFFFF"/>
        </w:rPr>
      </w:pPr>
      <w:r w:rsidRPr="007D3BFD">
        <w:rPr>
          <w:color w:val="222222"/>
          <w:shd w:val="clear" w:color="auto" w:fill="FFFFFF"/>
        </w:rPr>
        <w:t>contributions of US Corporations. </w:t>
      </w:r>
      <w:r w:rsidRPr="007D3BFD">
        <w:rPr>
          <w:i/>
          <w:iCs/>
          <w:color w:val="222222"/>
        </w:rPr>
        <w:t>Journal of Business Ethics</w:t>
      </w:r>
      <w:r w:rsidRPr="007D3BFD">
        <w:rPr>
          <w:color w:val="222222"/>
          <w:shd w:val="clear" w:color="auto" w:fill="FFFFFF"/>
        </w:rPr>
        <w:t>, </w:t>
      </w:r>
      <w:r w:rsidRPr="007D3BFD">
        <w:rPr>
          <w:i/>
          <w:iCs/>
          <w:color w:val="222222"/>
        </w:rPr>
        <w:t>155</w:t>
      </w:r>
      <w:r w:rsidRPr="007D3BFD">
        <w:rPr>
          <w:color w:val="222222"/>
          <w:shd w:val="clear" w:color="auto" w:fill="FFFFFF"/>
        </w:rPr>
        <w:t>(4), pp.1101-1113.</w:t>
      </w:r>
    </w:p>
    <w:p w:rsidR="009056AE" w:rsidRPr="007D3BFD" w:rsidRDefault="009056AE" w:rsidP="001067CE">
      <w:pPr>
        <w:spacing w:line="276" w:lineRule="auto"/>
        <w:jc w:val="both"/>
        <w:rPr>
          <w:lang w:val="en-US"/>
        </w:rPr>
      </w:pPr>
      <w:r w:rsidRPr="007D3BFD">
        <w:rPr>
          <w:lang w:val="en-US"/>
        </w:rPr>
        <w:t xml:space="preserve">Bell, R. Greg, Igor Filatotchev, and Ruth V. Aguilera, 2014, Corporate governance and investors' </w:t>
      </w:r>
    </w:p>
    <w:p w:rsidR="009056AE" w:rsidRPr="007D3BFD" w:rsidRDefault="009056AE" w:rsidP="001067CE">
      <w:pPr>
        <w:spacing w:line="276" w:lineRule="auto"/>
        <w:ind w:left="720"/>
        <w:jc w:val="both"/>
        <w:rPr>
          <w:lang w:val="en-US"/>
        </w:rPr>
      </w:pPr>
      <w:r w:rsidRPr="007D3BFD">
        <w:rPr>
          <w:lang w:val="en-US"/>
        </w:rPr>
        <w:t xml:space="preserve">perceptions of foreign IPOs value: An institutional perspective, </w:t>
      </w:r>
      <w:r w:rsidRPr="007D3BFD">
        <w:rPr>
          <w:i/>
          <w:lang w:val="en-US"/>
        </w:rPr>
        <w:t xml:space="preserve">Academy of Management Journal </w:t>
      </w:r>
      <w:r w:rsidRPr="007D3BFD">
        <w:rPr>
          <w:lang w:val="en-US"/>
        </w:rPr>
        <w:t>57, 301-320.</w:t>
      </w:r>
    </w:p>
    <w:p w:rsidR="009056AE" w:rsidRPr="007D3BFD" w:rsidRDefault="009056AE" w:rsidP="001067CE">
      <w:pPr>
        <w:spacing w:line="276" w:lineRule="auto"/>
        <w:jc w:val="both"/>
        <w:rPr>
          <w:shd w:val="clear" w:color="auto" w:fill="FFFFFF"/>
          <w:lang w:val="en-US"/>
        </w:rPr>
      </w:pPr>
      <w:r w:rsidRPr="007D3BFD">
        <w:rPr>
          <w:shd w:val="clear" w:color="auto" w:fill="FFFFFF"/>
          <w:lang w:val="en-US"/>
        </w:rPr>
        <w:t>Bell, R. Greg, Curt B. Moore, and Igor Filatotchev, 2012, Strategic and institutional effects on foreign</w:t>
      </w:r>
    </w:p>
    <w:p w:rsidR="009056AE" w:rsidRPr="007D3BFD" w:rsidRDefault="009056AE" w:rsidP="001067CE">
      <w:pPr>
        <w:spacing w:line="276" w:lineRule="auto"/>
        <w:ind w:left="720"/>
        <w:jc w:val="both"/>
        <w:rPr>
          <w:lang w:val="en-US"/>
        </w:rPr>
      </w:pPr>
      <w:r w:rsidRPr="007D3BFD">
        <w:rPr>
          <w:shd w:val="clear" w:color="auto" w:fill="FFFFFF"/>
          <w:lang w:val="en-US"/>
        </w:rPr>
        <w:t>IPO performance: Examining the impact of country of origin, corporate governance, and host country effects,</w:t>
      </w:r>
      <w:r w:rsidRPr="007D3BFD">
        <w:rPr>
          <w:rStyle w:val="apple-converted-space"/>
          <w:rFonts w:eastAsia="Calibri"/>
          <w:shd w:val="clear" w:color="auto" w:fill="FFFFFF"/>
          <w:lang w:val="en-US"/>
        </w:rPr>
        <w:t> </w:t>
      </w:r>
      <w:r w:rsidRPr="007D3BFD">
        <w:rPr>
          <w:i/>
          <w:iCs/>
          <w:lang w:val="en-US"/>
        </w:rPr>
        <w:t>Journal of Business Venturing</w:t>
      </w:r>
      <w:r w:rsidRPr="007D3BFD">
        <w:rPr>
          <w:rStyle w:val="apple-converted-space"/>
          <w:rFonts w:eastAsia="Calibri"/>
          <w:shd w:val="clear" w:color="auto" w:fill="FFFFFF"/>
          <w:lang w:val="en-US"/>
        </w:rPr>
        <w:t> </w:t>
      </w:r>
      <w:r w:rsidRPr="007D3BFD">
        <w:rPr>
          <w:iCs/>
          <w:lang w:val="en-US"/>
        </w:rPr>
        <w:t>27</w:t>
      </w:r>
      <w:r w:rsidRPr="007D3BFD">
        <w:rPr>
          <w:shd w:val="clear" w:color="auto" w:fill="FFFFFF"/>
          <w:lang w:val="en-US"/>
        </w:rPr>
        <w:t>, 197-216.</w:t>
      </w:r>
    </w:p>
    <w:p w:rsidR="00B61AFB" w:rsidRDefault="007277A0" w:rsidP="007277A0">
      <w:pPr>
        <w:shd w:val="clear" w:color="auto" w:fill="FFFFFF"/>
        <w:rPr>
          <w:color w:val="201F1E"/>
          <w:bdr w:val="none" w:sz="0" w:space="0" w:color="auto" w:frame="1"/>
          <w:lang w:val="en-GB" w:eastAsia="en-GB"/>
        </w:rPr>
      </w:pPr>
      <w:r w:rsidRPr="00A93E89">
        <w:rPr>
          <w:color w:val="201F1E"/>
          <w:bdr w:val="none" w:sz="0" w:space="0" w:color="auto" w:frame="1"/>
          <w:lang w:val="en-GB" w:eastAsia="en-GB"/>
        </w:rPr>
        <w:t>Bell, R., Filatotchev, I., &amp; Aguilera, R. (2014). Corporate governance and investors</w:t>
      </w:r>
      <w:r w:rsidRPr="00A93E89">
        <w:rPr>
          <w:rFonts w:hint="eastAsia"/>
          <w:color w:val="201F1E"/>
          <w:bdr w:val="none" w:sz="0" w:space="0" w:color="auto" w:frame="1"/>
          <w:lang w:val="en-GB" w:eastAsia="en-GB"/>
        </w:rPr>
        <w:t>’</w:t>
      </w:r>
      <w:r w:rsidRPr="00A93E89">
        <w:rPr>
          <w:color w:val="201F1E"/>
          <w:bdr w:val="none" w:sz="0" w:space="0" w:color="auto" w:frame="1"/>
          <w:lang w:val="en-GB" w:eastAsia="en-GB"/>
        </w:rPr>
        <w:t xml:space="preserve"> perceptions of </w:t>
      </w:r>
    </w:p>
    <w:p w:rsidR="007277A0" w:rsidRPr="00781DF7" w:rsidRDefault="007277A0" w:rsidP="00B61AFB">
      <w:pPr>
        <w:shd w:val="clear" w:color="auto" w:fill="FFFFFF"/>
        <w:ind w:left="720"/>
        <w:rPr>
          <w:color w:val="201F1E"/>
          <w:lang w:val="en-GB" w:eastAsia="en-GB"/>
        </w:rPr>
      </w:pPr>
      <w:r w:rsidRPr="00A93E89">
        <w:rPr>
          <w:color w:val="201F1E"/>
          <w:bdr w:val="none" w:sz="0" w:space="0" w:color="auto" w:frame="1"/>
          <w:lang w:val="en-GB" w:eastAsia="en-GB"/>
        </w:rPr>
        <w:t>foreign IPO value: An institutional perspective, Academy of Management Journal, 57(1), 301</w:t>
      </w:r>
      <w:r w:rsidRPr="00A93E89">
        <w:rPr>
          <w:rFonts w:hint="eastAsia"/>
          <w:color w:val="201F1E"/>
          <w:bdr w:val="none" w:sz="0" w:space="0" w:color="auto" w:frame="1"/>
          <w:lang w:val="en-GB" w:eastAsia="en-GB"/>
        </w:rPr>
        <w:t>–</w:t>
      </w:r>
      <w:r w:rsidRPr="00A93E89">
        <w:rPr>
          <w:color w:val="201F1E"/>
          <w:bdr w:val="none" w:sz="0" w:space="0" w:color="auto" w:frame="1"/>
          <w:lang w:val="en-GB" w:eastAsia="en-GB"/>
        </w:rPr>
        <w:t>320.</w:t>
      </w:r>
    </w:p>
    <w:p w:rsidR="009056AE" w:rsidRPr="007D3BFD" w:rsidRDefault="009056AE" w:rsidP="001067CE">
      <w:pPr>
        <w:spacing w:line="276" w:lineRule="auto"/>
        <w:jc w:val="both"/>
        <w:rPr>
          <w:i/>
          <w:lang w:val="en-US"/>
        </w:rPr>
      </w:pPr>
      <w:r w:rsidRPr="007D3BFD">
        <w:rPr>
          <w:lang w:val="en-US"/>
        </w:rPr>
        <w:t xml:space="preserve">Bergstresser, Daniel, and Thomas Philippon, 2006, CEO incentives and earnings management, </w:t>
      </w:r>
      <w:r w:rsidRPr="007D3BFD">
        <w:rPr>
          <w:i/>
          <w:lang w:val="en-US"/>
        </w:rPr>
        <w:t xml:space="preserve">Journal of </w:t>
      </w:r>
    </w:p>
    <w:p w:rsidR="009056AE" w:rsidRPr="007D3BFD" w:rsidRDefault="009056AE" w:rsidP="001067CE">
      <w:pPr>
        <w:spacing w:line="276" w:lineRule="auto"/>
        <w:ind w:firstLine="720"/>
        <w:jc w:val="both"/>
        <w:rPr>
          <w:i/>
          <w:lang w:val="en-US"/>
        </w:rPr>
      </w:pPr>
      <w:r w:rsidRPr="007D3BFD">
        <w:rPr>
          <w:i/>
          <w:lang w:val="en-US"/>
        </w:rPr>
        <w:t>Financial Economics</w:t>
      </w:r>
      <w:r w:rsidRPr="007D3BFD">
        <w:rPr>
          <w:lang w:val="en-US"/>
        </w:rPr>
        <w:t xml:space="preserve"> 80, 511-529.</w:t>
      </w:r>
    </w:p>
    <w:p w:rsidR="001067CE" w:rsidRDefault="009056AE" w:rsidP="001067CE">
      <w:pPr>
        <w:spacing w:line="276" w:lineRule="auto"/>
        <w:jc w:val="both"/>
        <w:rPr>
          <w:lang w:val="en-US"/>
        </w:rPr>
      </w:pPr>
      <w:r w:rsidRPr="007D3BFD">
        <w:rPr>
          <w:lang w:val="en-US"/>
        </w:rPr>
        <w:t xml:space="preserve">Bernhagen, Patrick, and Thomas Bräuninger, 2005, Structural power and public policy: A signalling model </w:t>
      </w:r>
    </w:p>
    <w:p w:rsidR="009056AE" w:rsidRPr="007D3BFD" w:rsidRDefault="009056AE" w:rsidP="001067CE">
      <w:pPr>
        <w:spacing w:line="276" w:lineRule="auto"/>
        <w:ind w:firstLine="720"/>
        <w:jc w:val="both"/>
        <w:rPr>
          <w:lang w:val="en-US"/>
        </w:rPr>
      </w:pPr>
      <w:r w:rsidRPr="007D3BFD">
        <w:rPr>
          <w:lang w:val="en-US"/>
        </w:rPr>
        <w:t xml:space="preserve">of business lobbying in democratic capitalism, </w:t>
      </w:r>
      <w:r w:rsidRPr="007D3BFD">
        <w:rPr>
          <w:i/>
          <w:lang w:val="en-US"/>
        </w:rPr>
        <w:t>Political Studies</w:t>
      </w:r>
      <w:r w:rsidRPr="007D3BFD">
        <w:rPr>
          <w:lang w:val="en-US"/>
        </w:rPr>
        <w:t xml:space="preserve"> 53, 43-64.</w:t>
      </w:r>
    </w:p>
    <w:p w:rsidR="008F47F5" w:rsidRPr="007D3BFD" w:rsidRDefault="0058660A" w:rsidP="001067CE">
      <w:pPr>
        <w:jc w:val="both"/>
      </w:pPr>
      <w:r w:rsidRPr="00722B79">
        <w:rPr>
          <w:lang w:val="de-DE"/>
        </w:rPr>
        <w:t xml:space="preserve">Bertrand, M., Kramarz, F., Schoar, A., &amp; Thesmar, D. 2007. </w:t>
      </w:r>
      <w:r w:rsidRPr="007D3BFD">
        <w:t xml:space="preserve">Politicians, Firms and the Political Business </w:t>
      </w:r>
    </w:p>
    <w:p w:rsidR="0058660A" w:rsidRPr="007D3BFD" w:rsidRDefault="0058660A" w:rsidP="001067CE">
      <w:pPr>
        <w:ind w:firstLine="720"/>
        <w:jc w:val="both"/>
        <w:rPr>
          <w:color w:val="222222"/>
          <w:shd w:val="clear" w:color="auto" w:fill="FFFFFF"/>
        </w:rPr>
      </w:pPr>
      <w:r w:rsidRPr="007D3BFD">
        <w:t>Cycle: Evidence from France. Working Paper</w:t>
      </w:r>
    </w:p>
    <w:p w:rsidR="008F47F5" w:rsidRPr="007D3BFD" w:rsidRDefault="00FD4CFB" w:rsidP="001067CE">
      <w:pPr>
        <w:jc w:val="both"/>
        <w:rPr>
          <w:color w:val="222222"/>
          <w:shd w:val="clear" w:color="auto" w:fill="FFFFFF"/>
        </w:rPr>
      </w:pPr>
      <w:r w:rsidRPr="007D3BFD">
        <w:rPr>
          <w:color w:val="222222"/>
          <w:shd w:val="clear" w:color="auto" w:fill="FFFFFF"/>
        </w:rPr>
        <w:t xml:space="preserve">Blankespoor, E., Hendricks, B.E. and Miller, G.S., 2017. Perceptions and price: Evidence from CEO </w:t>
      </w:r>
    </w:p>
    <w:p w:rsidR="00FD4CFB" w:rsidRPr="007D3BFD" w:rsidRDefault="00FD4CFB" w:rsidP="001067CE">
      <w:pPr>
        <w:ind w:firstLine="720"/>
        <w:jc w:val="both"/>
        <w:rPr>
          <w:color w:val="222222"/>
          <w:shd w:val="clear" w:color="auto" w:fill="FFFFFF"/>
        </w:rPr>
      </w:pPr>
      <w:r w:rsidRPr="007D3BFD">
        <w:rPr>
          <w:color w:val="222222"/>
          <w:shd w:val="clear" w:color="auto" w:fill="FFFFFF"/>
        </w:rPr>
        <w:t>presentations at IPO roadshows. </w:t>
      </w:r>
      <w:r w:rsidRPr="007D3BFD">
        <w:rPr>
          <w:i/>
          <w:iCs/>
          <w:color w:val="222222"/>
        </w:rPr>
        <w:t>Journal of Accounting Research</w:t>
      </w:r>
      <w:r w:rsidRPr="007D3BFD">
        <w:rPr>
          <w:color w:val="222222"/>
          <w:shd w:val="clear" w:color="auto" w:fill="FFFFFF"/>
        </w:rPr>
        <w:t>, </w:t>
      </w:r>
      <w:r w:rsidRPr="007D3BFD">
        <w:rPr>
          <w:i/>
          <w:iCs/>
          <w:color w:val="222222"/>
        </w:rPr>
        <w:t>55</w:t>
      </w:r>
      <w:r w:rsidRPr="007D3BFD">
        <w:rPr>
          <w:color w:val="222222"/>
          <w:shd w:val="clear" w:color="auto" w:fill="FFFFFF"/>
        </w:rPr>
        <w:t>(2), pp.275-327.</w:t>
      </w:r>
    </w:p>
    <w:p w:rsidR="009056AE" w:rsidRPr="007D3BFD" w:rsidRDefault="009056AE" w:rsidP="001067CE">
      <w:pPr>
        <w:spacing w:line="276" w:lineRule="auto"/>
        <w:jc w:val="both"/>
        <w:rPr>
          <w:lang w:val="en-US"/>
        </w:rPr>
      </w:pPr>
      <w:r w:rsidRPr="007D3BFD">
        <w:rPr>
          <w:lang w:val="en-US"/>
        </w:rPr>
        <w:t xml:space="preserve">Blyth, Mark, and Richard Katz, 2005, From catch-all politics to cartelization: the political economy of the </w:t>
      </w:r>
    </w:p>
    <w:p w:rsidR="009056AE" w:rsidRPr="007D3BFD" w:rsidRDefault="009056AE" w:rsidP="001067CE">
      <w:pPr>
        <w:spacing w:line="276" w:lineRule="auto"/>
        <w:ind w:firstLine="720"/>
        <w:jc w:val="both"/>
        <w:rPr>
          <w:lang w:val="en-US"/>
        </w:rPr>
      </w:pPr>
      <w:r w:rsidRPr="007D3BFD">
        <w:rPr>
          <w:lang w:val="en-US"/>
        </w:rPr>
        <w:t xml:space="preserve">cartel Party, </w:t>
      </w:r>
      <w:r w:rsidRPr="007D3BFD">
        <w:rPr>
          <w:i/>
          <w:lang w:val="en-US"/>
        </w:rPr>
        <w:t>West European Politics</w:t>
      </w:r>
      <w:r w:rsidRPr="007D3BFD">
        <w:rPr>
          <w:lang w:val="en-US"/>
        </w:rPr>
        <w:t xml:space="preserve"> 28, 33-60.</w:t>
      </w:r>
    </w:p>
    <w:p w:rsidR="001067CE" w:rsidRDefault="009056AE" w:rsidP="001067CE">
      <w:pPr>
        <w:spacing w:line="276" w:lineRule="auto"/>
        <w:jc w:val="both"/>
        <w:rPr>
          <w:lang w:val="en-US"/>
        </w:rPr>
      </w:pPr>
      <w:r w:rsidRPr="007D3BFD">
        <w:rPr>
          <w:lang w:val="en-US"/>
        </w:rPr>
        <w:t>Boddewyn, J. Jean, and Thomas L. Brewer, 1994, International-business political behavior: New to</w:t>
      </w:r>
    </w:p>
    <w:p w:rsidR="009056AE" w:rsidRPr="007D3BFD" w:rsidRDefault="009056AE" w:rsidP="001067CE">
      <w:pPr>
        <w:spacing w:line="276" w:lineRule="auto"/>
        <w:ind w:firstLine="720"/>
        <w:jc w:val="both"/>
        <w:rPr>
          <w:lang w:val="en-US"/>
        </w:rPr>
      </w:pPr>
      <w:r w:rsidRPr="007D3BFD">
        <w:rPr>
          <w:lang w:val="en-US"/>
        </w:rPr>
        <w:t xml:space="preserve">theoretical directions, </w:t>
      </w:r>
      <w:r w:rsidRPr="007D3BFD">
        <w:rPr>
          <w:i/>
          <w:lang w:val="en-US"/>
        </w:rPr>
        <w:t>Academy of Management Review</w:t>
      </w:r>
      <w:r w:rsidRPr="007D3BFD">
        <w:rPr>
          <w:lang w:val="en-US"/>
        </w:rPr>
        <w:t xml:space="preserve"> 19, 119-143.</w:t>
      </w:r>
    </w:p>
    <w:p w:rsidR="001067CE" w:rsidRDefault="00CC0A74" w:rsidP="001067CE">
      <w:pPr>
        <w:jc w:val="both"/>
        <w:rPr>
          <w:color w:val="222222"/>
          <w:shd w:val="clear" w:color="auto" w:fill="FFFFFF"/>
        </w:rPr>
      </w:pPr>
      <w:r w:rsidRPr="007D3BFD">
        <w:rPr>
          <w:color w:val="222222"/>
          <w:shd w:val="clear" w:color="auto" w:fill="FFFFFF"/>
        </w:rPr>
        <w:t>Bonica, A</w:t>
      </w:r>
      <w:r w:rsidR="007D3BFD">
        <w:rPr>
          <w:color w:val="222222"/>
          <w:shd w:val="clear" w:color="auto" w:fill="FFFFFF"/>
        </w:rPr>
        <w:t>dam</w:t>
      </w:r>
      <w:r w:rsidRPr="007D3BFD">
        <w:rPr>
          <w:color w:val="222222"/>
          <w:shd w:val="clear" w:color="auto" w:fill="FFFFFF"/>
        </w:rPr>
        <w:t xml:space="preserve">, 2016. Avenues of influence: on the political expenditures of corporations and their directors </w:t>
      </w:r>
    </w:p>
    <w:p w:rsidR="00CC0A74" w:rsidRPr="001067CE" w:rsidRDefault="00CC0A74" w:rsidP="001067CE">
      <w:pPr>
        <w:ind w:firstLine="720"/>
        <w:jc w:val="both"/>
        <w:rPr>
          <w:color w:val="222222"/>
          <w:shd w:val="clear" w:color="auto" w:fill="FFFFFF"/>
        </w:rPr>
      </w:pPr>
      <w:r w:rsidRPr="007D3BFD">
        <w:rPr>
          <w:color w:val="222222"/>
          <w:shd w:val="clear" w:color="auto" w:fill="FFFFFF"/>
        </w:rPr>
        <w:t>and executives.</w:t>
      </w:r>
      <w:r w:rsidRPr="007D3BFD">
        <w:rPr>
          <w:rStyle w:val="apple-converted-space"/>
          <w:color w:val="222222"/>
          <w:shd w:val="clear" w:color="auto" w:fill="FFFFFF"/>
        </w:rPr>
        <w:t> </w:t>
      </w:r>
      <w:r w:rsidRPr="007D3BFD">
        <w:rPr>
          <w:i/>
          <w:iCs/>
          <w:color w:val="222222"/>
        </w:rPr>
        <w:t>Business and Politics</w:t>
      </w:r>
      <w:r w:rsidRPr="007D3BFD">
        <w:rPr>
          <w:color w:val="222222"/>
          <w:shd w:val="clear" w:color="auto" w:fill="FFFFFF"/>
        </w:rPr>
        <w:t>,</w:t>
      </w:r>
      <w:r w:rsidRPr="007D3BFD">
        <w:rPr>
          <w:rStyle w:val="apple-converted-space"/>
          <w:color w:val="222222"/>
          <w:shd w:val="clear" w:color="auto" w:fill="FFFFFF"/>
        </w:rPr>
        <w:t> </w:t>
      </w:r>
      <w:r w:rsidRPr="007D3BFD">
        <w:rPr>
          <w:i/>
          <w:iCs/>
          <w:color w:val="222222"/>
        </w:rPr>
        <w:t>18</w:t>
      </w:r>
      <w:r w:rsidRPr="007D3BFD">
        <w:rPr>
          <w:color w:val="222222"/>
          <w:shd w:val="clear" w:color="auto" w:fill="FFFFFF"/>
        </w:rPr>
        <w:t>(4), pp.367-394.</w:t>
      </w:r>
    </w:p>
    <w:p w:rsidR="009056AE" w:rsidRPr="007D3BFD" w:rsidRDefault="009056AE" w:rsidP="001067CE">
      <w:pPr>
        <w:spacing w:line="276" w:lineRule="auto"/>
        <w:jc w:val="both"/>
        <w:rPr>
          <w:lang w:val="en-US"/>
        </w:rPr>
      </w:pPr>
      <w:r w:rsidRPr="007D3BFD">
        <w:rPr>
          <w:lang w:val="en-US"/>
        </w:rPr>
        <w:t xml:space="preserve">Boubakri, Narjess, OmraneGuedhami, Dev Mishra, and Walid Saffar, 2012, Political connections and the </w:t>
      </w:r>
    </w:p>
    <w:p w:rsidR="009056AE" w:rsidRPr="007D3BFD" w:rsidRDefault="009056AE" w:rsidP="001067CE">
      <w:pPr>
        <w:spacing w:line="276" w:lineRule="auto"/>
        <w:ind w:firstLine="720"/>
        <w:jc w:val="both"/>
        <w:rPr>
          <w:lang w:val="en-US"/>
        </w:rPr>
      </w:pPr>
      <w:r w:rsidRPr="007D3BFD">
        <w:rPr>
          <w:lang w:val="en-US"/>
        </w:rPr>
        <w:lastRenderedPageBreak/>
        <w:t xml:space="preserve">cost of equity capital, </w:t>
      </w:r>
      <w:r w:rsidRPr="007D3BFD">
        <w:rPr>
          <w:i/>
          <w:lang w:val="en-US"/>
        </w:rPr>
        <w:t>Journal of Corporate Finance</w:t>
      </w:r>
      <w:r w:rsidRPr="007D3BFD">
        <w:rPr>
          <w:lang w:val="en-US"/>
        </w:rPr>
        <w:t xml:space="preserve"> 18, 541-559.</w:t>
      </w:r>
    </w:p>
    <w:p w:rsidR="001067CE" w:rsidRDefault="009056AE" w:rsidP="001067CE">
      <w:pPr>
        <w:spacing w:line="276" w:lineRule="auto"/>
        <w:jc w:val="both"/>
        <w:rPr>
          <w:lang w:val="en-US"/>
        </w:rPr>
      </w:pPr>
      <w:r w:rsidRPr="007D3BFD">
        <w:rPr>
          <w:lang w:val="en-US"/>
        </w:rPr>
        <w:t xml:space="preserve">Bradley, Daniel, and Jordan D. Bradford, 2002, Partial adjustment to public information and IPO </w:t>
      </w:r>
    </w:p>
    <w:p w:rsidR="009056AE" w:rsidRPr="001067CE" w:rsidRDefault="009056AE" w:rsidP="001067CE">
      <w:pPr>
        <w:spacing w:line="276" w:lineRule="auto"/>
        <w:ind w:firstLine="720"/>
        <w:jc w:val="both"/>
        <w:rPr>
          <w:lang w:val="en-US"/>
        </w:rPr>
      </w:pPr>
      <w:r w:rsidRPr="007D3BFD">
        <w:rPr>
          <w:lang w:val="en-US"/>
        </w:rPr>
        <w:t xml:space="preserve">underpricing, </w:t>
      </w:r>
      <w:r w:rsidRPr="007D3BFD">
        <w:rPr>
          <w:i/>
          <w:lang w:val="en-US"/>
        </w:rPr>
        <w:t>Journal of Financial &amp; Quantitative Analysis</w:t>
      </w:r>
      <w:r w:rsidRPr="007D3BFD">
        <w:rPr>
          <w:lang w:val="en-US"/>
        </w:rPr>
        <w:t xml:space="preserve"> 37, 595-616.</w:t>
      </w:r>
    </w:p>
    <w:p w:rsidR="009056AE" w:rsidRPr="007D3BFD" w:rsidRDefault="009056AE" w:rsidP="001067CE">
      <w:pPr>
        <w:spacing w:line="276" w:lineRule="auto"/>
        <w:jc w:val="both"/>
        <w:rPr>
          <w:lang w:val="en-US"/>
        </w:rPr>
      </w:pPr>
      <w:r w:rsidRPr="007D3BFD">
        <w:rPr>
          <w:lang w:val="en-US"/>
        </w:rPr>
        <w:t xml:space="preserve">Cai, Jun, and John K. Wei, 1997, The investment and operating performance of Japanese initial public </w:t>
      </w:r>
    </w:p>
    <w:p w:rsidR="009056AE" w:rsidRPr="007D3BFD" w:rsidRDefault="009056AE" w:rsidP="001067CE">
      <w:pPr>
        <w:spacing w:line="276" w:lineRule="auto"/>
        <w:ind w:firstLine="720"/>
        <w:jc w:val="both"/>
        <w:rPr>
          <w:lang w:val="en-US"/>
        </w:rPr>
      </w:pPr>
      <w:r w:rsidRPr="007D3BFD">
        <w:rPr>
          <w:lang w:val="en-US"/>
        </w:rPr>
        <w:t xml:space="preserve">Offerings, </w:t>
      </w:r>
      <w:r w:rsidRPr="007D3BFD">
        <w:rPr>
          <w:i/>
          <w:lang w:val="en-US"/>
        </w:rPr>
        <w:t>Pacific-Basin Finance Journal</w:t>
      </w:r>
      <w:r w:rsidRPr="007D3BFD">
        <w:rPr>
          <w:lang w:val="en-US"/>
        </w:rPr>
        <w:t xml:space="preserve"> 5, 389-417.</w:t>
      </w:r>
    </w:p>
    <w:p w:rsidR="009056AE" w:rsidRPr="007D3BFD" w:rsidRDefault="009056AE" w:rsidP="001067CE">
      <w:pPr>
        <w:spacing w:line="276" w:lineRule="auto"/>
        <w:jc w:val="both"/>
        <w:rPr>
          <w:lang w:val="en-US"/>
        </w:rPr>
      </w:pPr>
      <w:r w:rsidRPr="007D3BFD">
        <w:rPr>
          <w:lang w:val="en-US"/>
        </w:rPr>
        <w:t xml:space="preserve">Carter, B. Richard, Frederick H. Dark, and Ajai K. Singh, 1998, Underwriter reputation, initial returns, </w:t>
      </w:r>
    </w:p>
    <w:p w:rsidR="009056AE" w:rsidRPr="007D3BFD" w:rsidRDefault="009056AE" w:rsidP="001067CE">
      <w:pPr>
        <w:spacing w:line="276" w:lineRule="auto"/>
        <w:ind w:firstLine="720"/>
        <w:jc w:val="both"/>
        <w:rPr>
          <w:lang w:val="en-US"/>
        </w:rPr>
      </w:pPr>
      <w:r w:rsidRPr="007D3BFD">
        <w:rPr>
          <w:lang w:val="en-US"/>
        </w:rPr>
        <w:t xml:space="preserve">and the long run performance of IPO stocks, </w:t>
      </w:r>
      <w:r w:rsidRPr="007D3BFD">
        <w:rPr>
          <w:i/>
          <w:lang w:val="en-US"/>
        </w:rPr>
        <w:t>Journal of Finance</w:t>
      </w:r>
      <w:r w:rsidRPr="007D3BFD">
        <w:rPr>
          <w:lang w:val="en-US"/>
        </w:rPr>
        <w:t xml:space="preserve"> 53, 285-311.</w:t>
      </w:r>
    </w:p>
    <w:p w:rsidR="009056AE" w:rsidRPr="007D3BFD" w:rsidRDefault="009056AE" w:rsidP="001067CE">
      <w:pPr>
        <w:spacing w:line="276" w:lineRule="auto"/>
        <w:jc w:val="both"/>
        <w:rPr>
          <w:lang w:val="en-US"/>
        </w:rPr>
      </w:pPr>
      <w:r w:rsidRPr="007D3BFD">
        <w:rPr>
          <w:lang w:val="en-US"/>
        </w:rPr>
        <w:t xml:space="preserve">Casciaro, Tiziana, and </w:t>
      </w:r>
      <w:r w:rsidRPr="007D3BFD">
        <w:rPr>
          <w:shd w:val="clear" w:color="auto" w:fill="FFFFFF"/>
          <w:lang w:val="en-US"/>
        </w:rPr>
        <w:t xml:space="preserve">Mikołaj Jan </w:t>
      </w:r>
      <w:r w:rsidRPr="007D3BFD">
        <w:rPr>
          <w:lang w:val="en-US"/>
        </w:rPr>
        <w:t xml:space="preserve">Piskorskil, 2005, Power imbalance, mutual dependence, and constraint </w:t>
      </w:r>
    </w:p>
    <w:p w:rsidR="009056AE" w:rsidRPr="007D3BFD" w:rsidRDefault="009056AE" w:rsidP="001067CE">
      <w:pPr>
        <w:spacing w:line="276" w:lineRule="auto"/>
        <w:ind w:left="720"/>
        <w:jc w:val="both"/>
        <w:rPr>
          <w:lang w:val="en-US"/>
        </w:rPr>
      </w:pPr>
      <w:r w:rsidRPr="007D3BFD">
        <w:rPr>
          <w:lang w:val="en-US"/>
        </w:rPr>
        <w:t xml:space="preserve">absorption: A closer look at resource dependence theory, </w:t>
      </w:r>
      <w:r w:rsidRPr="007D3BFD">
        <w:rPr>
          <w:i/>
          <w:lang w:val="en-US"/>
        </w:rPr>
        <w:t>Administrative Science Quarterly</w:t>
      </w:r>
      <w:r w:rsidRPr="007D3BFD">
        <w:rPr>
          <w:lang w:val="en-US"/>
        </w:rPr>
        <w:t xml:space="preserve"> 50, 167-199.</w:t>
      </w:r>
    </w:p>
    <w:p w:rsidR="009056AE" w:rsidRPr="007D3BFD" w:rsidRDefault="009056AE" w:rsidP="001067CE">
      <w:pPr>
        <w:spacing w:line="276" w:lineRule="auto"/>
        <w:jc w:val="both"/>
        <w:rPr>
          <w:shd w:val="clear" w:color="auto" w:fill="FFFFFF"/>
          <w:lang w:val="en-US"/>
        </w:rPr>
      </w:pPr>
      <w:bookmarkStart w:id="26" w:name="_ENREF_21"/>
      <w:r w:rsidRPr="007D3BFD">
        <w:rPr>
          <w:shd w:val="clear" w:color="auto" w:fill="FFFFFF"/>
          <w:lang w:val="en-US"/>
        </w:rPr>
        <w:t xml:space="preserve">Certo, S. Trevis, Tim R. Holcomb, and Micahel Holmes Jr, 2009, IPO research in management and </w:t>
      </w:r>
    </w:p>
    <w:p w:rsidR="009056AE" w:rsidRPr="007D3BFD" w:rsidRDefault="009056AE" w:rsidP="001067CE">
      <w:pPr>
        <w:spacing w:line="276" w:lineRule="auto"/>
        <w:ind w:firstLine="720"/>
        <w:jc w:val="both"/>
        <w:rPr>
          <w:shd w:val="clear" w:color="auto" w:fill="FFFFFF"/>
          <w:lang w:val="en-US"/>
        </w:rPr>
      </w:pPr>
      <w:r w:rsidRPr="007D3BFD">
        <w:rPr>
          <w:shd w:val="clear" w:color="auto" w:fill="FFFFFF"/>
          <w:lang w:val="en-US"/>
        </w:rPr>
        <w:t>entrepreneurship: Moving the agenda forward,</w:t>
      </w:r>
      <w:r w:rsidRPr="007D3BFD">
        <w:rPr>
          <w:rStyle w:val="apple-converted-space"/>
          <w:rFonts w:eastAsia="Calibri"/>
          <w:shd w:val="clear" w:color="auto" w:fill="FFFFFF"/>
          <w:lang w:val="en-US"/>
        </w:rPr>
        <w:t> </w:t>
      </w:r>
      <w:r w:rsidRPr="007D3BFD">
        <w:rPr>
          <w:i/>
          <w:iCs/>
          <w:lang w:val="en-US"/>
        </w:rPr>
        <w:t>Journal of Management</w:t>
      </w:r>
      <w:r w:rsidRPr="007D3BFD">
        <w:rPr>
          <w:shd w:val="clear" w:color="auto" w:fill="FFFFFF"/>
          <w:lang w:val="en-US"/>
        </w:rPr>
        <w:t>,</w:t>
      </w:r>
      <w:r w:rsidRPr="007D3BFD">
        <w:rPr>
          <w:rStyle w:val="apple-converted-space"/>
          <w:rFonts w:eastAsia="Calibri"/>
          <w:shd w:val="clear" w:color="auto" w:fill="FFFFFF"/>
          <w:lang w:val="en-US"/>
        </w:rPr>
        <w:t> </w:t>
      </w:r>
      <w:r w:rsidRPr="007D3BFD">
        <w:rPr>
          <w:iCs/>
          <w:lang w:val="en-US"/>
        </w:rPr>
        <w:t>35</w:t>
      </w:r>
      <w:r w:rsidRPr="007D3BFD">
        <w:rPr>
          <w:shd w:val="clear" w:color="auto" w:fill="FFFFFF"/>
          <w:lang w:val="en-US"/>
        </w:rPr>
        <w:t xml:space="preserve">, 1340-1378. </w:t>
      </w:r>
    </w:p>
    <w:p w:rsidR="009056AE" w:rsidRPr="007D3BFD" w:rsidRDefault="009056AE" w:rsidP="001067CE">
      <w:pPr>
        <w:spacing w:line="276" w:lineRule="auto"/>
        <w:jc w:val="both"/>
        <w:rPr>
          <w:lang w:val="en-US"/>
        </w:rPr>
      </w:pPr>
      <w:r w:rsidRPr="007D3BFD">
        <w:rPr>
          <w:lang w:val="en-US"/>
        </w:rPr>
        <w:t xml:space="preserve">Certo, S. Trevis, Catherine M. Daily, and Albert A. Cannella, 2003, Giving money to get money: How </w:t>
      </w:r>
    </w:p>
    <w:p w:rsidR="009056AE" w:rsidRPr="007D3BFD" w:rsidRDefault="009056AE" w:rsidP="001067CE">
      <w:pPr>
        <w:spacing w:line="276" w:lineRule="auto"/>
        <w:ind w:left="720"/>
        <w:jc w:val="both"/>
        <w:rPr>
          <w:lang w:val="en-US"/>
        </w:rPr>
      </w:pPr>
      <w:r w:rsidRPr="007D3BFD">
        <w:rPr>
          <w:lang w:val="en-US"/>
        </w:rPr>
        <w:t xml:space="preserve">CEO stock options and CEO equity enhance IPO valuations, </w:t>
      </w:r>
      <w:r w:rsidRPr="007D3BFD">
        <w:rPr>
          <w:i/>
          <w:lang w:val="en-US"/>
        </w:rPr>
        <w:t>The Academy of Management Journal</w:t>
      </w:r>
      <w:r w:rsidRPr="007D3BFD">
        <w:rPr>
          <w:lang w:val="en-US"/>
        </w:rPr>
        <w:t xml:space="preserve"> 46, 643-653.</w:t>
      </w:r>
    </w:p>
    <w:p w:rsidR="009056AE" w:rsidRPr="007D3BFD" w:rsidRDefault="009056AE" w:rsidP="001067CE">
      <w:pPr>
        <w:spacing w:line="276" w:lineRule="auto"/>
        <w:jc w:val="both"/>
        <w:rPr>
          <w:lang w:val="en-US"/>
        </w:rPr>
      </w:pPr>
      <w:r w:rsidRPr="007D3BFD">
        <w:rPr>
          <w:lang w:val="en-US"/>
        </w:rPr>
        <w:t xml:space="preserve">Chahine, Salim, Joanathan D. Arthurs, Igor Filatotchev, and Robert E. Hoskisson, 2012, The effects of </w:t>
      </w:r>
    </w:p>
    <w:p w:rsidR="009056AE" w:rsidRPr="007D3BFD" w:rsidRDefault="009056AE">
      <w:pPr>
        <w:spacing w:line="276" w:lineRule="auto"/>
        <w:ind w:left="720"/>
        <w:jc w:val="both"/>
        <w:rPr>
          <w:lang w:val="en-US"/>
        </w:rPr>
      </w:pPr>
      <w:r w:rsidRPr="007D3BFD">
        <w:rPr>
          <w:lang w:val="en-US"/>
        </w:rPr>
        <w:t xml:space="preserve">venture capital syndicate diversity on earnings management and performance of IPOs in the US and UK: An institutional perspective, </w:t>
      </w:r>
      <w:r w:rsidRPr="007D3BFD">
        <w:rPr>
          <w:i/>
          <w:lang w:val="en-US"/>
        </w:rPr>
        <w:t>Journal of Corporate Finance</w:t>
      </w:r>
      <w:r w:rsidRPr="007D3BFD">
        <w:rPr>
          <w:lang w:val="en-US"/>
        </w:rPr>
        <w:t xml:space="preserve"> 18,</w:t>
      </w:r>
      <w:bookmarkEnd w:id="26"/>
      <w:r w:rsidRPr="007D3BFD">
        <w:rPr>
          <w:lang w:val="en-US"/>
        </w:rPr>
        <w:t>179-192.</w:t>
      </w:r>
    </w:p>
    <w:p w:rsidR="001067CE" w:rsidRDefault="009056AE" w:rsidP="001067CE">
      <w:pPr>
        <w:spacing w:line="276" w:lineRule="auto"/>
        <w:jc w:val="both"/>
        <w:rPr>
          <w:lang w:val="en-US"/>
        </w:rPr>
      </w:pPr>
      <w:r w:rsidRPr="007D3BFD">
        <w:rPr>
          <w:lang w:val="en-US"/>
        </w:rPr>
        <w:t xml:space="preserve">Chahine, Salim, Igor Filatotchev, Mike Wright, 2007, Venture capitalists, business angels, and performance </w:t>
      </w:r>
    </w:p>
    <w:p w:rsidR="009056AE" w:rsidRPr="007D3BFD" w:rsidRDefault="009056AE" w:rsidP="001067CE">
      <w:pPr>
        <w:spacing w:line="276" w:lineRule="auto"/>
        <w:ind w:left="720"/>
        <w:jc w:val="both"/>
        <w:rPr>
          <w:lang w:val="en-US"/>
        </w:rPr>
      </w:pPr>
      <w:r w:rsidRPr="007D3BFD">
        <w:rPr>
          <w:lang w:val="en-US"/>
        </w:rPr>
        <w:t xml:space="preserve">of entrepreneurial IPOs in the UK and France, </w:t>
      </w:r>
      <w:r w:rsidRPr="007D3BFD">
        <w:rPr>
          <w:i/>
          <w:lang w:val="en-US"/>
        </w:rPr>
        <w:t>Journal of Business, Finance and Accounting</w:t>
      </w:r>
      <w:r w:rsidRPr="007D3BFD">
        <w:rPr>
          <w:lang w:val="en-US"/>
        </w:rPr>
        <w:t xml:space="preserve"> 34, 505-528.</w:t>
      </w:r>
    </w:p>
    <w:p w:rsidR="00B61AFB" w:rsidRDefault="007277A0" w:rsidP="007277A0">
      <w:pPr>
        <w:shd w:val="clear" w:color="auto" w:fill="FFFFFF"/>
        <w:rPr>
          <w:color w:val="222222"/>
          <w:bdr w:val="none" w:sz="0" w:space="0" w:color="auto" w:frame="1"/>
          <w:lang w:val="en-GB" w:eastAsia="en-GB"/>
        </w:rPr>
      </w:pPr>
      <w:bookmarkStart w:id="27" w:name="_ENREF_22"/>
      <w:r w:rsidRPr="00A93E89">
        <w:rPr>
          <w:color w:val="222222"/>
          <w:bdr w:val="none" w:sz="0" w:space="0" w:color="auto" w:frame="1"/>
          <w:lang w:val="en-GB" w:eastAsia="en-GB"/>
        </w:rPr>
        <w:t xml:space="preserve">Chahine, S., Filatotchev, I., Bruton, G.D. and Wright, M., 2019a. </w:t>
      </w:r>
      <w:r w:rsidRPr="00A93E89">
        <w:rPr>
          <w:rFonts w:hint="eastAsia"/>
          <w:color w:val="222222"/>
          <w:bdr w:val="none" w:sz="0" w:space="0" w:color="auto" w:frame="1"/>
          <w:lang w:val="en-GB" w:eastAsia="en-GB"/>
        </w:rPr>
        <w:t>“</w:t>
      </w:r>
      <w:r w:rsidRPr="00A93E89">
        <w:rPr>
          <w:color w:val="222222"/>
          <w:bdr w:val="none" w:sz="0" w:space="0" w:color="auto" w:frame="1"/>
          <w:lang w:val="en-GB" w:eastAsia="en-GB"/>
        </w:rPr>
        <w:t>Success by Association</w:t>
      </w:r>
      <w:r w:rsidRPr="00A93E89">
        <w:rPr>
          <w:rFonts w:hint="eastAsia"/>
          <w:color w:val="222222"/>
          <w:bdr w:val="none" w:sz="0" w:space="0" w:color="auto" w:frame="1"/>
          <w:lang w:val="en-GB" w:eastAsia="en-GB"/>
        </w:rPr>
        <w:t>”</w:t>
      </w:r>
      <w:r w:rsidRPr="00A93E89">
        <w:rPr>
          <w:color w:val="222222"/>
          <w:bdr w:val="none" w:sz="0" w:space="0" w:color="auto" w:frame="1"/>
          <w:lang w:val="en-GB" w:eastAsia="en-GB"/>
        </w:rPr>
        <w:t xml:space="preserve">: The Impact </w:t>
      </w:r>
    </w:p>
    <w:p w:rsidR="00B61AFB" w:rsidRDefault="007277A0" w:rsidP="00B61AFB">
      <w:pPr>
        <w:shd w:val="clear" w:color="auto" w:fill="FFFFFF"/>
        <w:ind w:firstLine="720"/>
        <w:rPr>
          <w:i/>
          <w:iCs/>
          <w:color w:val="222222"/>
          <w:bdr w:val="none" w:sz="0" w:space="0" w:color="auto" w:frame="1"/>
          <w:lang w:val="en-GB" w:eastAsia="en-GB"/>
        </w:rPr>
      </w:pPr>
      <w:r w:rsidRPr="00A93E89">
        <w:rPr>
          <w:color w:val="222222"/>
          <w:bdr w:val="none" w:sz="0" w:space="0" w:color="auto" w:frame="1"/>
          <w:lang w:val="en-GB" w:eastAsia="en-GB"/>
        </w:rPr>
        <w:t xml:space="preserve">of Venture Capital Firm Reputation Trend on Initial Public Offering Valuations. </w:t>
      </w:r>
      <w:r w:rsidRPr="00A93E89">
        <w:rPr>
          <w:i/>
          <w:iCs/>
          <w:color w:val="222222"/>
          <w:bdr w:val="none" w:sz="0" w:space="0" w:color="auto" w:frame="1"/>
          <w:lang w:val="en-GB" w:eastAsia="en-GB"/>
        </w:rPr>
        <w:t xml:space="preserve">Journal of </w:t>
      </w:r>
    </w:p>
    <w:p w:rsidR="007277A0" w:rsidRPr="00781DF7" w:rsidRDefault="007277A0" w:rsidP="00B61AFB">
      <w:pPr>
        <w:shd w:val="clear" w:color="auto" w:fill="FFFFFF"/>
        <w:ind w:firstLine="720"/>
        <w:rPr>
          <w:color w:val="222222"/>
          <w:lang w:val="en-GB" w:eastAsia="en-GB"/>
        </w:rPr>
      </w:pPr>
      <w:r w:rsidRPr="00A93E89">
        <w:rPr>
          <w:i/>
          <w:iCs/>
          <w:color w:val="222222"/>
          <w:bdr w:val="none" w:sz="0" w:space="0" w:color="auto" w:frame="1"/>
          <w:lang w:val="en-GB" w:eastAsia="en-GB"/>
        </w:rPr>
        <w:t>Management</w:t>
      </w:r>
      <w:r w:rsidRPr="00A93E89">
        <w:rPr>
          <w:color w:val="222222"/>
          <w:bdr w:val="none" w:sz="0" w:space="0" w:color="auto" w:frame="1"/>
          <w:lang w:val="en-GB" w:eastAsia="en-GB"/>
        </w:rPr>
        <w:t>, p.0149206319847265.</w:t>
      </w:r>
    </w:p>
    <w:p w:rsidR="004D0482" w:rsidRDefault="007277A0" w:rsidP="007277A0">
      <w:pPr>
        <w:shd w:val="clear" w:color="auto" w:fill="FFFFFF"/>
        <w:rPr>
          <w:color w:val="222222"/>
          <w:bdr w:val="none" w:sz="0" w:space="0" w:color="auto" w:frame="1"/>
          <w:lang w:val="en-GB" w:eastAsia="en-GB"/>
        </w:rPr>
      </w:pPr>
      <w:r w:rsidRPr="00A93E89">
        <w:rPr>
          <w:color w:val="222222"/>
          <w:bdr w:val="none" w:sz="0" w:space="0" w:color="auto" w:frame="1"/>
          <w:lang w:val="en-GB" w:eastAsia="en-GB"/>
        </w:rPr>
        <w:t xml:space="preserve">Chahine, S., Saade, S. and Goergen, M., 2019b. Foreign business activities, foreignness of the VC </w:t>
      </w:r>
    </w:p>
    <w:p w:rsidR="007277A0" w:rsidRPr="00F41376" w:rsidRDefault="007277A0" w:rsidP="004D0482">
      <w:pPr>
        <w:shd w:val="clear" w:color="auto" w:fill="FFFFFF"/>
        <w:ind w:firstLine="720"/>
        <w:rPr>
          <w:color w:val="222222"/>
          <w:bdr w:val="none" w:sz="0" w:space="0" w:color="auto" w:frame="1"/>
          <w:lang w:val="en-GB" w:eastAsia="en-GB"/>
        </w:rPr>
      </w:pPr>
      <w:r w:rsidRPr="00A93E89">
        <w:rPr>
          <w:color w:val="222222"/>
          <w:bdr w:val="none" w:sz="0" w:space="0" w:color="auto" w:frame="1"/>
          <w:lang w:val="en-GB" w:eastAsia="en-GB"/>
        </w:rPr>
        <w:t xml:space="preserve">syndicate, and IPO value. </w:t>
      </w:r>
      <w:r w:rsidRPr="00A93E89">
        <w:rPr>
          <w:i/>
          <w:iCs/>
          <w:color w:val="222222"/>
          <w:bdr w:val="none" w:sz="0" w:space="0" w:color="auto" w:frame="1"/>
          <w:lang w:val="en-GB" w:eastAsia="en-GB"/>
        </w:rPr>
        <w:t>Entrepreneurship Theory and Practice</w:t>
      </w:r>
      <w:r w:rsidRPr="00A93E89">
        <w:rPr>
          <w:color w:val="222222"/>
          <w:bdr w:val="none" w:sz="0" w:space="0" w:color="auto" w:frame="1"/>
          <w:lang w:val="en-GB" w:eastAsia="en-GB"/>
        </w:rPr>
        <w:t xml:space="preserve">, </w:t>
      </w:r>
      <w:r w:rsidRPr="00A93E89">
        <w:rPr>
          <w:i/>
          <w:iCs/>
          <w:color w:val="222222"/>
          <w:bdr w:val="none" w:sz="0" w:space="0" w:color="auto" w:frame="1"/>
          <w:lang w:val="en-GB" w:eastAsia="en-GB"/>
        </w:rPr>
        <w:t>43</w:t>
      </w:r>
      <w:r w:rsidRPr="00A93E89">
        <w:rPr>
          <w:color w:val="222222"/>
          <w:bdr w:val="none" w:sz="0" w:space="0" w:color="auto" w:frame="1"/>
          <w:lang w:val="en-GB" w:eastAsia="en-GB"/>
        </w:rPr>
        <w:t>(5), pp.947-973.</w:t>
      </w:r>
    </w:p>
    <w:p w:rsidR="004D0482" w:rsidRDefault="007277A0" w:rsidP="004D0482">
      <w:pPr>
        <w:shd w:val="clear" w:color="auto" w:fill="FFFFFF"/>
        <w:rPr>
          <w:color w:val="222222"/>
          <w:bdr w:val="none" w:sz="0" w:space="0" w:color="auto" w:frame="1"/>
          <w:lang w:val="en-GB" w:eastAsia="en-GB"/>
        </w:rPr>
      </w:pPr>
      <w:r w:rsidRPr="00A93E89">
        <w:rPr>
          <w:color w:val="222222"/>
          <w:bdr w:val="none" w:sz="0" w:space="0" w:color="auto" w:frame="1"/>
          <w:lang w:val="en-GB" w:eastAsia="en-GB"/>
        </w:rPr>
        <w:t xml:space="preserve">Chahine, S., Filatotchev, I., Hoskisson, R.E. and Arthurs, J.D., 2018. The Dark Side of Venture Capital </w:t>
      </w:r>
    </w:p>
    <w:p w:rsidR="007277A0" w:rsidRPr="00781DF7" w:rsidRDefault="007277A0" w:rsidP="004D0482">
      <w:pPr>
        <w:shd w:val="clear" w:color="auto" w:fill="FFFFFF"/>
        <w:ind w:left="720"/>
        <w:rPr>
          <w:color w:val="222222"/>
          <w:lang w:val="en-GB" w:eastAsia="en-GB"/>
        </w:rPr>
      </w:pPr>
      <w:r w:rsidRPr="00A93E89">
        <w:rPr>
          <w:color w:val="222222"/>
          <w:bdr w:val="none" w:sz="0" w:space="0" w:color="auto" w:frame="1"/>
          <w:lang w:val="en-GB" w:eastAsia="en-GB"/>
        </w:rPr>
        <w:t xml:space="preserve">Syndication and IPO Firm Performance. In Cumming, D. and Johann, S. (eds.), </w:t>
      </w:r>
      <w:r w:rsidRPr="00A93E89">
        <w:rPr>
          <w:i/>
          <w:iCs/>
          <w:color w:val="222222"/>
          <w:bdr w:val="none" w:sz="0" w:space="0" w:color="auto" w:frame="1"/>
          <w:lang w:val="en-GB" w:eastAsia="en-GB"/>
        </w:rPr>
        <w:t>The Oxford Handbook of IPOs</w:t>
      </w:r>
      <w:r w:rsidRPr="00A93E89">
        <w:rPr>
          <w:color w:val="222222"/>
          <w:bdr w:val="none" w:sz="0" w:space="0" w:color="auto" w:frame="1"/>
          <w:lang w:val="en-GB" w:eastAsia="en-GB"/>
        </w:rPr>
        <w:t>. Oxford: Oxford University Press, pp. 430-459.</w:t>
      </w:r>
    </w:p>
    <w:p w:rsidR="004D0482" w:rsidRDefault="007277A0" w:rsidP="007277A0">
      <w:pPr>
        <w:shd w:val="clear" w:color="auto" w:fill="FFFFFF"/>
        <w:rPr>
          <w:color w:val="222222"/>
          <w:bdr w:val="none" w:sz="0" w:space="0" w:color="auto" w:frame="1"/>
          <w:lang w:val="en-GB" w:eastAsia="en-GB"/>
        </w:rPr>
      </w:pPr>
      <w:r w:rsidRPr="00A93E89">
        <w:rPr>
          <w:color w:val="222222"/>
          <w:bdr w:val="none" w:sz="0" w:space="0" w:color="auto" w:frame="1"/>
          <w:lang w:val="en-GB" w:eastAsia="en-GB"/>
        </w:rPr>
        <w:t xml:space="preserve">Chambers, D. and Dimson, E., 2009. IPO underpricing over the very long run. </w:t>
      </w:r>
      <w:r w:rsidRPr="00A93E89">
        <w:rPr>
          <w:i/>
          <w:iCs/>
          <w:color w:val="222222"/>
          <w:bdr w:val="none" w:sz="0" w:space="0" w:color="auto" w:frame="1"/>
          <w:lang w:val="en-GB" w:eastAsia="en-GB"/>
        </w:rPr>
        <w:t>The Journal of Finance</w:t>
      </w:r>
      <w:r w:rsidRPr="00A93E89">
        <w:rPr>
          <w:color w:val="222222"/>
          <w:bdr w:val="none" w:sz="0" w:space="0" w:color="auto" w:frame="1"/>
          <w:lang w:val="en-GB" w:eastAsia="en-GB"/>
        </w:rPr>
        <w:t xml:space="preserve">, </w:t>
      </w:r>
    </w:p>
    <w:p w:rsidR="007277A0" w:rsidRPr="00781DF7" w:rsidRDefault="007277A0" w:rsidP="004D0482">
      <w:pPr>
        <w:shd w:val="clear" w:color="auto" w:fill="FFFFFF"/>
        <w:ind w:firstLine="720"/>
        <w:rPr>
          <w:color w:val="222222"/>
          <w:lang w:val="en-GB" w:eastAsia="en-GB"/>
        </w:rPr>
      </w:pPr>
      <w:r w:rsidRPr="00A93E89">
        <w:rPr>
          <w:i/>
          <w:iCs/>
          <w:color w:val="222222"/>
          <w:bdr w:val="none" w:sz="0" w:space="0" w:color="auto" w:frame="1"/>
          <w:lang w:val="en-GB" w:eastAsia="en-GB"/>
        </w:rPr>
        <w:t>64</w:t>
      </w:r>
      <w:r w:rsidRPr="00A93E89">
        <w:rPr>
          <w:color w:val="222222"/>
          <w:bdr w:val="none" w:sz="0" w:space="0" w:color="auto" w:frame="1"/>
          <w:lang w:val="en-GB" w:eastAsia="en-GB"/>
        </w:rPr>
        <w:t>(3), pp.1407-1443.</w:t>
      </w:r>
    </w:p>
    <w:p w:rsidR="001067CE" w:rsidRDefault="009056AE" w:rsidP="001067CE">
      <w:pPr>
        <w:spacing w:line="276" w:lineRule="auto"/>
        <w:jc w:val="both"/>
        <w:rPr>
          <w:lang w:val="en-US"/>
        </w:rPr>
      </w:pPr>
      <w:r w:rsidRPr="007D3BFD">
        <w:rPr>
          <w:lang w:val="en-US"/>
        </w:rPr>
        <w:t xml:space="preserve">Chan, K, Louis., Joseph Lakonishok, and Theodore Sougiannis, 2001, The stock market valuation of </w:t>
      </w:r>
    </w:p>
    <w:p w:rsidR="009056AE" w:rsidRPr="007D3BFD" w:rsidRDefault="009056AE" w:rsidP="001067CE">
      <w:pPr>
        <w:spacing w:line="276" w:lineRule="auto"/>
        <w:ind w:firstLine="720"/>
        <w:jc w:val="both"/>
        <w:rPr>
          <w:lang w:val="en-US"/>
        </w:rPr>
      </w:pPr>
      <w:r w:rsidRPr="007D3BFD">
        <w:rPr>
          <w:lang w:val="en-US"/>
        </w:rPr>
        <w:t xml:space="preserve">research and development expenditures, </w:t>
      </w:r>
      <w:r w:rsidRPr="007D3BFD">
        <w:rPr>
          <w:i/>
          <w:lang w:val="en-US"/>
        </w:rPr>
        <w:t>The Journal of Finance,</w:t>
      </w:r>
      <w:r w:rsidRPr="007D3BFD">
        <w:rPr>
          <w:lang w:val="en-US"/>
        </w:rPr>
        <w:t xml:space="preserve"> 56</w:t>
      </w:r>
      <w:bookmarkEnd w:id="27"/>
      <w:r w:rsidRPr="007D3BFD">
        <w:rPr>
          <w:lang w:val="en-US"/>
        </w:rPr>
        <w:t>, 2431–2456.</w:t>
      </w:r>
    </w:p>
    <w:p w:rsidR="001067CE" w:rsidRDefault="009056AE" w:rsidP="001067CE">
      <w:pPr>
        <w:spacing w:line="276" w:lineRule="auto"/>
        <w:jc w:val="both"/>
        <w:rPr>
          <w:lang w:val="en-US"/>
        </w:rPr>
      </w:pPr>
      <w:bookmarkStart w:id="28" w:name="_ENREF_24"/>
      <w:r w:rsidRPr="007D3BFD">
        <w:rPr>
          <w:lang w:val="en-US"/>
        </w:rPr>
        <w:t xml:space="preserve">Chaney, K. Paul, Mara Faccio, and David Parsley, 2011, The quality of accounting information in </w:t>
      </w:r>
    </w:p>
    <w:p w:rsidR="009056AE" w:rsidRPr="007D3BFD" w:rsidRDefault="009056AE" w:rsidP="001067CE">
      <w:pPr>
        <w:spacing w:line="276" w:lineRule="auto"/>
        <w:ind w:firstLine="720"/>
        <w:jc w:val="both"/>
        <w:rPr>
          <w:lang w:val="en-US"/>
        </w:rPr>
      </w:pPr>
      <w:r w:rsidRPr="007D3BFD">
        <w:rPr>
          <w:lang w:val="en-US"/>
        </w:rPr>
        <w:t xml:space="preserve">politically connected firms, </w:t>
      </w:r>
      <w:r w:rsidRPr="007D3BFD">
        <w:rPr>
          <w:i/>
          <w:lang w:val="en-US"/>
        </w:rPr>
        <w:t>Journal of Accounting &amp; Economics</w:t>
      </w:r>
      <w:r w:rsidRPr="007D3BFD">
        <w:rPr>
          <w:lang w:val="en-US"/>
        </w:rPr>
        <w:t xml:space="preserve"> 51</w:t>
      </w:r>
      <w:bookmarkEnd w:id="28"/>
      <w:r w:rsidRPr="007D3BFD">
        <w:rPr>
          <w:lang w:val="en-US"/>
        </w:rPr>
        <w:t>, 58-76.</w:t>
      </w:r>
    </w:p>
    <w:p w:rsidR="009056AE" w:rsidRPr="007D3BFD" w:rsidRDefault="009056AE">
      <w:pPr>
        <w:spacing w:line="276" w:lineRule="auto"/>
        <w:jc w:val="both"/>
        <w:rPr>
          <w:lang w:val="en-US"/>
        </w:rPr>
      </w:pPr>
      <w:bookmarkStart w:id="29" w:name="_ENREF_26"/>
      <w:r w:rsidRPr="007D3BFD">
        <w:rPr>
          <w:lang w:val="en-US"/>
        </w:rPr>
        <w:t xml:space="preserve">Chen, Xia, Qiang Cheng and Kin Lo, 2010, On the relationship between analyst reports and corporate </w:t>
      </w:r>
    </w:p>
    <w:p w:rsidR="00FC6B54" w:rsidRPr="007D3BFD" w:rsidRDefault="009056AE" w:rsidP="00FC6B54">
      <w:pPr>
        <w:ind w:left="720"/>
        <w:jc w:val="both"/>
        <w:rPr>
          <w:lang w:val="en-US"/>
        </w:rPr>
      </w:pPr>
      <w:r w:rsidRPr="007D3BFD">
        <w:rPr>
          <w:lang w:val="en-US"/>
        </w:rPr>
        <w:t xml:space="preserve">disclosures: Exploring the roles of information discovery and interpretation, </w:t>
      </w:r>
      <w:r w:rsidRPr="007D3BFD">
        <w:rPr>
          <w:i/>
          <w:lang w:val="en-US"/>
        </w:rPr>
        <w:t>Journal of Accounting and Economics</w:t>
      </w:r>
      <w:r w:rsidRPr="007D3BFD">
        <w:rPr>
          <w:lang w:val="en-US"/>
        </w:rPr>
        <w:t xml:space="preserve"> 49</w:t>
      </w:r>
      <w:bookmarkEnd w:id="29"/>
      <w:r w:rsidRPr="007D3BFD">
        <w:rPr>
          <w:lang w:val="en-US"/>
        </w:rPr>
        <w:t>, 206-222.</w:t>
      </w:r>
    </w:p>
    <w:p w:rsidR="001067CE" w:rsidRPr="000B2391" w:rsidRDefault="00FC6B54" w:rsidP="001067CE">
      <w:pPr>
        <w:jc w:val="both"/>
        <w:rPr>
          <w:color w:val="222222"/>
          <w:sz w:val="22"/>
          <w:szCs w:val="22"/>
          <w:shd w:val="clear" w:color="auto" w:fill="FFFFFF"/>
        </w:rPr>
      </w:pPr>
      <w:r w:rsidRPr="000B2391">
        <w:rPr>
          <w:color w:val="222222"/>
          <w:sz w:val="22"/>
          <w:szCs w:val="22"/>
          <w:shd w:val="clear" w:color="auto" w:fill="FFFFFF"/>
        </w:rPr>
        <w:t>Chen, J</w:t>
      </w:r>
      <w:r w:rsidR="00E16FEE" w:rsidRPr="000B2391">
        <w:rPr>
          <w:color w:val="222222"/>
          <w:sz w:val="22"/>
          <w:szCs w:val="22"/>
          <w:shd w:val="clear" w:color="auto" w:fill="FFFFFF"/>
        </w:rPr>
        <w:t xml:space="preserve">eff </w:t>
      </w:r>
      <w:r w:rsidRPr="000B2391">
        <w:rPr>
          <w:color w:val="222222"/>
          <w:sz w:val="22"/>
          <w:szCs w:val="22"/>
          <w:shd w:val="clear" w:color="auto" w:fill="FFFFFF"/>
        </w:rPr>
        <w:t>Z., Cussatt, M</w:t>
      </w:r>
      <w:r w:rsidR="00E16FEE" w:rsidRPr="000B2391">
        <w:rPr>
          <w:color w:val="222222"/>
          <w:sz w:val="22"/>
          <w:szCs w:val="22"/>
          <w:shd w:val="clear" w:color="auto" w:fill="FFFFFF"/>
        </w:rPr>
        <w:t>arc</w:t>
      </w:r>
      <w:r w:rsidRPr="000B2391">
        <w:rPr>
          <w:color w:val="222222"/>
          <w:sz w:val="22"/>
          <w:szCs w:val="22"/>
          <w:shd w:val="clear" w:color="auto" w:fill="FFFFFF"/>
        </w:rPr>
        <w:t xml:space="preserve"> and Gunny, K</w:t>
      </w:r>
      <w:r w:rsidR="00E16FEE" w:rsidRPr="000B2391">
        <w:rPr>
          <w:color w:val="222222"/>
          <w:sz w:val="22"/>
          <w:szCs w:val="22"/>
          <w:shd w:val="clear" w:color="auto" w:fill="FFFFFF"/>
        </w:rPr>
        <w:t>atherine</w:t>
      </w:r>
      <w:r w:rsidRPr="000B2391">
        <w:rPr>
          <w:color w:val="222222"/>
          <w:sz w:val="22"/>
          <w:szCs w:val="22"/>
          <w:shd w:val="clear" w:color="auto" w:fill="FFFFFF"/>
        </w:rPr>
        <w:t>, 2017</w:t>
      </w:r>
      <w:r w:rsidR="00EE2399" w:rsidRPr="000B2391">
        <w:rPr>
          <w:color w:val="222222"/>
          <w:sz w:val="22"/>
          <w:szCs w:val="22"/>
          <w:shd w:val="clear" w:color="auto" w:fill="FFFFFF"/>
        </w:rPr>
        <w:t>,</w:t>
      </w:r>
      <w:r w:rsidRPr="000B2391">
        <w:rPr>
          <w:color w:val="222222"/>
          <w:sz w:val="22"/>
          <w:szCs w:val="22"/>
          <w:shd w:val="clear" w:color="auto" w:fill="FFFFFF"/>
        </w:rPr>
        <w:t xml:space="preserve"> When are outside directors more </w:t>
      </w:r>
      <w:r w:rsidR="007D3BFD" w:rsidRPr="000B2391">
        <w:rPr>
          <w:color w:val="222222"/>
          <w:sz w:val="22"/>
          <w:szCs w:val="22"/>
          <w:shd w:val="clear" w:color="auto" w:fill="FFFFFF"/>
        </w:rPr>
        <w:t>effective</w:t>
      </w:r>
      <w:r w:rsidR="000B2391" w:rsidRPr="000B2391">
        <w:rPr>
          <w:color w:val="222222"/>
          <w:sz w:val="22"/>
          <w:szCs w:val="22"/>
          <w:shd w:val="clear" w:color="auto" w:fill="FFFFFF"/>
        </w:rPr>
        <w:t>monitors?</w:t>
      </w:r>
    </w:p>
    <w:p w:rsidR="000B2391" w:rsidRPr="000B2391" w:rsidRDefault="00FC6B54" w:rsidP="000B2391">
      <w:pPr>
        <w:ind w:firstLine="720"/>
        <w:jc w:val="both"/>
        <w:rPr>
          <w:sz w:val="22"/>
          <w:szCs w:val="22"/>
          <w:lang w:val="en-US"/>
        </w:rPr>
      </w:pPr>
      <w:r w:rsidRPr="000B2391">
        <w:rPr>
          <w:color w:val="222222"/>
          <w:sz w:val="22"/>
          <w:szCs w:val="22"/>
          <w:shd w:val="clear" w:color="auto" w:fill="FFFFFF"/>
        </w:rPr>
        <w:t>Evidence from real activities manipulation. </w:t>
      </w:r>
      <w:r w:rsidRPr="000B2391">
        <w:rPr>
          <w:i/>
          <w:iCs/>
          <w:color w:val="222222"/>
          <w:sz w:val="22"/>
          <w:szCs w:val="22"/>
        </w:rPr>
        <w:t>Journal of Accounting, Auditing &amp; Finance</w:t>
      </w:r>
      <w:r w:rsidR="007D3BFD" w:rsidRPr="000B2391">
        <w:rPr>
          <w:i/>
          <w:iCs/>
          <w:color w:val="222222"/>
          <w:sz w:val="22"/>
          <w:szCs w:val="22"/>
        </w:rPr>
        <w:t xml:space="preserve">, </w:t>
      </w:r>
      <w:r w:rsidR="000B2391" w:rsidRPr="000B2391">
        <w:rPr>
          <w:i/>
          <w:iCs/>
          <w:color w:val="222222"/>
          <w:sz w:val="22"/>
          <w:szCs w:val="22"/>
        </w:rPr>
        <w:t>1-27</w:t>
      </w:r>
    </w:p>
    <w:p w:rsidR="005871A9" w:rsidRPr="007D3BFD" w:rsidRDefault="005871A9">
      <w:pPr>
        <w:jc w:val="both"/>
        <w:rPr>
          <w:rFonts w:eastAsiaTheme="minorHAnsi"/>
          <w:lang w:val="en-US"/>
        </w:rPr>
      </w:pPr>
      <w:r w:rsidRPr="007D3BFD">
        <w:rPr>
          <w:rFonts w:eastAsiaTheme="minorHAnsi"/>
          <w:lang w:val="en-US"/>
        </w:rPr>
        <w:t xml:space="preserve">Chen, Yangyang. Abhinav Goyal, Madhu Veeraraghavan, and Leon Zolotoy, 2019. Media Coverage and </w:t>
      </w:r>
    </w:p>
    <w:p w:rsidR="007D3BFD" w:rsidRPr="007D3BFD" w:rsidRDefault="005871A9" w:rsidP="007D3BFD">
      <w:pPr>
        <w:pStyle w:val="published"/>
        <w:shd w:val="clear" w:color="auto" w:fill="FFFFFF"/>
        <w:spacing w:before="0" w:beforeAutospacing="0" w:after="0" w:afterAutospacing="0" w:line="270" w:lineRule="atLeast"/>
        <w:ind w:firstLine="720"/>
        <w:textAlignment w:val="baseline"/>
        <w:rPr>
          <w:color w:val="595959"/>
        </w:rPr>
      </w:pPr>
      <w:r w:rsidRPr="007D3BFD">
        <w:rPr>
          <w:rFonts w:eastAsiaTheme="minorHAnsi"/>
          <w:lang w:val="en-US"/>
        </w:rPr>
        <w:t xml:space="preserve">IPO Pricing Around the World. </w:t>
      </w:r>
      <w:r w:rsidRPr="007D3BFD">
        <w:rPr>
          <w:rFonts w:eastAsiaTheme="minorHAnsi"/>
          <w:i/>
          <w:lang w:val="en-US"/>
        </w:rPr>
        <w:t>Journal of Financial and Quantitative Analysis</w:t>
      </w:r>
      <w:r w:rsidR="007D3BFD" w:rsidRPr="007D3BFD">
        <w:rPr>
          <w:rFonts w:eastAsiaTheme="minorHAnsi"/>
          <w:lang w:val="en-US"/>
        </w:rPr>
        <w:t>,</w:t>
      </w:r>
      <w:bookmarkStart w:id="30" w:name="_ENREF_29"/>
      <w:r w:rsidR="007D3BFD" w:rsidRPr="007D3BFD">
        <w:rPr>
          <w:rStyle w:val="Date1"/>
          <w:color w:val="595959"/>
          <w:bdr w:val="none" w:sz="0" w:space="0" w:color="auto" w:frame="1"/>
        </w:rPr>
        <w:t>1-73</w:t>
      </w:r>
      <w:r w:rsidR="007D3BFD">
        <w:rPr>
          <w:rStyle w:val="Date1"/>
          <w:color w:val="595959"/>
          <w:bdr w:val="none" w:sz="0" w:space="0" w:color="auto" w:frame="1"/>
        </w:rPr>
        <w:t>.</w:t>
      </w:r>
    </w:p>
    <w:p w:rsidR="00427C39" w:rsidRPr="007D3BFD" w:rsidRDefault="00E71B26" w:rsidP="007D3BFD">
      <w:pPr>
        <w:jc w:val="both"/>
        <w:rPr>
          <w:rFonts w:eastAsiaTheme="minorHAnsi"/>
          <w:lang w:val="en-US"/>
        </w:rPr>
      </w:pPr>
      <w:r w:rsidRPr="007D3BFD">
        <w:rPr>
          <w:rFonts w:eastAsiaTheme="minorHAnsi"/>
          <w:lang w:val="en-US"/>
        </w:rPr>
        <w:t xml:space="preserve">Chin, M.K., Donald Hambrick and Linda Trevino, 2013, Political Ideologies of CEOs: The Influence of </w:t>
      </w:r>
    </w:p>
    <w:p w:rsidR="00EE2399" w:rsidRDefault="00E71B26">
      <w:pPr>
        <w:ind w:firstLine="720"/>
        <w:jc w:val="both"/>
      </w:pPr>
      <w:r w:rsidRPr="007D3BFD">
        <w:rPr>
          <w:rFonts w:eastAsiaTheme="minorHAnsi"/>
          <w:lang w:val="en-US"/>
        </w:rPr>
        <w:t xml:space="preserve">Executives’ Values on Corporate Social Responsibility. </w:t>
      </w:r>
      <w:r w:rsidRPr="007D3BFD">
        <w:rPr>
          <w:rFonts w:eastAsiaTheme="minorHAnsi"/>
          <w:i/>
          <w:lang w:val="en-US"/>
        </w:rPr>
        <w:t>Administrative Science Quarterly</w:t>
      </w:r>
      <w:r w:rsidRPr="007D3BFD">
        <w:rPr>
          <w:rFonts w:eastAsiaTheme="minorHAnsi"/>
          <w:lang w:val="en-US"/>
        </w:rPr>
        <w:t xml:space="preserve"> 58(2), </w:t>
      </w:r>
    </w:p>
    <w:p w:rsidR="00307626" w:rsidRDefault="00EE2399" w:rsidP="00307626">
      <w:pPr>
        <w:ind w:firstLine="720"/>
        <w:jc w:val="both"/>
        <w:rPr>
          <w:rFonts w:eastAsiaTheme="minorHAnsi"/>
          <w:lang w:val="en-US"/>
        </w:rPr>
      </w:pPr>
      <w:r>
        <w:t>197–232</w:t>
      </w:r>
    </w:p>
    <w:p w:rsidR="001067CE" w:rsidRPr="00307626" w:rsidRDefault="00B571F4" w:rsidP="00307626">
      <w:pPr>
        <w:jc w:val="both"/>
        <w:rPr>
          <w:rFonts w:eastAsiaTheme="minorHAnsi"/>
          <w:lang w:val="en-US"/>
        </w:rPr>
      </w:pPr>
      <w:hyperlink r:id="rId8" w:history="1">
        <w:r w:rsidR="001F17DC" w:rsidRPr="007D3BFD">
          <w:rPr>
            <w:rFonts w:eastAsiaTheme="minorHAnsi"/>
          </w:rPr>
          <w:t>Christensen</w:t>
        </w:r>
      </w:hyperlink>
      <w:r w:rsidR="00D06DAB">
        <w:rPr>
          <w:rFonts w:eastAsiaTheme="minorHAnsi"/>
        </w:rPr>
        <w:t xml:space="preserve">, </w:t>
      </w:r>
      <w:r w:rsidR="001F17DC" w:rsidRPr="007D3BFD">
        <w:rPr>
          <w:rFonts w:eastAsiaTheme="minorHAnsi"/>
        </w:rPr>
        <w:t xml:space="preserve">Dane, </w:t>
      </w:r>
      <w:hyperlink r:id="rId9" w:history="1">
        <w:r w:rsidR="001F17DC" w:rsidRPr="007D3BFD">
          <w:rPr>
            <w:rFonts w:eastAsiaTheme="minorHAnsi"/>
          </w:rPr>
          <w:t>Dan S. Dhaliwal</w:t>
        </w:r>
      </w:hyperlink>
      <w:r w:rsidR="001F17DC" w:rsidRPr="007D3BFD">
        <w:rPr>
          <w:rFonts w:eastAsiaTheme="minorHAnsi"/>
        </w:rPr>
        <w:t>, </w:t>
      </w:r>
      <w:hyperlink r:id="rId10" w:history="1">
        <w:r w:rsidR="001F17DC" w:rsidRPr="007D3BFD">
          <w:rPr>
            <w:rFonts w:eastAsiaTheme="minorHAnsi"/>
          </w:rPr>
          <w:t>Steven</w:t>
        </w:r>
        <w:r w:rsidR="00D06DAB">
          <w:rPr>
            <w:rFonts w:eastAsiaTheme="minorHAnsi"/>
          </w:rPr>
          <w:t>,</w:t>
        </w:r>
        <w:r w:rsidR="001F17DC" w:rsidRPr="007D3BFD">
          <w:rPr>
            <w:rFonts w:eastAsiaTheme="minorHAnsi"/>
          </w:rPr>
          <w:t>Boivie</w:t>
        </w:r>
      </w:hyperlink>
      <w:r w:rsidR="001F17DC" w:rsidRPr="007D3BFD">
        <w:rPr>
          <w:rFonts w:eastAsiaTheme="minorHAnsi"/>
        </w:rPr>
        <w:t>, </w:t>
      </w:r>
      <w:hyperlink r:id="rId11" w:history="1">
        <w:r w:rsidR="001F17DC" w:rsidRPr="007D3BFD">
          <w:rPr>
            <w:rFonts w:eastAsiaTheme="minorHAnsi"/>
          </w:rPr>
          <w:t>Scott D. Graffin</w:t>
        </w:r>
      </w:hyperlink>
      <w:r w:rsidR="001F17DC" w:rsidRPr="007D3BFD">
        <w:rPr>
          <w:rFonts w:eastAsiaTheme="minorHAnsi"/>
        </w:rPr>
        <w:t>, 2014,</w:t>
      </w:r>
      <w:r w:rsidR="001F17DC" w:rsidRPr="007D3BFD">
        <w:rPr>
          <w:rFonts w:eastAsiaTheme="minorHAnsi"/>
          <w:color w:val="1C1D1E"/>
        </w:rPr>
        <w:t xml:space="preserve">Top management </w:t>
      </w:r>
    </w:p>
    <w:p w:rsidR="001F17DC" w:rsidRPr="007D3BFD" w:rsidRDefault="001F17DC" w:rsidP="001067CE">
      <w:pPr>
        <w:shd w:val="clear" w:color="auto" w:fill="FFFFFF"/>
        <w:ind w:left="720"/>
        <w:jc w:val="both"/>
        <w:rPr>
          <w:rFonts w:eastAsiaTheme="minorHAnsi"/>
          <w:color w:val="1C1D1E"/>
        </w:rPr>
      </w:pPr>
      <w:r w:rsidRPr="007D3BFD">
        <w:rPr>
          <w:rFonts w:eastAsiaTheme="minorHAnsi"/>
          <w:color w:val="1C1D1E"/>
        </w:rPr>
        <w:lastRenderedPageBreak/>
        <w:t>conservatism and corporate risk strategies: Evidence from managers' personal political orientation and corporate tax avoidance, Strategic Management Journal</w:t>
      </w:r>
      <w:r w:rsidR="00D06DAB">
        <w:rPr>
          <w:rFonts w:eastAsiaTheme="minorHAnsi"/>
          <w:color w:val="1C1D1E"/>
        </w:rPr>
        <w:t>,</w:t>
      </w:r>
      <w:r w:rsidRPr="007D3BFD">
        <w:rPr>
          <w:rFonts w:eastAsiaTheme="minorHAnsi"/>
          <w:color w:val="1C1D1E"/>
        </w:rPr>
        <w:t xml:space="preserve"> 36(12), 1918-1938.</w:t>
      </w:r>
    </w:p>
    <w:p w:rsidR="00981D70" w:rsidRPr="007D3BFD" w:rsidRDefault="00981D70">
      <w:pPr>
        <w:jc w:val="both"/>
        <w:rPr>
          <w:rFonts w:eastAsiaTheme="minorHAnsi"/>
          <w:lang w:val="en-US"/>
        </w:rPr>
      </w:pPr>
      <w:r w:rsidRPr="007D3BFD">
        <w:rPr>
          <w:rFonts w:eastAsiaTheme="minorHAnsi"/>
          <w:lang w:val="en-US"/>
        </w:rPr>
        <w:t xml:space="preserve">Çolak, </w:t>
      </w:r>
      <w:r w:rsidR="00307626">
        <w:rPr>
          <w:rFonts w:eastAsiaTheme="minorHAnsi"/>
          <w:lang w:val="en-US"/>
        </w:rPr>
        <w:t>Gonul</w:t>
      </w:r>
      <w:r w:rsidRPr="007D3BFD">
        <w:rPr>
          <w:rFonts w:eastAsiaTheme="minorHAnsi"/>
          <w:lang w:val="en-US"/>
        </w:rPr>
        <w:t xml:space="preserve">., Art Durnev, and Yiming Qian, 2017. Political Uncertainty and IPO Activity: Evidence from </w:t>
      </w:r>
    </w:p>
    <w:p w:rsidR="00981D70" w:rsidRPr="007D3BFD" w:rsidRDefault="00981D70">
      <w:pPr>
        <w:ind w:firstLine="720"/>
        <w:jc w:val="both"/>
        <w:rPr>
          <w:rFonts w:eastAsiaTheme="minorHAnsi"/>
          <w:lang w:val="en-US"/>
        </w:rPr>
      </w:pPr>
      <w:r w:rsidRPr="007D3BFD">
        <w:rPr>
          <w:rFonts w:eastAsiaTheme="minorHAnsi"/>
          <w:lang w:val="en-US"/>
        </w:rPr>
        <w:t xml:space="preserve">U.S. Gubernatorial Elections. </w:t>
      </w:r>
      <w:r w:rsidRPr="007D3BFD">
        <w:rPr>
          <w:rFonts w:eastAsiaTheme="minorHAnsi"/>
          <w:i/>
          <w:lang w:val="en-US"/>
        </w:rPr>
        <w:t xml:space="preserve">Journal of Financial and Quantitative Analysis </w:t>
      </w:r>
      <w:r w:rsidRPr="007D3BFD">
        <w:rPr>
          <w:rFonts w:eastAsiaTheme="minorHAnsi"/>
          <w:lang w:val="en-US"/>
        </w:rPr>
        <w:t xml:space="preserve">52(6), 2523-2564. </w:t>
      </w:r>
    </w:p>
    <w:p w:rsidR="009056AE" w:rsidRPr="007D3BFD" w:rsidRDefault="009056AE">
      <w:pPr>
        <w:spacing w:line="276" w:lineRule="auto"/>
        <w:jc w:val="both"/>
        <w:rPr>
          <w:lang w:val="en-US"/>
        </w:rPr>
      </w:pPr>
      <w:r w:rsidRPr="007D3BFD">
        <w:rPr>
          <w:lang w:val="en-US"/>
        </w:rPr>
        <w:t xml:space="preserve">Cooper, J. Michael., HuseyinGulen, and Alexei V. Ovtchinnikov, 2010, Corporate political contributions </w:t>
      </w:r>
    </w:p>
    <w:p w:rsidR="00981D70" w:rsidRPr="007D3BFD" w:rsidRDefault="009056AE">
      <w:pPr>
        <w:spacing w:line="276" w:lineRule="auto"/>
        <w:ind w:firstLine="720"/>
        <w:jc w:val="both"/>
        <w:rPr>
          <w:lang w:val="en-US"/>
        </w:rPr>
      </w:pPr>
      <w:r w:rsidRPr="007D3BFD">
        <w:rPr>
          <w:lang w:val="en-US"/>
        </w:rPr>
        <w:t xml:space="preserve">and stock returns, </w:t>
      </w:r>
      <w:r w:rsidRPr="007D3BFD">
        <w:rPr>
          <w:i/>
          <w:lang w:val="en-US"/>
        </w:rPr>
        <w:t>Journal of Finance</w:t>
      </w:r>
      <w:r w:rsidRPr="007D3BFD">
        <w:rPr>
          <w:lang w:val="en-US"/>
        </w:rPr>
        <w:t>,</w:t>
      </w:r>
      <w:bookmarkEnd w:id="30"/>
      <w:r w:rsidRPr="007D3BFD">
        <w:rPr>
          <w:lang w:val="en-US"/>
        </w:rPr>
        <w:t xml:space="preserve"> 687-724.</w:t>
      </w:r>
    </w:p>
    <w:p w:rsidR="000E5AFF" w:rsidRPr="007D3BFD" w:rsidRDefault="000E5AFF" w:rsidP="000E5AFF">
      <w:pPr>
        <w:ind w:left="720" w:hanging="720"/>
        <w:jc w:val="both"/>
        <w:rPr>
          <w:rFonts w:eastAsiaTheme="minorHAnsi"/>
          <w:noProof/>
          <w:lang w:val="en-US"/>
        </w:rPr>
      </w:pPr>
      <w:bookmarkStart w:id="31" w:name="_Hlk14781348"/>
      <w:r w:rsidRPr="007D3BFD">
        <w:rPr>
          <w:rFonts w:eastAsiaTheme="minorHAnsi"/>
          <w:noProof/>
          <w:lang w:val="en-US"/>
        </w:rPr>
        <w:t>Chizema</w:t>
      </w:r>
      <w:bookmarkEnd w:id="31"/>
      <w:r w:rsidRPr="007D3BFD">
        <w:rPr>
          <w:rFonts w:eastAsiaTheme="minorHAnsi"/>
          <w:noProof/>
          <w:lang w:val="en-US"/>
        </w:rPr>
        <w:t>, A</w:t>
      </w:r>
      <w:r w:rsidR="000537F1" w:rsidRPr="007D3BFD">
        <w:rPr>
          <w:rFonts w:eastAsiaTheme="minorHAnsi"/>
          <w:noProof/>
          <w:lang w:val="en-US"/>
        </w:rPr>
        <w:t>mon</w:t>
      </w:r>
      <w:r w:rsidRPr="007D3BFD">
        <w:rPr>
          <w:rFonts w:eastAsiaTheme="minorHAnsi"/>
          <w:noProof/>
          <w:lang w:val="en-US"/>
        </w:rPr>
        <w:t xml:space="preserve">., </w:t>
      </w:r>
      <w:r w:rsidR="008E2728" w:rsidRPr="007D3BFD">
        <w:rPr>
          <w:rFonts w:eastAsiaTheme="minorHAnsi"/>
          <w:noProof/>
          <w:lang w:val="en-US"/>
        </w:rPr>
        <w:t xml:space="preserve">Xiaohui </w:t>
      </w:r>
      <w:r w:rsidRPr="007D3BFD">
        <w:rPr>
          <w:rFonts w:eastAsiaTheme="minorHAnsi"/>
          <w:noProof/>
          <w:lang w:val="en-US"/>
        </w:rPr>
        <w:t>Liu,</w:t>
      </w:r>
      <w:r w:rsidR="008E2728" w:rsidRPr="007D3BFD">
        <w:rPr>
          <w:rFonts w:eastAsiaTheme="minorHAnsi"/>
          <w:noProof/>
          <w:lang w:val="en-US"/>
        </w:rPr>
        <w:t xml:space="preserve"> Jiangyong</w:t>
      </w:r>
      <w:r w:rsidRPr="007D3BFD">
        <w:rPr>
          <w:rFonts w:eastAsiaTheme="minorHAnsi"/>
          <w:noProof/>
          <w:lang w:val="en-US"/>
        </w:rPr>
        <w:t xml:space="preserve"> Lu, </w:t>
      </w:r>
      <w:r w:rsidR="008E2728" w:rsidRPr="007D3BFD">
        <w:rPr>
          <w:rFonts w:eastAsiaTheme="minorHAnsi"/>
          <w:noProof/>
          <w:lang w:val="en-US"/>
        </w:rPr>
        <w:t xml:space="preserve">andLan </w:t>
      </w:r>
      <w:r w:rsidRPr="007D3BFD">
        <w:rPr>
          <w:rFonts w:eastAsiaTheme="minorHAnsi"/>
          <w:noProof/>
          <w:lang w:val="en-US"/>
        </w:rPr>
        <w:t xml:space="preserve">Gao,. 2015. Political connected boards and top executive pay in Chinese Listed firms. </w:t>
      </w:r>
      <w:r w:rsidRPr="007D3BFD">
        <w:rPr>
          <w:rFonts w:eastAsiaTheme="minorHAnsi"/>
          <w:i/>
          <w:noProof/>
          <w:lang w:val="en-US"/>
        </w:rPr>
        <w:t>Strategic Management Journal</w:t>
      </w:r>
      <w:r w:rsidRPr="007D3BFD">
        <w:rPr>
          <w:rFonts w:eastAsiaTheme="minorHAnsi"/>
          <w:noProof/>
          <w:lang w:val="en-US"/>
        </w:rPr>
        <w:t>, 36(6): 890-906.</w:t>
      </w:r>
    </w:p>
    <w:p w:rsidR="009056AE" w:rsidRPr="007D3BFD" w:rsidRDefault="009056AE">
      <w:pPr>
        <w:spacing w:line="276" w:lineRule="auto"/>
        <w:jc w:val="both"/>
        <w:rPr>
          <w:lang w:val="en-US"/>
        </w:rPr>
      </w:pPr>
      <w:r w:rsidRPr="007D3BFD">
        <w:rPr>
          <w:lang w:val="en-US"/>
        </w:rPr>
        <w:t xml:space="preserve">Daily, M. Caherine, Trevis S. Certo, and Dan R. Dalton, 2005, Investment bankers and IPO pricing: Does </w:t>
      </w:r>
    </w:p>
    <w:p w:rsidR="009056AE" w:rsidRPr="007D3BFD" w:rsidRDefault="009056AE">
      <w:pPr>
        <w:spacing w:line="276" w:lineRule="auto"/>
        <w:ind w:firstLine="720"/>
        <w:jc w:val="both"/>
        <w:rPr>
          <w:lang w:val="en-US"/>
        </w:rPr>
      </w:pPr>
      <w:r w:rsidRPr="007D3BFD">
        <w:rPr>
          <w:lang w:val="en-US"/>
        </w:rPr>
        <w:t xml:space="preserve">prospectus Information matter? </w:t>
      </w:r>
      <w:r w:rsidRPr="007D3BFD">
        <w:rPr>
          <w:i/>
          <w:lang w:val="en-US"/>
        </w:rPr>
        <w:t>Journal of Business Venturing</w:t>
      </w:r>
      <w:r w:rsidRPr="007D3BFD">
        <w:rPr>
          <w:lang w:val="en-US"/>
        </w:rPr>
        <w:t xml:space="preserve"> 20, 93-111.</w:t>
      </w:r>
    </w:p>
    <w:p w:rsidR="001067CE" w:rsidRDefault="009056AE" w:rsidP="001067CE">
      <w:pPr>
        <w:spacing w:line="276" w:lineRule="auto"/>
        <w:jc w:val="both"/>
        <w:rPr>
          <w:lang w:val="en-US"/>
        </w:rPr>
      </w:pPr>
      <w:r w:rsidRPr="007D3BFD">
        <w:rPr>
          <w:lang w:val="en-US"/>
        </w:rPr>
        <w:t>Dalziel, Thomas, Robert E. White, and Jonathan D. Arthurs, 2011, Principal costs in initial public offerings,</w:t>
      </w:r>
    </w:p>
    <w:p w:rsidR="009056AE" w:rsidRPr="007D3BFD" w:rsidRDefault="009056AE" w:rsidP="001067CE">
      <w:pPr>
        <w:spacing w:line="276" w:lineRule="auto"/>
        <w:ind w:firstLine="720"/>
        <w:jc w:val="both"/>
        <w:rPr>
          <w:lang w:val="en-US"/>
        </w:rPr>
      </w:pPr>
      <w:r w:rsidRPr="007D3BFD">
        <w:rPr>
          <w:i/>
          <w:lang w:val="en-US"/>
        </w:rPr>
        <w:t>Journal of Management Studies</w:t>
      </w:r>
      <w:r w:rsidRPr="007D3BFD">
        <w:rPr>
          <w:lang w:val="en-US"/>
        </w:rPr>
        <w:t xml:space="preserve"> 48(6): 1346-1364.</w:t>
      </w:r>
    </w:p>
    <w:p w:rsidR="009056AE" w:rsidRPr="007D3BFD" w:rsidRDefault="009056AE">
      <w:pPr>
        <w:spacing w:line="276" w:lineRule="auto"/>
        <w:jc w:val="both"/>
        <w:rPr>
          <w:lang w:val="en-US"/>
        </w:rPr>
      </w:pPr>
      <w:bookmarkStart w:id="32" w:name="_ENREF_31"/>
      <w:r w:rsidRPr="007D3BFD">
        <w:rPr>
          <w:lang w:val="en-US"/>
        </w:rPr>
        <w:t xml:space="preserve">Derrien, Francois, and Ken Womack, 2003, Auction vs Book-building and the control of underpricing in </w:t>
      </w:r>
    </w:p>
    <w:p w:rsidR="009056AE" w:rsidRPr="007D3BFD" w:rsidRDefault="009056AE">
      <w:pPr>
        <w:spacing w:line="276" w:lineRule="auto"/>
        <w:ind w:firstLine="720"/>
        <w:jc w:val="both"/>
        <w:rPr>
          <w:lang w:val="en-US"/>
        </w:rPr>
      </w:pPr>
      <w:r w:rsidRPr="007D3BFD">
        <w:rPr>
          <w:lang w:val="en-US"/>
        </w:rPr>
        <w:t xml:space="preserve">Hot IPO markets, </w:t>
      </w:r>
      <w:r w:rsidRPr="007D3BFD">
        <w:rPr>
          <w:i/>
          <w:lang w:val="en-US"/>
        </w:rPr>
        <w:t>Review of Financial Studies</w:t>
      </w:r>
      <w:r w:rsidRPr="007D3BFD">
        <w:rPr>
          <w:lang w:val="en-US"/>
        </w:rPr>
        <w:t xml:space="preserve"> 16</w:t>
      </w:r>
      <w:bookmarkEnd w:id="32"/>
      <w:r w:rsidRPr="007D3BFD">
        <w:rPr>
          <w:lang w:val="en-US"/>
        </w:rPr>
        <w:t>, 31-61.</w:t>
      </w:r>
    </w:p>
    <w:p w:rsidR="009056AE" w:rsidRPr="007D3BFD" w:rsidRDefault="009056AE">
      <w:pPr>
        <w:spacing w:line="276" w:lineRule="auto"/>
        <w:jc w:val="both"/>
        <w:rPr>
          <w:shd w:val="clear" w:color="auto" w:fill="FFFFFF"/>
          <w:lang w:val="en-US"/>
        </w:rPr>
      </w:pPr>
      <w:r w:rsidRPr="007D3BFD">
        <w:rPr>
          <w:shd w:val="clear" w:color="auto" w:fill="FFFFFF"/>
          <w:lang w:val="en-US"/>
        </w:rPr>
        <w:t xml:space="preserve">Dorobantu, Sinziana, Aseem Kaul, and Zelner A. Bennet, 2017, Nonmarket strategy research through the </w:t>
      </w:r>
    </w:p>
    <w:p w:rsidR="001067CE" w:rsidRDefault="009056AE" w:rsidP="001067CE">
      <w:pPr>
        <w:spacing w:line="276" w:lineRule="auto"/>
        <w:ind w:firstLine="720"/>
        <w:jc w:val="both"/>
        <w:rPr>
          <w:i/>
          <w:shd w:val="clear" w:color="auto" w:fill="FFFFFF"/>
          <w:lang w:val="en-US"/>
        </w:rPr>
      </w:pPr>
      <w:r w:rsidRPr="007D3BFD">
        <w:rPr>
          <w:shd w:val="clear" w:color="auto" w:fill="FFFFFF"/>
          <w:lang w:val="en-US"/>
        </w:rPr>
        <w:t xml:space="preserve">lens of new institutional economics: An integrative review and future directions, </w:t>
      </w:r>
      <w:r w:rsidRPr="007D3BFD">
        <w:rPr>
          <w:i/>
          <w:shd w:val="clear" w:color="auto" w:fill="FFFFFF"/>
          <w:lang w:val="en-US"/>
        </w:rPr>
        <w:t xml:space="preserve">Strategic </w:t>
      </w:r>
    </w:p>
    <w:p w:rsidR="009056AE" w:rsidRPr="001067CE" w:rsidRDefault="009056AE" w:rsidP="001067CE">
      <w:pPr>
        <w:spacing w:line="276" w:lineRule="auto"/>
        <w:ind w:firstLine="720"/>
        <w:jc w:val="both"/>
        <w:rPr>
          <w:i/>
          <w:shd w:val="clear" w:color="auto" w:fill="FFFFFF"/>
          <w:lang w:val="en-US"/>
        </w:rPr>
      </w:pPr>
      <w:r w:rsidRPr="007D3BFD">
        <w:rPr>
          <w:i/>
          <w:shd w:val="clear" w:color="auto" w:fill="FFFFFF"/>
          <w:lang w:val="en-US"/>
        </w:rPr>
        <w:t>Management Journal</w:t>
      </w:r>
      <w:r w:rsidRPr="007D3BFD">
        <w:rPr>
          <w:shd w:val="clear" w:color="auto" w:fill="FFFFFF"/>
          <w:lang w:val="en-US"/>
        </w:rPr>
        <w:t xml:space="preserve"> 38, 114–140.</w:t>
      </w:r>
      <w:bookmarkStart w:id="33" w:name="_ENREF_32"/>
      <w:bookmarkEnd w:id="33"/>
    </w:p>
    <w:p w:rsidR="001067CE" w:rsidRDefault="009056AE" w:rsidP="001067CE">
      <w:pPr>
        <w:spacing w:line="276" w:lineRule="auto"/>
        <w:jc w:val="both"/>
        <w:rPr>
          <w:lang w:val="en-US"/>
        </w:rPr>
      </w:pPr>
      <w:r w:rsidRPr="00AF198F">
        <w:rPr>
          <w:lang w:val="en-US"/>
        </w:rPr>
        <w:t xml:space="preserve">Dunlap, Riley, and Aaron McCright, 2011, Organized climate change denial. The Oxford handbook of </w:t>
      </w:r>
    </w:p>
    <w:p w:rsidR="00D36FBA" w:rsidRDefault="009056AE" w:rsidP="004D0482">
      <w:pPr>
        <w:spacing w:line="276" w:lineRule="auto"/>
        <w:ind w:firstLine="720"/>
        <w:rPr>
          <w:rFonts w:ascii="Arial" w:hAnsi="Arial" w:cs="Arial"/>
          <w:color w:val="222222"/>
          <w:shd w:val="clear" w:color="auto" w:fill="FFFFFF"/>
        </w:rPr>
      </w:pPr>
      <w:r w:rsidRPr="00AF198F">
        <w:rPr>
          <w:lang w:val="en-US"/>
        </w:rPr>
        <w:t>climate change and society, 144-160</w:t>
      </w:r>
      <w:r w:rsidRPr="007D3BFD">
        <w:rPr>
          <w:lang w:val="en-US"/>
        </w:rPr>
        <w:t>.</w:t>
      </w:r>
      <w:bookmarkStart w:id="34" w:name="_ENREF_34"/>
    </w:p>
    <w:p w:rsidR="004D0482" w:rsidRDefault="00A93E89">
      <w:pPr>
        <w:spacing w:line="276" w:lineRule="auto"/>
        <w:rPr>
          <w:color w:val="222222"/>
          <w:shd w:val="clear" w:color="auto" w:fill="FFFFFF"/>
        </w:rPr>
      </w:pPr>
      <w:r w:rsidRPr="00A93E89">
        <w:rPr>
          <w:color w:val="222222"/>
          <w:shd w:val="clear" w:color="auto" w:fill="FFFFFF"/>
        </w:rPr>
        <w:t xml:space="preserve">El Nayal, O., van Oosterhout, J. and van Essen, M., 2019. Ties That Bind and Grind? Investor Reactions </w:t>
      </w:r>
    </w:p>
    <w:p w:rsidR="007D4059" w:rsidRPr="004D0482" w:rsidRDefault="00A93E89" w:rsidP="004D0482">
      <w:pPr>
        <w:spacing w:line="276" w:lineRule="auto"/>
        <w:ind w:left="720"/>
      </w:pPr>
      <w:r w:rsidRPr="00A93E89">
        <w:rPr>
          <w:color w:val="222222"/>
          <w:shd w:val="clear" w:color="auto" w:fill="FFFFFF"/>
        </w:rPr>
        <w:t>to Politician Appointments to Corporate Boards.</w:t>
      </w:r>
      <w:r w:rsidRPr="00A93E89">
        <w:rPr>
          <w:rStyle w:val="apple-converted-space"/>
          <w:color w:val="222222"/>
          <w:shd w:val="clear" w:color="auto" w:fill="FFFFFF"/>
        </w:rPr>
        <w:t> </w:t>
      </w:r>
      <w:r w:rsidRPr="00A93E89">
        <w:rPr>
          <w:i/>
          <w:iCs/>
          <w:color w:val="222222"/>
        </w:rPr>
        <w:t>Journal of Management</w:t>
      </w:r>
      <w:r w:rsidR="00307626">
        <w:rPr>
          <w:color w:val="222222"/>
          <w:shd w:val="clear" w:color="auto" w:fill="FFFFFF"/>
        </w:rPr>
        <w:t>. Fothcoming</w:t>
      </w:r>
    </w:p>
    <w:p w:rsidR="00B9262D" w:rsidRPr="00B9262D" w:rsidRDefault="00B9262D" w:rsidP="00B9262D">
      <w:pPr>
        <w:ind w:left="720" w:hanging="720"/>
        <w:jc w:val="both"/>
        <w:rPr>
          <w:rFonts w:eastAsiaTheme="minorHAnsi"/>
          <w:noProof/>
          <w:lang w:val="en-US"/>
        </w:rPr>
      </w:pPr>
      <w:r w:rsidRPr="00B9262D">
        <w:rPr>
          <w:rFonts w:eastAsiaTheme="minorHAnsi"/>
          <w:noProof/>
          <w:lang w:val="en-US"/>
        </w:rPr>
        <w:t xml:space="preserve">England, G. 1967 Personal value systems of American managers. </w:t>
      </w:r>
      <w:r w:rsidRPr="00B9262D">
        <w:rPr>
          <w:rFonts w:eastAsiaTheme="minorHAnsi"/>
          <w:i/>
          <w:noProof/>
          <w:lang w:val="en-US"/>
        </w:rPr>
        <w:t xml:space="preserve">Academy of Management </w:t>
      </w:r>
      <w:r w:rsidR="001067CE">
        <w:rPr>
          <w:rFonts w:eastAsiaTheme="minorHAnsi"/>
          <w:i/>
          <w:noProof/>
          <w:lang w:val="en-US"/>
        </w:rPr>
        <w:t>J</w:t>
      </w:r>
      <w:r w:rsidRPr="00B9262D">
        <w:rPr>
          <w:rFonts w:eastAsiaTheme="minorHAnsi"/>
          <w:i/>
          <w:noProof/>
          <w:lang w:val="en-US"/>
        </w:rPr>
        <w:t>ournal,</w:t>
      </w:r>
      <w:r w:rsidRPr="00B9262D">
        <w:rPr>
          <w:rFonts w:eastAsiaTheme="minorHAnsi"/>
          <w:noProof/>
          <w:lang w:val="en-US"/>
        </w:rPr>
        <w:t xml:space="preserve"> 10(1): 1-17.</w:t>
      </w:r>
    </w:p>
    <w:p w:rsidR="008B3D6C" w:rsidRPr="007D3BFD" w:rsidRDefault="008B3D6C">
      <w:pPr>
        <w:pStyle w:val="Sansinterligne"/>
        <w:jc w:val="both"/>
        <w:rPr>
          <w:rFonts w:ascii="Times New Roman" w:hAnsi="Times New Roman"/>
          <w:sz w:val="24"/>
          <w:szCs w:val="24"/>
          <w:lang w:val="en-US"/>
        </w:rPr>
      </w:pPr>
      <w:r w:rsidRPr="00B9262D">
        <w:rPr>
          <w:rFonts w:ascii="Times New Roman" w:hAnsi="Times New Roman"/>
          <w:sz w:val="24"/>
          <w:szCs w:val="24"/>
          <w:lang w:val="en-US"/>
        </w:rPr>
        <w:t>Espenlaub</w:t>
      </w:r>
      <w:r w:rsidRPr="007D3BFD">
        <w:rPr>
          <w:rFonts w:ascii="Times New Roman" w:hAnsi="Times New Roman"/>
          <w:sz w:val="24"/>
          <w:szCs w:val="24"/>
          <w:lang w:val="en-US"/>
        </w:rPr>
        <w:t xml:space="preserve">, Susan, ArifKhurshed and Abdullah Mohamed, 2012, IPO Survival in a Reputational Market, </w:t>
      </w:r>
    </w:p>
    <w:p w:rsidR="008B3D6C" w:rsidRPr="007D3BFD" w:rsidRDefault="008B3D6C">
      <w:pPr>
        <w:pStyle w:val="Sansinterligne"/>
        <w:ind w:firstLine="720"/>
        <w:jc w:val="both"/>
        <w:rPr>
          <w:rFonts w:ascii="Times New Roman" w:hAnsi="Times New Roman"/>
          <w:sz w:val="24"/>
          <w:szCs w:val="24"/>
          <w:lang w:val="en-US"/>
        </w:rPr>
      </w:pPr>
      <w:r w:rsidRPr="007D3BFD">
        <w:rPr>
          <w:rFonts w:ascii="Times New Roman" w:hAnsi="Times New Roman"/>
          <w:i/>
          <w:sz w:val="24"/>
          <w:szCs w:val="24"/>
          <w:lang w:val="en-US"/>
        </w:rPr>
        <w:t>Journal of Business Finance and Accounting</w:t>
      </w:r>
      <w:r w:rsidRPr="007D3BFD">
        <w:rPr>
          <w:rFonts w:ascii="Times New Roman" w:hAnsi="Times New Roman"/>
          <w:sz w:val="24"/>
          <w:szCs w:val="24"/>
          <w:lang w:val="en-US"/>
        </w:rPr>
        <w:t xml:space="preserve"> 39, 427-463.</w:t>
      </w:r>
    </w:p>
    <w:p w:rsidR="009056AE" w:rsidRPr="007D3BFD" w:rsidRDefault="009056AE">
      <w:pPr>
        <w:spacing w:line="276" w:lineRule="auto"/>
        <w:jc w:val="both"/>
        <w:rPr>
          <w:shd w:val="clear" w:color="auto" w:fill="FFFFFF"/>
          <w:lang w:val="en-US"/>
        </w:rPr>
      </w:pPr>
      <w:r w:rsidRPr="007D3BFD">
        <w:rPr>
          <w:lang w:val="en-US"/>
        </w:rPr>
        <w:t xml:space="preserve">Faccio, Mara, 2006, Politically connected firms, </w:t>
      </w:r>
      <w:r w:rsidRPr="007D3BFD">
        <w:rPr>
          <w:i/>
          <w:lang w:val="en-US"/>
        </w:rPr>
        <w:t>American Economic Review</w:t>
      </w:r>
      <w:r w:rsidRPr="007D3BFD">
        <w:rPr>
          <w:lang w:val="en-US"/>
        </w:rPr>
        <w:t xml:space="preserve"> 96</w:t>
      </w:r>
      <w:bookmarkEnd w:id="34"/>
      <w:r w:rsidRPr="007D3BFD">
        <w:rPr>
          <w:lang w:val="en-US"/>
        </w:rPr>
        <w:t>, 369-386.</w:t>
      </w:r>
    </w:p>
    <w:p w:rsidR="001067CE" w:rsidRDefault="009056AE" w:rsidP="001067CE">
      <w:pPr>
        <w:spacing w:line="276" w:lineRule="auto"/>
        <w:jc w:val="both"/>
        <w:rPr>
          <w:lang w:val="en-US"/>
        </w:rPr>
      </w:pPr>
      <w:bookmarkStart w:id="35" w:name="_ENREF_35"/>
      <w:r w:rsidRPr="007D3BFD">
        <w:rPr>
          <w:lang w:val="en-US"/>
        </w:rPr>
        <w:t xml:space="preserve">Faccio, Mara, Ronald W Masulis, and John J. McConnell, 2006, Political connections and corporate </w:t>
      </w:r>
    </w:p>
    <w:p w:rsidR="009056AE" w:rsidRPr="007D3BFD" w:rsidRDefault="009056AE" w:rsidP="001067CE">
      <w:pPr>
        <w:spacing w:line="276" w:lineRule="auto"/>
        <w:ind w:firstLine="720"/>
        <w:jc w:val="both"/>
        <w:rPr>
          <w:lang w:val="en-US"/>
        </w:rPr>
      </w:pPr>
      <w:r w:rsidRPr="007D3BFD">
        <w:rPr>
          <w:lang w:val="en-US"/>
        </w:rPr>
        <w:t xml:space="preserve">bailouts, </w:t>
      </w:r>
      <w:r w:rsidRPr="007D3BFD">
        <w:rPr>
          <w:i/>
          <w:lang w:val="en-US"/>
        </w:rPr>
        <w:t>Journal of Finance</w:t>
      </w:r>
      <w:r w:rsidRPr="007D3BFD">
        <w:rPr>
          <w:lang w:val="en-US"/>
        </w:rPr>
        <w:t xml:space="preserve"> 61</w:t>
      </w:r>
      <w:bookmarkEnd w:id="35"/>
      <w:r w:rsidRPr="007D3BFD">
        <w:rPr>
          <w:lang w:val="en-US"/>
        </w:rPr>
        <w:t>, 2597-2635.</w:t>
      </w:r>
    </w:p>
    <w:p w:rsidR="00C46C90" w:rsidRPr="007D3BFD" w:rsidRDefault="00786C49">
      <w:pPr>
        <w:jc w:val="both"/>
        <w:rPr>
          <w:rFonts w:eastAsia="Calibri"/>
          <w:lang w:val="en-US"/>
        </w:rPr>
      </w:pPr>
      <w:r w:rsidRPr="007D3BFD">
        <w:rPr>
          <w:rFonts w:eastAsia="Calibri"/>
          <w:lang w:val="en-US"/>
        </w:rPr>
        <w:t xml:space="preserve">Faccio, Mara, and David Parsley, 2009. Sudden deaths: taking stock of political connections. Journal of </w:t>
      </w:r>
    </w:p>
    <w:p w:rsidR="00786C49" w:rsidRPr="007D3BFD" w:rsidRDefault="00786C49">
      <w:pPr>
        <w:ind w:firstLine="720"/>
        <w:jc w:val="both"/>
        <w:rPr>
          <w:rFonts w:eastAsia="Calibri"/>
          <w:lang w:val="en-US"/>
        </w:rPr>
      </w:pPr>
      <w:r w:rsidRPr="007D3BFD">
        <w:rPr>
          <w:rFonts w:eastAsia="Calibri"/>
          <w:lang w:val="en-US"/>
        </w:rPr>
        <w:t>Financial and Quantitative Analysis 33, 683-718.</w:t>
      </w:r>
    </w:p>
    <w:p w:rsidR="009056AE" w:rsidRPr="007D3BFD" w:rsidRDefault="009056AE">
      <w:pPr>
        <w:spacing w:line="276" w:lineRule="auto"/>
        <w:jc w:val="both"/>
        <w:rPr>
          <w:lang w:val="en-US"/>
        </w:rPr>
      </w:pPr>
      <w:bookmarkStart w:id="36" w:name="_ENREF_36"/>
      <w:r w:rsidRPr="007D3BFD">
        <w:rPr>
          <w:lang w:val="en-US"/>
        </w:rPr>
        <w:t xml:space="preserve">Fan, P. Joseph, TJ Wong, Tianyu Zhang, 2007, Politically-connected CEOs, corporate governance and </w:t>
      </w:r>
    </w:p>
    <w:p w:rsidR="009056AE" w:rsidRPr="007D3BFD" w:rsidRDefault="009056AE">
      <w:pPr>
        <w:spacing w:line="276" w:lineRule="auto"/>
        <w:ind w:left="720"/>
        <w:jc w:val="both"/>
        <w:rPr>
          <w:lang w:val="en-US"/>
        </w:rPr>
      </w:pPr>
      <w:r w:rsidRPr="007D3BFD">
        <w:rPr>
          <w:lang w:val="en-US"/>
        </w:rPr>
        <w:t xml:space="preserve">post-IPO performance of China’s newly partially privatized firms, </w:t>
      </w:r>
      <w:r w:rsidRPr="007D3BFD">
        <w:rPr>
          <w:i/>
          <w:lang w:val="en-US"/>
        </w:rPr>
        <w:t>Journal of Financial Economics</w:t>
      </w:r>
      <w:r w:rsidRPr="007D3BFD">
        <w:rPr>
          <w:lang w:val="en-US"/>
        </w:rPr>
        <w:t xml:space="preserve"> 84</w:t>
      </w:r>
      <w:bookmarkEnd w:id="36"/>
      <w:r w:rsidRPr="007D3BFD">
        <w:rPr>
          <w:lang w:val="en-US"/>
        </w:rPr>
        <w:t>, 330–357.</w:t>
      </w:r>
    </w:p>
    <w:p w:rsidR="001025B7" w:rsidRPr="00D3549E" w:rsidRDefault="00B571F4" w:rsidP="001025B7">
      <w:pPr>
        <w:pStyle w:val="EndNoteBibliography"/>
        <w:ind w:left="720" w:hanging="720"/>
      </w:pPr>
      <w:r w:rsidRPr="00B571F4">
        <w:fldChar w:fldCharType="begin"/>
      </w:r>
      <w:r w:rsidR="001025B7">
        <w:instrText xml:space="preserve"> ADDIN EN.REFLIST </w:instrText>
      </w:r>
      <w:r w:rsidRPr="00B571F4">
        <w:fldChar w:fldCharType="separate"/>
      </w:r>
      <w:r w:rsidR="001025B7" w:rsidRPr="00D3549E">
        <w:t>Funk, R.J., Hirschman, D., 2015. Beyond Nonmarket Strategy: Market Actions As Corporate Political Activity. Academy of Management Review 42, 32-52</w:t>
      </w:r>
    </w:p>
    <w:p w:rsidR="001067CE" w:rsidRDefault="00B571F4" w:rsidP="001025B7">
      <w:pPr>
        <w:rPr>
          <w:color w:val="222222"/>
          <w:shd w:val="clear" w:color="auto" w:fill="FFFFFF"/>
        </w:rPr>
      </w:pPr>
      <w:r>
        <w:fldChar w:fldCharType="end"/>
      </w:r>
      <w:r w:rsidR="00A475FB" w:rsidRPr="007D3BFD">
        <w:rPr>
          <w:color w:val="222222"/>
          <w:shd w:val="clear" w:color="auto" w:fill="FFFFFF"/>
        </w:rPr>
        <w:t>Flavin, Patrick, 2015. Campaign finance laws, policy outcomes, and political equality in the American</w:t>
      </w:r>
    </w:p>
    <w:p w:rsidR="00A475FB" w:rsidRPr="001067CE" w:rsidRDefault="00A475FB" w:rsidP="001067CE">
      <w:pPr>
        <w:ind w:firstLine="720"/>
        <w:rPr>
          <w:color w:val="222222"/>
          <w:shd w:val="clear" w:color="auto" w:fill="FFFFFF"/>
        </w:rPr>
      </w:pPr>
      <w:r w:rsidRPr="007D3BFD">
        <w:rPr>
          <w:color w:val="222222"/>
          <w:shd w:val="clear" w:color="auto" w:fill="FFFFFF"/>
        </w:rPr>
        <w:t>states</w:t>
      </w:r>
      <w:r w:rsidR="00D06DAB">
        <w:rPr>
          <w:color w:val="222222"/>
          <w:shd w:val="clear" w:color="auto" w:fill="FFFFFF"/>
        </w:rPr>
        <w:t>,</w:t>
      </w:r>
      <w:r w:rsidRPr="007D3BFD">
        <w:rPr>
          <w:color w:val="222222"/>
          <w:shd w:val="clear" w:color="auto" w:fill="FFFFFF"/>
        </w:rPr>
        <w:t> </w:t>
      </w:r>
      <w:r w:rsidRPr="007D3BFD">
        <w:rPr>
          <w:i/>
          <w:iCs/>
          <w:color w:val="222222"/>
        </w:rPr>
        <w:t>Political Research Quarterly</w:t>
      </w:r>
      <w:r w:rsidRPr="007D3BFD">
        <w:rPr>
          <w:color w:val="222222"/>
          <w:shd w:val="clear" w:color="auto" w:fill="FFFFFF"/>
        </w:rPr>
        <w:t>, </w:t>
      </w:r>
      <w:r w:rsidRPr="007D3BFD">
        <w:rPr>
          <w:i/>
          <w:iCs/>
          <w:color w:val="222222"/>
        </w:rPr>
        <w:t>68</w:t>
      </w:r>
      <w:r w:rsidRPr="007D3BFD">
        <w:rPr>
          <w:color w:val="222222"/>
          <w:shd w:val="clear" w:color="auto" w:fill="FFFFFF"/>
        </w:rPr>
        <w:t>(1),77-88.</w:t>
      </w:r>
    </w:p>
    <w:p w:rsidR="009056AE" w:rsidRPr="007D3BFD" w:rsidRDefault="009056AE" w:rsidP="007D3BFD">
      <w:pPr>
        <w:jc w:val="both"/>
        <w:rPr>
          <w:lang w:val="en-US"/>
        </w:rPr>
      </w:pPr>
      <w:bookmarkStart w:id="37" w:name="_ENREF_38"/>
      <w:r w:rsidRPr="007D3BFD">
        <w:rPr>
          <w:lang w:val="en-US"/>
        </w:rPr>
        <w:t xml:space="preserve">Francis, </w:t>
      </w:r>
      <w:bookmarkStart w:id="38" w:name="_Hlk12222671"/>
      <w:r w:rsidRPr="007D3BFD">
        <w:rPr>
          <w:lang w:val="en-US"/>
        </w:rPr>
        <w:t xml:space="preserve">Bill, Iftekhar Hasan, </w:t>
      </w:r>
      <w:bookmarkEnd w:id="38"/>
      <w:r w:rsidRPr="007D3BFD">
        <w:rPr>
          <w:lang w:val="en-US"/>
        </w:rPr>
        <w:t xml:space="preserve">and Xian Sun, 2012, CEO Political Affiliation and Firms’ Tax Avoidance, </w:t>
      </w:r>
    </w:p>
    <w:p w:rsidR="009056AE" w:rsidRPr="007D3BFD" w:rsidRDefault="009056AE" w:rsidP="007D3BFD">
      <w:pPr>
        <w:ind w:firstLine="720"/>
        <w:jc w:val="both"/>
        <w:rPr>
          <w:i/>
          <w:lang w:val="en-US"/>
        </w:rPr>
      </w:pPr>
      <w:r w:rsidRPr="007D3BFD">
        <w:rPr>
          <w:i/>
          <w:lang w:val="en-US"/>
        </w:rPr>
        <w:t>Working pape</w:t>
      </w:r>
      <w:bookmarkEnd w:id="37"/>
      <w:r w:rsidRPr="007D3BFD">
        <w:rPr>
          <w:i/>
          <w:lang w:val="en-US"/>
        </w:rPr>
        <w:t>r</w:t>
      </w:r>
      <w:r w:rsidR="00505A91" w:rsidRPr="007D3BFD">
        <w:rPr>
          <w:i/>
          <w:lang w:val="en-US"/>
        </w:rPr>
        <w:t>.</w:t>
      </w:r>
    </w:p>
    <w:p w:rsidR="00505A91" w:rsidRPr="007D3BFD" w:rsidRDefault="005871A9">
      <w:pPr>
        <w:jc w:val="both"/>
        <w:rPr>
          <w:rFonts w:eastAsiaTheme="minorHAnsi"/>
          <w:lang w:val="en-US"/>
        </w:rPr>
      </w:pPr>
      <w:r w:rsidRPr="007D3BFD">
        <w:rPr>
          <w:rFonts w:eastAsiaTheme="minorHAnsi"/>
          <w:lang w:val="en-US"/>
        </w:rPr>
        <w:t xml:space="preserve">Francis, </w:t>
      </w:r>
      <w:r w:rsidR="00505A91" w:rsidRPr="007D3BFD">
        <w:rPr>
          <w:lang w:val="en-US"/>
        </w:rPr>
        <w:t xml:space="preserve">Bill, Iftekhar Hasan, Xian </w:t>
      </w:r>
      <w:r w:rsidRPr="007D3BFD">
        <w:rPr>
          <w:rFonts w:eastAsiaTheme="minorHAnsi"/>
          <w:lang w:val="en-US"/>
        </w:rPr>
        <w:t>Sun and Wu Q</w:t>
      </w:r>
      <w:r w:rsidR="00505A91" w:rsidRPr="007D3BFD">
        <w:rPr>
          <w:rFonts w:eastAsiaTheme="minorHAnsi"/>
          <w:lang w:val="en-US"/>
        </w:rPr>
        <w:t>iang,</w:t>
      </w:r>
      <w:r w:rsidRPr="007D3BFD">
        <w:rPr>
          <w:rFonts w:eastAsiaTheme="minorHAnsi"/>
          <w:lang w:val="en-US"/>
        </w:rPr>
        <w:t xml:space="preserve"> 2016. CEO Political Preference and Corporate Tax </w:t>
      </w:r>
    </w:p>
    <w:p w:rsidR="005871A9" w:rsidRPr="007D3BFD" w:rsidRDefault="005871A9">
      <w:pPr>
        <w:ind w:firstLine="720"/>
        <w:jc w:val="both"/>
        <w:rPr>
          <w:rFonts w:eastAsiaTheme="minorHAnsi"/>
          <w:lang w:val="en-US"/>
        </w:rPr>
      </w:pPr>
      <w:r w:rsidRPr="007D3BFD">
        <w:rPr>
          <w:rFonts w:eastAsiaTheme="minorHAnsi"/>
          <w:lang w:val="en-US"/>
        </w:rPr>
        <w:t>Sheltering</w:t>
      </w:r>
      <w:r w:rsidR="00505A91" w:rsidRPr="007D3BFD">
        <w:rPr>
          <w:rFonts w:eastAsiaTheme="minorHAnsi"/>
          <w:lang w:val="en-US"/>
        </w:rPr>
        <w:t xml:space="preserve">, </w:t>
      </w:r>
      <w:r w:rsidR="00505A91" w:rsidRPr="007D3BFD">
        <w:rPr>
          <w:rFonts w:eastAsiaTheme="minorHAnsi"/>
          <w:i/>
          <w:lang w:val="en-US"/>
        </w:rPr>
        <w:t>Journal of Corporate Finance</w:t>
      </w:r>
      <w:r w:rsidR="00505A91" w:rsidRPr="007D3BFD">
        <w:rPr>
          <w:rFonts w:eastAsiaTheme="minorHAnsi"/>
          <w:lang w:val="en-US"/>
        </w:rPr>
        <w:t xml:space="preserve"> 38, 37-53.</w:t>
      </w:r>
    </w:p>
    <w:p w:rsidR="00BD7588" w:rsidRPr="007D3BFD" w:rsidRDefault="009056AE" w:rsidP="007D3BFD">
      <w:pPr>
        <w:jc w:val="both"/>
        <w:rPr>
          <w:lang w:val="en-US"/>
        </w:rPr>
      </w:pPr>
      <w:bookmarkStart w:id="39" w:name="_ENREF_39"/>
      <w:r w:rsidRPr="007D3BFD">
        <w:rPr>
          <w:lang w:val="en-US"/>
        </w:rPr>
        <w:t xml:space="preserve">Frynas, G. </w:t>
      </w:r>
      <w:hyperlink r:id="rId12" w:history="1">
        <w:r w:rsidRPr="007D3BFD">
          <w:rPr>
            <w:shd w:val="clear" w:color="auto" w:fill="FFFFFF"/>
            <w:lang w:val="en-US"/>
          </w:rPr>
          <w:t>Jędrzej</w:t>
        </w:r>
      </w:hyperlink>
      <w:r w:rsidRPr="007D3BFD">
        <w:rPr>
          <w:lang w:val="en-US"/>
        </w:rPr>
        <w:t xml:space="preserve">, Kamel Mellahi, and Geoffrey A. Pigman, 2006, First mover advantages in international </w:t>
      </w:r>
    </w:p>
    <w:p w:rsidR="009056AE" w:rsidRPr="007D3BFD" w:rsidRDefault="009056AE" w:rsidP="007D3BFD">
      <w:pPr>
        <w:ind w:firstLine="720"/>
        <w:jc w:val="both"/>
        <w:rPr>
          <w:lang w:val="en-US"/>
        </w:rPr>
      </w:pPr>
      <w:r w:rsidRPr="007D3BFD">
        <w:rPr>
          <w:lang w:val="en-US"/>
        </w:rPr>
        <w:t xml:space="preserve">business and firm-specific political resources, </w:t>
      </w:r>
      <w:r w:rsidRPr="007D3BFD">
        <w:rPr>
          <w:i/>
          <w:lang w:val="en-US"/>
        </w:rPr>
        <w:t>Strategic Management Journal</w:t>
      </w:r>
      <w:r w:rsidRPr="007D3BFD">
        <w:rPr>
          <w:lang w:val="en-US"/>
        </w:rPr>
        <w:t xml:space="preserve"> 27</w:t>
      </w:r>
      <w:bookmarkEnd w:id="39"/>
      <w:r w:rsidRPr="007D3BFD">
        <w:rPr>
          <w:lang w:val="en-US"/>
        </w:rPr>
        <w:t>, 321-345.</w:t>
      </w:r>
    </w:p>
    <w:p w:rsidR="009056AE" w:rsidRPr="007D3BFD" w:rsidRDefault="009056AE" w:rsidP="007D3BFD">
      <w:pPr>
        <w:jc w:val="both"/>
        <w:rPr>
          <w:shd w:val="clear" w:color="auto" w:fill="FFFFFF"/>
          <w:lang w:val="en-US"/>
        </w:rPr>
      </w:pPr>
      <w:r w:rsidRPr="007D3BFD">
        <w:rPr>
          <w:shd w:val="clear" w:color="auto" w:fill="FFFFFF"/>
          <w:lang w:val="en-US"/>
        </w:rPr>
        <w:t xml:space="preserve">Gao, Ning, and Bharat A. Jain, 2012, Founder management and the market for corporate control for IPO </w:t>
      </w:r>
    </w:p>
    <w:p w:rsidR="009056AE" w:rsidRPr="007D3BFD" w:rsidRDefault="009056AE">
      <w:pPr>
        <w:ind w:left="720"/>
        <w:jc w:val="both"/>
        <w:rPr>
          <w:shd w:val="clear" w:color="auto" w:fill="FFFFFF"/>
          <w:lang w:val="en-US"/>
        </w:rPr>
      </w:pPr>
      <w:r w:rsidRPr="007D3BFD">
        <w:rPr>
          <w:shd w:val="clear" w:color="auto" w:fill="FFFFFF"/>
          <w:lang w:val="en-US"/>
        </w:rPr>
        <w:lastRenderedPageBreak/>
        <w:t>firms: The moderating effect of the power structure of the firm,</w:t>
      </w:r>
      <w:r w:rsidRPr="007D3BFD">
        <w:rPr>
          <w:rStyle w:val="apple-converted-space"/>
          <w:rFonts w:eastAsia="Calibri"/>
          <w:shd w:val="clear" w:color="auto" w:fill="FFFFFF"/>
          <w:lang w:val="en-US"/>
        </w:rPr>
        <w:t> </w:t>
      </w:r>
      <w:r w:rsidRPr="007D3BFD">
        <w:rPr>
          <w:i/>
          <w:iCs/>
          <w:lang w:val="en-US"/>
        </w:rPr>
        <w:t>Journal of Business Venturing</w:t>
      </w:r>
      <w:r w:rsidRPr="007D3BFD">
        <w:rPr>
          <w:shd w:val="clear" w:color="auto" w:fill="FFFFFF"/>
          <w:lang w:val="en-US"/>
        </w:rPr>
        <w:t>,</w:t>
      </w:r>
      <w:r w:rsidRPr="007D3BFD">
        <w:rPr>
          <w:rStyle w:val="apple-converted-space"/>
          <w:rFonts w:eastAsia="Calibri"/>
          <w:shd w:val="clear" w:color="auto" w:fill="FFFFFF"/>
          <w:lang w:val="en-US"/>
        </w:rPr>
        <w:t> </w:t>
      </w:r>
      <w:r w:rsidRPr="007D3BFD">
        <w:rPr>
          <w:i/>
          <w:iCs/>
          <w:lang w:val="en-US"/>
        </w:rPr>
        <w:t>27</w:t>
      </w:r>
      <w:r w:rsidRPr="007D3BFD">
        <w:rPr>
          <w:shd w:val="clear" w:color="auto" w:fill="FFFFFF"/>
          <w:lang w:val="en-US"/>
        </w:rPr>
        <w:t>, 112-126.</w:t>
      </w:r>
    </w:p>
    <w:p w:rsidR="004D0482" w:rsidRDefault="007277A0" w:rsidP="007277A0">
      <w:pPr>
        <w:shd w:val="clear" w:color="auto" w:fill="FFFFFF"/>
        <w:rPr>
          <w:i/>
          <w:iCs/>
          <w:color w:val="222222"/>
          <w:bdr w:val="none" w:sz="0" w:space="0" w:color="auto" w:frame="1"/>
          <w:lang w:val="en-GB" w:eastAsia="en-GB"/>
        </w:rPr>
      </w:pPr>
      <w:r w:rsidRPr="00A93E89">
        <w:rPr>
          <w:color w:val="222222"/>
          <w:bdr w:val="none" w:sz="0" w:space="0" w:color="auto" w:frame="1"/>
          <w:lang w:val="en-GB" w:eastAsia="en-GB"/>
        </w:rPr>
        <w:t xml:space="preserve">Gemmill, G. and Thomas, D.C., 2017. Are IPO investors rational? Evidence from closed-end funds. </w:t>
      </w:r>
      <w:r w:rsidRPr="00A93E89">
        <w:rPr>
          <w:i/>
          <w:iCs/>
          <w:color w:val="222222"/>
          <w:bdr w:val="none" w:sz="0" w:space="0" w:color="auto" w:frame="1"/>
          <w:lang w:val="en-GB" w:eastAsia="en-GB"/>
        </w:rPr>
        <w:t xml:space="preserve">The </w:t>
      </w:r>
    </w:p>
    <w:p w:rsidR="007277A0" w:rsidRPr="00781DF7" w:rsidRDefault="007277A0" w:rsidP="004D0482">
      <w:pPr>
        <w:shd w:val="clear" w:color="auto" w:fill="FFFFFF"/>
        <w:ind w:firstLine="720"/>
        <w:rPr>
          <w:color w:val="222222"/>
          <w:lang w:val="en-GB" w:eastAsia="en-GB"/>
        </w:rPr>
      </w:pPr>
      <w:r w:rsidRPr="00A93E89">
        <w:rPr>
          <w:i/>
          <w:iCs/>
          <w:color w:val="222222"/>
          <w:bdr w:val="none" w:sz="0" w:space="0" w:color="auto" w:frame="1"/>
          <w:lang w:val="en-GB" w:eastAsia="en-GB"/>
        </w:rPr>
        <w:t>European Journal of Finance</w:t>
      </w:r>
      <w:r w:rsidRPr="00A93E89">
        <w:rPr>
          <w:color w:val="222222"/>
          <w:bdr w:val="none" w:sz="0" w:space="0" w:color="auto" w:frame="1"/>
          <w:lang w:val="en-GB" w:eastAsia="en-GB"/>
        </w:rPr>
        <w:t xml:space="preserve">, </w:t>
      </w:r>
      <w:r w:rsidRPr="00A93E89">
        <w:rPr>
          <w:i/>
          <w:iCs/>
          <w:color w:val="222222"/>
          <w:bdr w:val="none" w:sz="0" w:space="0" w:color="auto" w:frame="1"/>
          <w:lang w:val="en-GB" w:eastAsia="en-GB"/>
        </w:rPr>
        <w:t>23</w:t>
      </w:r>
      <w:r w:rsidRPr="00A93E89">
        <w:rPr>
          <w:color w:val="222222"/>
          <w:bdr w:val="none" w:sz="0" w:space="0" w:color="auto" w:frame="1"/>
          <w:lang w:val="en-GB" w:eastAsia="en-GB"/>
        </w:rPr>
        <w:t>(14), pp.1311-1334.</w:t>
      </w:r>
    </w:p>
    <w:p w:rsidR="001067CE" w:rsidRDefault="009A42F9" w:rsidP="001067CE">
      <w:pPr>
        <w:rPr>
          <w:i/>
          <w:iCs/>
          <w:color w:val="222222"/>
        </w:rPr>
      </w:pPr>
      <w:r w:rsidRPr="007D3BFD">
        <w:rPr>
          <w:color w:val="222222"/>
          <w:shd w:val="clear" w:color="auto" w:fill="FFFFFF"/>
        </w:rPr>
        <w:t>Gilbet, Lisa, 2017. After the Change Election, the Money in the Political Landscape. </w:t>
      </w:r>
      <w:r w:rsidRPr="007D3BFD">
        <w:rPr>
          <w:i/>
          <w:iCs/>
          <w:color w:val="222222"/>
        </w:rPr>
        <w:t>Stetson L</w:t>
      </w:r>
      <w:r w:rsidR="004378FE" w:rsidRPr="007D3BFD">
        <w:rPr>
          <w:i/>
          <w:iCs/>
          <w:color w:val="222222"/>
        </w:rPr>
        <w:t>aw</w:t>
      </w:r>
    </w:p>
    <w:p w:rsidR="009A42F9" w:rsidRPr="001067CE" w:rsidRDefault="009A42F9" w:rsidP="001067CE">
      <w:pPr>
        <w:ind w:firstLine="720"/>
        <w:rPr>
          <w:i/>
          <w:iCs/>
          <w:color w:val="222222"/>
        </w:rPr>
      </w:pPr>
      <w:r w:rsidRPr="007D3BFD">
        <w:rPr>
          <w:i/>
          <w:iCs/>
          <w:color w:val="222222"/>
        </w:rPr>
        <w:t>Rev</w:t>
      </w:r>
      <w:r w:rsidR="004378FE" w:rsidRPr="007D3BFD">
        <w:rPr>
          <w:i/>
          <w:iCs/>
          <w:color w:val="222222"/>
        </w:rPr>
        <w:t>iew</w:t>
      </w:r>
      <w:r w:rsidRPr="007D3BFD">
        <w:rPr>
          <w:color w:val="222222"/>
          <w:shd w:val="clear" w:color="auto" w:fill="FFFFFF"/>
        </w:rPr>
        <w:t>, </w:t>
      </w:r>
      <w:r w:rsidRPr="007D3BFD">
        <w:rPr>
          <w:i/>
          <w:iCs/>
          <w:color w:val="222222"/>
        </w:rPr>
        <w:t>47</w:t>
      </w:r>
      <w:r w:rsidRPr="007D3BFD">
        <w:rPr>
          <w:color w:val="222222"/>
          <w:shd w:val="clear" w:color="auto" w:fill="FFFFFF"/>
        </w:rPr>
        <w:t>, p.259-268.</w:t>
      </w:r>
    </w:p>
    <w:p w:rsidR="00786C49" w:rsidRPr="007D3BFD" w:rsidRDefault="009056AE" w:rsidP="007D3BFD">
      <w:pPr>
        <w:jc w:val="both"/>
        <w:rPr>
          <w:shd w:val="clear" w:color="auto" w:fill="FFFFFF"/>
          <w:lang w:val="en-US"/>
        </w:rPr>
      </w:pPr>
      <w:r w:rsidRPr="007D3BFD">
        <w:rPr>
          <w:shd w:val="clear" w:color="auto" w:fill="FFFFFF"/>
          <w:lang w:val="en-US"/>
        </w:rPr>
        <w:t>Griffith, J. Sean, 2003, Spinning and underpricing-A Legal and economic analysis of the preferential</w:t>
      </w:r>
    </w:p>
    <w:p w:rsidR="009056AE" w:rsidRPr="007D3BFD" w:rsidRDefault="009056AE" w:rsidP="007D3BFD">
      <w:pPr>
        <w:ind w:firstLine="720"/>
        <w:jc w:val="both"/>
        <w:rPr>
          <w:shd w:val="clear" w:color="auto" w:fill="FFFFFF"/>
          <w:lang w:val="en-US"/>
        </w:rPr>
      </w:pPr>
      <w:r w:rsidRPr="007D3BFD">
        <w:rPr>
          <w:shd w:val="clear" w:color="auto" w:fill="FFFFFF"/>
          <w:lang w:val="en-US"/>
        </w:rPr>
        <w:t>allocation of shares in Initial Public Offerings, </w:t>
      </w:r>
      <w:r w:rsidRPr="007D3BFD">
        <w:rPr>
          <w:i/>
          <w:iCs/>
          <w:lang w:val="en-US"/>
        </w:rPr>
        <w:t>Brookes Law Review</w:t>
      </w:r>
      <w:r w:rsidRPr="007D3BFD">
        <w:rPr>
          <w:shd w:val="clear" w:color="auto" w:fill="FFFFFF"/>
          <w:lang w:val="en-US"/>
        </w:rPr>
        <w:t>, </w:t>
      </w:r>
      <w:r w:rsidRPr="007D3BFD">
        <w:rPr>
          <w:i/>
          <w:iCs/>
          <w:lang w:val="en-US"/>
        </w:rPr>
        <w:t>69</w:t>
      </w:r>
      <w:r w:rsidRPr="007D3BFD">
        <w:rPr>
          <w:shd w:val="clear" w:color="auto" w:fill="FFFFFF"/>
          <w:lang w:val="en-US"/>
        </w:rPr>
        <w:t>, p.583.</w:t>
      </w:r>
    </w:p>
    <w:p w:rsidR="00AF198F" w:rsidRDefault="00804663" w:rsidP="00AF198F">
      <w:pPr>
        <w:jc w:val="both"/>
        <w:rPr>
          <w:lang w:val="es-ES"/>
        </w:rPr>
      </w:pPr>
      <w:bookmarkStart w:id="40" w:name="_ENREF_46"/>
      <w:r w:rsidRPr="007D3BFD">
        <w:rPr>
          <w:lang w:val="es-ES"/>
        </w:rPr>
        <w:t>Gounopoulos, D</w:t>
      </w:r>
      <w:r w:rsidR="00786C49" w:rsidRPr="007D3BFD">
        <w:rPr>
          <w:lang w:val="es-ES"/>
        </w:rPr>
        <w:t>imitrios</w:t>
      </w:r>
      <w:r w:rsidRPr="007D3BFD">
        <w:rPr>
          <w:lang w:val="es-ES"/>
        </w:rPr>
        <w:t xml:space="preserve">, </w:t>
      </w:r>
      <w:r w:rsidR="00786C49" w:rsidRPr="007D3BFD">
        <w:rPr>
          <w:lang w:val="es-ES"/>
        </w:rPr>
        <w:t>Konstantinos</w:t>
      </w:r>
      <w:r w:rsidRPr="007D3BFD">
        <w:rPr>
          <w:lang w:val="es-ES"/>
        </w:rPr>
        <w:t xml:space="preserve">Kallias, </w:t>
      </w:r>
      <w:r w:rsidR="00786C49" w:rsidRPr="007D3BFD">
        <w:rPr>
          <w:lang w:val="es-ES"/>
        </w:rPr>
        <w:t>Antonios</w:t>
      </w:r>
      <w:r w:rsidRPr="007D3BFD">
        <w:rPr>
          <w:lang w:val="es-ES"/>
        </w:rPr>
        <w:t xml:space="preserve">Kallias and </w:t>
      </w:r>
      <w:r w:rsidR="00786C49" w:rsidRPr="007D3BFD">
        <w:rPr>
          <w:lang w:val="es-ES"/>
        </w:rPr>
        <w:t>Panagiotis</w:t>
      </w:r>
      <w:r w:rsidRPr="007D3BFD">
        <w:rPr>
          <w:lang w:val="es-ES"/>
        </w:rPr>
        <w:t>Tzeremes</w:t>
      </w:r>
      <w:r w:rsidR="00786C49" w:rsidRPr="007D3BFD">
        <w:rPr>
          <w:lang w:val="es-ES"/>
        </w:rPr>
        <w:t>,</w:t>
      </w:r>
      <w:r w:rsidRPr="007D3BFD">
        <w:rPr>
          <w:lang w:val="es-ES"/>
        </w:rPr>
        <w:t xml:space="preserve"> 2017</w:t>
      </w:r>
      <w:r w:rsidR="00786C49" w:rsidRPr="007D3BFD">
        <w:rPr>
          <w:lang w:val="es-ES"/>
        </w:rPr>
        <w:t>,</w:t>
      </w:r>
    </w:p>
    <w:p w:rsidR="00804663" w:rsidRPr="00722B79" w:rsidRDefault="00804663" w:rsidP="00AF198F">
      <w:pPr>
        <w:ind w:firstLine="720"/>
        <w:jc w:val="both"/>
        <w:rPr>
          <w:lang w:val="en-GB"/>
        </w:rPr>
      </w:pPr>
      <w:r w:rsidRPr="00722B79">
        <w:rPr>
          <w:lang w:val="en-GB"/>
        </w:rPr>
        <w:t>Po</w:t>
      </w:r>
      <w:r w:rsidR="00786C49" w:rsidRPr="00722B79">
        <w:rPr>
          <w:lang w:val="en-GB"/>
        </w:rPr>
        <w:t>l</w:t>
      </w:r>
      <w:r w:rsidRPr="00722B79">
        <w:rPr>
          <w:lang w:val="en-GB"/>
        </w:rPr>
        <w:t xml:space="preserve">itical </w:t>
      </w:r>
      <w:r w:rsidRPr="007D3BFD">
        <w:rPr>
          <w:lang w:val="en-US"/>
        </w:rPr>
        <w:t>Money Contributions of US IPOs</w:t>
      </w:r>
      <w:r w:rsidR="00786C49" w:rsidRPr="007D3BFD">
        <w:rPr>
          <w:lang w:val="en-US"/>
        </w:rPr>
        <w:t>,</w:t>
      </w:r>
      <w:r w:rsidRPr="007D3BFD">
        <w:rPr>
          <w:i/>
          <w:lang w:val="en-US"/>
        </w:rPr>
        <w:t>Journal of Corporate Finance</w:t>
      </w:r>
      <w:r w:rsidRPr="007D3BFD">
        <w:rPr>
          <w:lang w:val="en-US"/>
        </w:rPr>
        <w:t xml:space="preserve"> 43, 19-38.</w:t>
      </w:r>
    </w:p>
    <w:p w:rsidR="00786C49" w:rsidRPr="007D3BFD" w:rsidRDefault="00804663" w:rsidP="007D3BFD">
      <w:pPr>
        <w:jc w:val="both"/>
        <w:rPr>
          <w:i/>
          <w:lang w:val="en-US"/>
        </w:rPr>
      </w:pPr>
      <w:r w:rsidRPr="007D3BFD">
        <w:rPr>
          <w:lang w:val="en-US"/>
        </w:rPr>
        <w:t>Gounopoulos, D</w:t>
      </w:r>
      <w:r w:rsidR="00786C49" w:rsidRPr="007D3BFD">
        <w:rPr>
          <w:lang w:val="en-US"/>
        </w:rPr>
        <w:t>imitrios,</w:t>
      </w:r>
      <w:r w:rsidRPr="007D3BFD">
        <w:rPr>
          <w:lang w:val="en-US"/>
        </w:rPr>
        <w:t xml:space="preserve"> and H</w:t>
      </w:r>
      <w:r w:rsidR="00786C49" w:rsidRPr="007D3BFD">
        <w:rPr>
          <w:lang w:val="en-US"/>
        </w:rPr>
        <w:t>ang</w:t>
      </w:r>
      <w:r w:rsidRPr="007D3BFD">
        <w:rPr>
          <w:lang w:val="en-US"/>
        </w:rPr>
        <w:t xml:space="preserve"> Pham</w:t>
      </w:r>
      <w:r w:rsidR="00786C49" w:rsidRPr="007D3BFD">
        <w:rPr>
          <w:lang w:val="en-US"/>
        </w:rPr>
        <w:t xml:space="preserve">, 2018, </w:t>
      </w:r>
      <w:r w:rsidRPr="007D3BFD">
        <w:rPr>
          <w:lang w:val="en-US"/>
        </w:rPr>
        <w:t>Specialist CEOs and IPO Survival</w:t>
      </w:r>
      <w:r w:rsidR="00786C49" w:rsidRPr="007D3BFD">
        <w:rPr>
          <w:lang w:val="en-US"/>
        </w:rPr>
        <w:t>,</w:t>
      </w:r>
      <w:r w:rsidRPr="007D3BFD">
        <w:rPr>
          <w:i/>
          <w:lang w:val="en-US"/>
        </w:rPr>
        <w:t xml:space="preserve">Journal of Corporate </w:t>
      </w:r>
    </w:p>
    <w:p w:rsidR="00804663" w:rsidRPr="007D3BFD" w:rsidRDefault="00804663" w:rsidP="007D3BFD">
      <w:pPr>
        <w:ind w:firstLine="720"/>
        <w:jc w:val="both"/>
        <w:rPr>
          <w:lang w:val="en-US"/>
        </w:rPr>
      </w:pPr>
      <w:r w:rsidRPr="007D3BFD">
        <w:rPr>
          <w:i/>
          <w:lang w:val="en-US"/>
        </w:rPr>
        <w:t>Finance</w:t>
      </w:r>
      <w:r w:rsidRPr="007D3BFD">
        <w:rPr>
          <w:lang w:val="en-US"/>
        </w:rPr>
        <w:t xml:space="preserve">, 48, 217-243. </w:t>
      </w:r>
    </w:p>
    <w:p w:rsidR="000E5AFF" w:rsidRPr="007D3BFD" w:rsidRDefault="000E5AFF" w:rsidP="000E5AFF">
      <w:pPr>
        <w:jc w:val="both"/>
        <w:rPr>
          <w:lang w:val="en-US"/>
        </w:rPr>
      </w:pPr>
      <w:r w:rsidRPr="007D3BFD">
        <w:rPr>
          <w:lang w:val="en-US"/>
        </w:rPr>
        <w:t xml:space="preserve">Goldman, Eitan, JorgRocholl, and Jongil So, 2009, Do Politically Connected Boards Affect Firm Value? </w:t>
      </w:r>
    </w:p>
    <w:p w:rsidR="000E5AFF" w:rsidRPr="007D3BFD" w:rsidRDefault="000E5AFF" w:rsidP="00CD3D4A">
      <w:pPr>
        <w:ind w:firstLine="720"/>
        <w:jc w:val="both"/>
        <w:rPr>
          <w:lang w:val="en-US"/>
        </w:rPr>
      </w:pPr>
      <w:r w:rsidRPr="007D3BFD">
        <w:rPr>
          <w:i/>
          <w:lang w:val="en-US"/>
        </w:rPr>
        <w:t>Review of Financial Studies,</w:t>
      </w:r>
      <w:r w:rsidRPr="007D3BFD">
        <w:rPr>
          <w:lang w:val="en-US"/>
        </w:rPr>
        <w:t xml:space="preserve"> 22 2331–2360</w:t>
      </w:r>
    </w:p>
    <w:p w:rsidR="001067CE" w:rsidRDefault="000E5AFF" w:rsidP="001067CE">
      <w:pPr>
        <w:jc w:val="both"/>
      </w:pPr>
      <w:r w:rsidRPr="007D3BFD">
        <w:rPr>
          <w:lang w:val="en-US"/>
        </w:rPr>
        <w:t xml:space="preserve">Goldman, Eitan, JorgRocholl, and Jongil So, 2013, </w:t>
      </w:r>
      <w:r w:rsidRPr="007D3BFD">
        <w:t xml:space="preserve">Politically connected boards of directors and the </w:t>
      </w:r>
    </w:p>
    <w:p w:rsidR="000E5AFF" w:rsidRPr="001067CE" w:rsidRDefault="000E5AFF" w:rsidP="001067CE">
      <w:pPr>
        <w:ind w:firstLine="720"/>
        <w:jc w:val="both"/>
      </w:pPr>
      <w:r w:rsidRPr="007D3BFD">
        <w:t xml:space="preserve">allocation of procurement contracts. </w:t>
      </w:r>
      <w:r w:rsidRPr="007D3BFD">
        <w:rPr>
          <w:i/>
          <w:lang w:val="en-US"/>
        </w:rPr>
        <w:t>Review of Finance,</w:t>
      </w:r>
      <w:r w:rsidRPr="007D3BFD">
        <w:rPr>
          <w:lang w:val="en-US"/>
        </w:rPr>
        <w:t xml:space="preserve"> 17</w:t>
      </w:r>
      <w:r w:rsidR="00CD3D4A">
        <w:rPr>
          <w:lang w:val="en-US"/>
        </w:rPr>
        <w:t>,</w:t>
      </w:r>
      <w:r w:rsidRPr="007D3BFD">
        <w:rPr>
          <w:lang w:val="en-US"/>
        </w:rPr>
        <w:t xml:space="preserve"> 1617–1648.</w:t>
      </w:r>
    </w:p>
    <w:p w:rsidR="001067CE" w:rsidRDefault="00A475FB" w:rsidP="001067CE">
      <w:pPr>
        <w:rPr>
          <w:color w:val="222222"/>
          <w:shd w:val="clear" w:color="auto" w:fill="FFFFFF"/>
        </w:rPr>
      </w:pPr>
      <w:r w:rsidRPr="007D3BFD">
        <w:rPr>
          <w:color w:val="222222"/>
          <w:shd w:val="clear" w:color="auto" w:fill="FFFFFF"/>
        </w:rPr>
        <w:t>Gupta, Abinihav, Briscoe Forrest and Hambrick Donald, 2017</w:t>
      </w:r>
      <w:r w:rsidR="00AF198F">
        <w:rPr>
          <w:color w:val="222222"/>
          <w:shd w:val="clear" w:color="auto" w:fill="FFFFFF"/>
        </w:rPr>
        <w:t>,</w:t>
      </w:r>
      <w:r w:rsidRPr="007D3BFD">
        <w:rPr>
          <w:color w:val="222222"/>
          <w:shd w:val="clear" w:color="auto" w:fill="FFFFFF"/>
        </w:rPr>
        <w:t xml:space="preserve"> Red, blue, and purple firms:</w:t>
      </w:r>
    </w:p>
    <w:p w:rsidR="00E56F74" w:rsidRPr="001067CE" w:rsidRDefault="00A475FB" w:rsidP="001067CE">
      <w:pPr>
        <w:ind w:left="720"/>
        <w:rPr>
          <w:color w:val="222222"/>
          <w:shd w:val="clear" w:color="auto" w:fill="FFFFFF"/>
        </w:rPr>
      </w:pPr>
      <w:r w:rsidRPr="007D3BFD">
        <w:rPr>
          <w:color w:val="222222"/>
          <w:shd w:val="clear" w:color="auto" w:fill="FFFFFF"/>
        </w:rPr>
        <w:t>Organizational political ideology and corporate social responsibility. </w:t>
      </w:r>
      <w:r w:rsidRPr="007D3BFD">
        <w:rPr>
          <w:i/>
          <w:iCs/>
          <w:color w:val="222222"/>
        </w:rPr>
        <w:t>Strategic Management Journal</w:t>
      </w:r>
      <w:r w:rsidRPr="007D3BFD">
        <w:rPr>
          <w:color w:val="222222"/>
          <w:shd w:val="clear" w:color="auto" w:fill="FFFFFF"/>
        </w:rPr>
        <w:t>, </w:t>
      </w:r>
      <w:r w:rsidRPr="007D3BFD">
        <w:rPr>
          <w:i/>
          <w:iCs/>
          <w:color w:val="222222"/>
        </w:rPr>
        <w:t>38</w:t>
      </w:r>
      <w:r w:rsidRPr="007D3BFD">
        <w:rPr>
          <w:color w:val="222222"/>
          <w:shd w:val="clear" w:color="auto" w:fill="FFFFFF"/>
        </w:rPr>
        <w:t>(5), pp.1018-1040.</w:t>
      </w:r>
    </w:p>
    <w:p w:rsidR="00D06DAB" w:rsidRDefault="00427C39" w:rsidP="00D06DAB">
      <w:pPr>
        <w:pStyle w:val="Titre2"/>
        <w:shd w:val="clear" w:color="auto" w:fill="FFFFFF"/>
        <w:spacing w:before="0" w:after="0"/>
        <w:jc w:val="both"/>
        <w:rPr>
          <w:rFonts w:ascii="Times New Roman" w:hAnsi="Times New Roman"/>
          <w:b w:val="0"/>
          <w:i w:val="0"/>
          <w:iCs w:val="0"/>
          <w:color w:val="1C1D1E"/>
          <w:sz w:val="24"/>
          <w:szCs w:val="24"/>
          <w:lang w:val="en-GB" w:eastAsia="en-GB"/>
        </w:rPr>
      </w:pPr>
      <w:r w:rsidRPr="007D3BFD">
        <w:rPr>
          <w:rFonts w:ascii="Times New Roman" w:hAnsi="Times New Roman"/>
          <w:b w:val="0"/>
          <w:i w:val="0"/>
          <w:sz w:val="24"/>
          <w:szCs w:val="24"/>
        </w:rPr>
        <w:t>Hadani</w:t>
      </w:r>
      <w:r w:rsidR="00D06DAB">
        <w:rPr>
          <w:rFonts w:ascii="Times New Roman" w:hAnsi="Times New Roman"/>
          <w:b w:val="0"/>
          <w:i w:val="0"/>
          <w:sz w:val="24"/>
          <w:szCs w:val="24"/>
        </w:rPr>
        <w:t>,</w:t>
      </w:r>
      <w:r w:rsidRPr="007D3BFD">
        <w:rPr>
          <w:rFonts w:ascii="Times New Roman" w:hAnsi="Times New Roman"/>
          <w:b w:val="0"/>
          <w:i w:val="0"/>
          <w:sz w:val="24"/>
          <w:szCs w:val="24"/>
        </w:rPr>
        <w:t xml:space="preserve"> Michael and Douglas Schuler, 2013, </w:t>
      </w:r>
      <w:r w:rsidRPr="007D3BFD">
        <w:rPr>
          <w:rFonts w:ascii="Times New Roman" w:hAnsi="Times New Roman"/>
          <w:b w:val="0"/>
          <w:i w:val="0"/>
          <w:iCs w:val="0"/>
          <w:color w:val="1C1D1E"/>
          <w:sz w:val="24"/>
          <w:szCs w:val="24"/>
          <w:lang w:val="en-GB" w:eastAsia="en-GB"/>
        </w:rPr>
        <w:t xml:space="preserve">In search of El Dorado: The elusive financial returns on </w:t>
      </w:r>
    </w:p>
    <w:p w:rsidR="00427C39" w:rsidRPr="007D3BFD" w:rsidRDefault="00427C39" w:rsidP="00D06DAB">
      <w:pPr>
        <w:pStyle w:val="Titre2"/>
        <w:shd w:val="clear" w:color="auto" w:fill="FFFFFF"/>
        <w:spacing w:before="0" w:after="0"/>
        <w:ind w:firstLine="720"/>
        <w:jc w:val="both"/>
        <w:rPr>
          <w:rFonts w:ascii="Times New Roman" w:hAnsi="Times New Roman"/>
          <w:b w:val="0"/>
          <w:i w:val="0"/>
          <w:iCs w:val="0"/>
          <w:color w:val="1C1D1E"/>
          <w:sz w:val="24"/>
          <w:szCs w:val="24"/>
          <w:lang w:val="en-GB" w:eastAsia="en-GB"/>
        </w:rPr>
      </w:pPr>
      <w:r w:rsidRPr="007D3BFD">
        <w:rPr>
          <w:rFonts w:ascii="Times New Roman" w:hAnsi="Times New Roman"/>
          <w:b w:val="0"/>
          <w:i w:val="0"/>
          <w:iCs w:val="0"/>
          <w:color w:val="1C1D1E"/>
          <w:sz w:val="24"/>
          <w:szCs w:val="24"/>
          <w:lang w:val="en-GB" w:eastAsia="en-GB"/>
        </w:rPr>
        <w:t>corporate political investments, Strategic Management Journal, 34, 165-181</w:t>
      </w:r>
    </w:p>
    <w:p w:rsidR="00BD7588" w:rsidRPr="007D3BFD" w:rsidRDefault="00BD7588">
      <w:pPr>
        <w:jc w:val="both"/>
        <w:rPr>
          <w:rFonts w:eastAsia="Calibri"/>
          <w:lang w:val="en-US"/>
        </w:rPr>
      </w:pPr>
      <w:bookmarkStart w:id="41" w:name="_ENREF_47"/>
      <w:bookmarkEnd w:id="40"/>
      <w:r w:rsidRPr="007D3BFD">
        <w:rPr>
          <w:rFonts w:eastAsia="Calibri"/>
          <w:lang w:val="en-US"/>
        </w:rPr>
        <w:t xml:space="preserve">Heckman, J. James, 1979. Sample Selection Bias as a Specification Error, </w:t>
      </w:r>
      <w:r w:rsidRPr="007D3BFD">
        <w:rPr>
          <w:rFonts w:eastAsia="Calibri"/>
          <w:i/>
          <w:lang w:val="en-US"/>
        </w:rPr>
        <w:t>Econometrica</w:t>
      </w:r>
      <w:r w:rsidRPr="007D3BFD">
        <w:rPr>
          <w:rFonts w:eastAsia="Calibri"/>
          <w:lang w:val="en-US"/>
        </w:rPr>
        <w:t xml:space="preserve"> 47(1), 153-161.</w:t>
      </w:r>
    </w:p>
    <w:p w:rsidR="009056AE" w:rsidRPr="007D3BFD" w:rsidRDefault="009056AE">
      <w:pPr>
        <w:spacing w:line="276" w:lineRule="auto"/>
        <w:jc w:val="both"/>
        <w:rPr>
          <w:lang w:val="en-US"/>
        </w:rPr>
      </w:pPr>
      <w:r w:rsidRPr="007D3BFD">
        <w:rPr>
          <w:lang w:val="en-US"/>
        </w:rPr>
        <w:t xml:space="preserve">Hertzel, Michael, Michael Lemmon, James S. Linck, and Lynn Rees, 2002, Long-term performance </w:t>
      </w:r>
    </w:p>
    <w:p w:rsidR="009056AE" w:rsidRPr="007D3BFD" w:rsidRDefault="009056AE">
      <w:pPr>
        <w:spacing w:line="276" w:lineRule="auto"/>
        <w:ind w:firstLine="720"/>
        <w:jc w:val="both"/>
        <w:rPr>
          <w:lang w:val="en-US"/>
        </w:rPr>
      </w:pPr>
      <w:r w:rsidRPr="007D3BFD">
        <w:rPr>
          <w:lang w:val="en-US"/>
        </w:rPr>
        <w:t xml:space="preserve">following private placements of equity. </w:t>
      </w:r>
      <w:r w:rsidRPr="007D3BFD">
        <w:rPr>
          <w:i/>
          <w:lang w:val="en-US"/>
        </w:rPr>
        <w:t>Journal of Finance</w:t>
      </w:r>
      <w:r w:rsidRPr="007D3BFD">
        <w:rPr>
          <w:lang w:val="en-US"/>
        </w:rPr>
        <w:t xml:space="preserve"> 57, 2595-2617.</w:t>
      </w:r>
    </w:p>
    <w:p w:rsidR="009056AE" w:rsidRPr="007D3BFD" w:rsidRDefault="009056AE">
      <w:pPr>
        <w:spacing w:line="276" w:lineRule="auto"/>
        <w:jc w:val="both"/>
        <w:rPr>
          <w:lang w:val="en-US"/>
        </w:rPr>
      </w:pPr>
      <w:r w:rsidRPr="007D3BFD">
        <w:rPr>
          <w:lang w:val="en-US"/>
        </w:rPr>
        <w:t xml:space="preserve">Hillman, J. </w:t>
      </w:r>
      <w:bookmarkStart w:id="42" w:name="_Hlk36875470"/>
      <w:r w:rsidRPr="007D3BFD">
        <w:rPr>
          <w:lang w:val="en-US"/>
        </w:rPr>
        <w:t>Amy</w:t>
      </w:r>
      <w:bookmarkEnd w:id="42"/>
      <w:r w:rsidRPr="007D3BFD">
        <w:rPr>
          <w:lang w:val="en-US"/>
        </w:rPr>
        <w:t xml:space="preserve">, 2005, Politicians on the board of directors: do connections affect the bottom line? </w:t>
      </w:r>
    </w:p>
    <w:p w:rsidR="009056AE" w:rsidRPr="007D3BFD" w:rsidRDefault="009056AE">
      <w:pPr>
        <w:spacing w:line="276" w:lineRule="auto"/>
        <w:ind w:firstLine="720"/>
        <w:jc w:val="both"/>
        <w:rPr>
          <w:i/>
          <w:lang w:val="en-US"/>
        </w:rPr>
      </w:pPr>
      <w:r w:rsidRPr="007D3BFD">
        <w:rPr>
          <w:i/>
          <w:lang w:val="en-US"/>
        </w:rPr>
        <w:t>Journal of Management Studies</w:t>
      </w:r>
      <w:r w:rsidRPr="007D3BFD">
        <w:rPr>
          <w:lang w:val="en-US"/>
        </w:rPr>
        <w:t xml:space="preserve"> 31</w:t>
      </w:r>
      <w:bookmarkEnd w:id="41"/>
      <w:r w:rsidRPr="007D3BFD">
        <w:rPr>
          <w:lang w:val="en-US"/>
        </w:rPr>
        <w:t>(3): 464-481.</w:t>
      </w:r>
    </w:p>
    <w:p w:rsidR="001C3ECB" w:rsidRDefault="001C3ECB" w:rsidP="006B751E">
      <w:pPr>
        <w:pStyle w:val="EndNoteBibliography"/>
        <w:ind w:left="720" w:hanging="720"/>
      </w:pPr>
      <w:bookmarkStart w:id="43" w:name="_Hlk36875515"/>
      <w:bookmarkStart w:id="44" w:name="_ENREF_49"/>
      <w:r w:rsidRPr="00D410F1">
        <w:t>Hillman, J.</w:t>
      </w:r>
      <w:r w:rsidRPr="007D3BFD">
        <w:rPr>
          <w:lang w:val="en-US"/>
        </w:rPr>
        <w:t>Amy</w:t>
      </w:r>
      <w:r w:rsidRPr="00D410F1">
        <w:t>, Withers, C.M</w:t>
      </w:r>
      <w:r>
        <w:t>ichael</w:t>
      </w:r>
      <w:r w:rsidRPr="00D410F1">
        <w:t>, Collins, J.B</w:t>
      </w:r>
      <w:r>
        <w:t>rian</w:t>
      </w:r>
      <w:r w:rsidRPr="00D410F1">
        <w:t>, 2009</w:t>
      </w:r>
      <w:r>
        <w:t>,</w:t>
      </w:r>
      <w:r w:rsidRPr="00D410F1">
        <w:t xml:space="preserve"> Resource Dependence Theory: A Review. </w:t>
      </w:r>
      <w:r w:rsidR="00A93E89" w:rsidRPr="00A93E89">
        <w:rPr>
          <w:i/>
          <w:iCs/>
        </w:rPr>
        <w:t>Journal of Management</w:t>
      </w:r>
      <w:r w:rsidRPr="00D410F1">
        <w:t xml:space="preserve"> 35, 1404–1427</w:t>
      </w:r>
    </w:p>
    <w:bookmarkEnd w:id="43"/>
    <w:p w:rsidR="006B751E" w:rsidRPr="00D410F1" w:rsidRDefault="00B571F4" w:rsidP="006B751E">
      <w:pPr>
        <w:pStyle w:val="EndNoteBibliography"/>
        <w:ind w:left="720" w:hanging="720"/>
      </w:pPr>
      <w:r w:rsidRPr="00B571F4">
        <w:fldChar w:fldCharType="begin"/>
      </w:r>
      <w:r w:rsidR="006B751E">
        <w:instrText xml:space="preserve"> ADDIN EN.REFLIST </w:instrText>
      </w:r>
      <w:r w:rsidRPr="00B571F4">
        <w:fldChar w:fldCharType="separate"/>
      </w:r>
      <w:r w:rsidR="006B751E" w:rsidRPr="00D410F1">
        <w:t>Hillman, J.</w:t>
      </w:r>
      <w:r w:rsidR="006B751E">
        <w:t xml:space="preserve"> Amy</w:t>
      </w:r>
      <w:r w:rsidR="006B751E" w:rsidRPr="00D410F1">
        <w:t>, Zardkoohi, A</w:t>
      </w:r>
      <w:r w:rsidR="006B751E">
        <w:t>sghar</w:t>
      </w:r>
      <w:r w:rsidR="006B751E" w:rsidRPr="00D410F1">
        <w:t>., Bierman, L</w:t>
      </w:r>
      <w:r w:rsidR="006B751E">
        <w:t>enard</w:t>
      </w:r>
      <w:r w:rsidR="006B751E" w:rsidRPr="00D410F1">
        <w:t>., 1999</w:t>
      </w:r>
      <w:r w:rsidR="006B751E">
        <w:t>,</w:t>
      </w:r>
      <w:r w:rsidR="006B751E" w:rsidRPr="00D410F1">
        <w:t xml:space="preserve"> Corporate political strategies and firm performance: indications of firm-specific benefits from personal service in the U.S. government. </w:t>
      </w:r>
      <w:r w:rsidR="00A93E89" w:rsidRPr="00A93E89">
        <w:rPr>
          <w:i/>
          <w:iCs/>
        </w:rPr>
        <w:t xml:space="preserve">Strategic Management Journal </w:t>
      </w:r>
      <w:r w:rsidR="006B751E" w:rsidRPr="00D410F1">
        <w:t>20, 67-81</w:t>
      </w:r>
      <w:r w:rsidR="006B751E">
        <w:t>.</w:t>
      </w:r>
    </w:p>
    <w:p w:rsidR="001067CE" w:rsidRDefault="00B571F4" w:rsidP="006B751E">
      <w:pPr>
        <w:spacing w:line="276" w:lineRule="auto"/>
        <w:jc w:val="both"/>
        <w:rPr>
          <w:lang w:val="en-US"/>
        </w:rPr>
      </w:pPr>
      <w:r>
        <w:fldChar w:fldCharType="end"/>
      </w:r>
      <w:r w:rsidR="009056AE" w:rsidRPr="007D3BFD">
        <w:rPr>
          <w:lang w:val="en-US"/>
        </w:rPr>
        <w:t>Hong, Harisson, Jeffrey D. Kubik, and Jeremy Stein</w:t>
      </w:r>
      <w:r w:rsidR="002E75C9" w:rsidRPr="007D3BFD">
        <w:rPr>
          <w:lang w:val="en-US"/>
        </w:rPr>
        <w:t>.</w:t>
      </w:r>
      <w:r w:rsidR="009056AE" w:rsidRPr="007D3BFD">
        <w:rPr>
          <w:lang w:val="en-US"/>
        </w:rPr>
        <w:t xml:space="preserve"> 2004</w:t>
      </w:r>
      <w:r w:rsidR="002E75C9" w:rsidRPr="007D3BFD">
        <w:rPr>
          <w:lang w:val="en-US"/>
        </w:rPr>
        <w:t>,</w:t>
      </w:r>
      <w:r w:rsidR="009056AE" w:rsidRPr="007D3BFD">
        <w:rPr>
          <w:lang w:val="en-US"/>
        </w:rPr>
        <w:t xml:space="preserve"> Social interaction and stock market </w:t>
      </w:r>
    </w:p>
    <w:p w:rsidR="009056AE" w:rsidRPr="007D3BFD" w:rsidRDefault="002E75C9" w:rsidP="001067CE">
      <w:pPr>
        <w:spacing w:line="276" w:lineRule="auto"/>
        <w:ind w:firstLine="720"/>
        <w:jc w:val="both"/>
        <w:rPr>
          <w:lang w:val="en-US"/>
        </w:rPr>
      </w:pPr>
      <w:r w:rsidRPr="007D3BFD">
        <w:rPr>
          <w:lang w:val="en-US"/>
        </w:rPr>
        <w:t>P</w:t>
      </w:r>
      <w:r w:rsidR="009056AE" w:rsidRPr="007D3BFD">
        <w:rPr>
          <w:lang w:val="en-US"/>
        </w:rPr>
        <w:t>articipation</w:t>
      </w:r>
      <w:r w:rsidRPr="007D3BFD">
        <w:rPr>
          <w:lang w:val="en-US"/>
        </w:rPr>
        <w:t>,</w:t>
      </w:r>
      <w:r w:rsidR="009056AE" w:rsidRPr="007D3BFD">
        <w:rPr>
          <w:i/>
          <w:lang w:val="en-US"/>
        </w:rPr>
        <w:t>Journal of Finance</w:t>
      </w:r>
      <w:r w:rsidR="009056AE" w:rsidRPr="007D3BFD">
        <w:rPr>
          <w:lang w:val="en-US"/>
        </w:rPr>
        <w:t xml:space="preserve"> 59</w:t>
      </w:r>
      <w:bookmarkEnd w:id="44"/>
      <w:r w:rsidR="009056AE" w:rsidRPr="007D3BFD">
        <w:rPr>
          <w:lang w:val="en-US"/>
        </w:rPr>
        <w:t>: 137–163.</w:t>
      </w:r>
    </w:p>
    <w:p w:rsidR="009056AE" w:rsidRPr="007D3BFD" w:rsidRDefault="009056AE">
      <w:pPr>
        <w:spacing w:line="276" w:lineRule="auto"/>
        <w:jc w:val="both"/>
        <w:rPr>
          <w:lang w:val="en-US"/>
        </w:rPr>
      </w:pPr>
      <w:bookmarkStart w:id="45" w:name="_ENREF_51"/>
      <w:r w:rsidRPr="007D3BFD">
        <w:rPr>
          <w:lang w:val="en-US"/>
        </w:rPr>
        <w:t xml:space="preserve">Hsu, H. David, 2004, What do entrepreneurs pay for venture capital affiliation? </w:t>
      </w:r>
      <w:r w:rsidRPr="007D3BFD">
        <w:rPr>
          <w:i/>
          <w:lang w:val="en-US"/>
        </w:rPr>
        <w:t xml:space="preserve">Journal of Finance </w:t>
      </w:r>
      <w:r w:rsidRPr="007D3BFD">
        <w:rPr>
          <w:lang w:val="en-US"/>
        </w:rPr>
        <w:t>59</w:t>
      </w:r>
      <w:bookmarkEnd w:id="45"/>
      <w:r w:rsidRPr="007D3BFD">
        <w:rPr>
          <w:lang w:val="en-US"/>
        </w:rPr>
        <w:t xml:space="preserve">: </w:t>
      </w:r>
    </w:p>
    <w:p w:rsidR="009056AE" w:rsidRPr="007D3BFD" w:rsidRDefault="009056AE">
      <w:pPr>
        <w:spacing w:line="276" w:lineRule="auto"/>
        <w:ind w:firstLine="720"/>
        <w:jc w:val="both"/>
        <w:rPr>
          <w:lang w:val="en-US"/>
        </w:rPr>
      </w:pPr>
      <w:r w:rsidRPr="007D3BFD">
        <w:rPr>
          <w:lang w:val="en-US"/>
        </w:rPr>
        <w:t>1805-1844.</w:t>
      </w:r>
    </w:p>
    <w:p w:rsidR="002E75C9" w:rsidRPr="007D3BFD" w:rsidRDefault="00C46C90">
      <w:pPr>
        <w:jc w:val="both"/>
        <w:rPr>
          <w:rFonts w:eastAsia="Calibri"/>
          <w:i/>
        </w:rPr>
      </w:pPr>
      <w:bookmarkStart w:id="46" w:name="_ENREF_52"/>
      <w:r w:rsidRPr="007D3BFD">
        <w:rPr>
          <w:rFonts w:eastAsia="Calibri"/>
        </w:rPr>
        <w:t>Hutton I</w:t>
      </w:r>
      <w:r w:rsidR="002E75C9" w:rsidRPr="007D3BFD">
        <w:rPr>
          <w:rFonts w:eastAsia="Calibri"/>
        </w:rPr>
        <w:t>rena,Danling</w:t>
      </w:r>
      <w:r w:rsidRPr="007D3BFD">
        <w:rPr>
          <w:rFonts w:eastAsia="Calibri"/>
        </w:rPr>
        <w:t xml:space="preserve">Jiang, </w:t>
      </w:r>
      <w:r w:rsidR="002E75C9" w:rsidRPr="007D3BFD">
        <w:rPr>
          <w:rFonts w:eastAsia="Calibri"/>
        </w:rPr>
        <w:t xml:space="preserve">Alok </w:t>
      </w:r>
      <w:r w:rsidRPr="007D3BFD">
        <w:rPr>
          <w:rFonts w:eastAsia="Calibri"/>
        </w:rPr>
        <w:t>Kumar</w:t>
      </w:r>
      <w:r w:rsidR="002E75C9" w:rsidRPr="007D3BFD">
        <w:rPr>
          <w:rFonts w:eastAsia="Calibri"/>
        </w:rPr>
        <w:t>,</w:t>
      </w:r>
      <w:r w:rsidRPr="007D3BFD">
        <w:rPr>
          <w:rFonts w:eastAsia="Calibri"/>
        </w:rPr>
        <w:t xml:space="preserve"> 2014</w:t>
      </w:r>
      <w:r w:rsidR="002E75C9" w:rsidRPr="007D3BFD">
        <w:rPr>
          <w:rFonts w:eastAsia="Calibri"/>
        </w:rPr>
        <w:t>,</w:t>
      </w:r>
      <w:r w:rsidRPr="007D3BFD">
        <w:rPr>
          <w:rFonts w:eastAsia="Calibri"/>
        </w:rPr>
        <w:t xml:space="preserve"> Corporate Policies of Republican Managers</w:t>
      </w:r>
      <w:r w:rsidR="002E75C9" w:rsidRPr="007D3BFD">
        <w:rPr>
          <w:rFonts w:eastAsia="Calibri"/>
        </w:rPr>
        <w:t>,</w:t>
      </w:r>
      <w:r w:rsidRPr="007D3BFD">
        <w:rPr>
          <w:rFonts w:eastAsia="Calibri"/>
          <w:i/>
        </w:rPr>
        <w:t xml:space="preserve">Journal of </w:t>
      </w:r>
    </w:p>
    <w:p w:rsidR="00C46C90" w:rsidRPr="007D3BFD" w:rsidRDefault="00C46C90">
      <w:pPr>
        <w:ind w:firstLine="720"/>
        <w:jc w:val="both"/>
        <w:rPr>
          <w:rFonts w:eastAsia="Calibri"/>
          <w:i/>
        </w:rPr>
      </w:pPr>
      <w:r w:rsidRPr="007D3BFD">
        <w:rPr>
          <w:rFonts w:eastAsia="Calibri"/>
          <w:i/>
        </w:rPr>
        <w:t>Financial and Quantitative Analysis</w:t>
      </w:r>
      <w:r w:rsidR="002E75C9" w:rsidRPr="007D3BFD">
        <w:rPr>
          <w:rFonts w:eastAsia="Calibri"/>
          <w:i/>
        </w:rPr>
        <w:t>,</w:t>
      </w:r>
      <w:r w:rsidRPr="007D3BFD">
        <w:rPr>
          <w:rFonts w:eastAsia="Calibri"/>
        </w:rPr>
        <w:t>49 (5-6), 1279-1310.</w:t>
      </w:r>
    </w:p>
    <w:p w:rsidR="009056AE" w:rsidRPr="007D3BFD" w:rsidRDefault="009056AE">
      <w:pPr>
        <w:spacing w:line="276" w:lineRule="auto"/>
        <w:jc w:val="both"/>
        <w:rPr>
          <w:lang w:val="en-US"/>
        </w:rPr>
      </w:pPr>
      <w:r w:rsidRPr="007D3BFD">
        <w:rPr>
          <w:lang w:val="en-US"/>
        </w:rPr>
        <w:t xml:space="preserve">Jayachandran, Seema, 2006, The Jeffords effect. </w:t>
      </w:r>
      <w:r w:rsidRPr="007D3BFD">
        <w:rPr>
          <w:i/>
          <w:lang w:val="en-US"/>
        </w:rPr>
        <w:t>Journal of Law and Economics</w:t>
      </w:r>
      <w:r w:rsidRPr="007D3BFD">
        <w:rPr>
          <w:lang w:val="en-US"/>
        </w:rPr>
        <w:t xml:space="preserve"> 49</w:t>
      </w:r>
      <w:bookmarkEnd w:id="46"/>
      <w:r w:rsidRPr="007D3BFD">
        <w:rPr>
          <w:lang w:val="en-US"/>
        </w:rPr>
        <w:t>, 397-425.</w:t>
      </w:r>
    </w:p>
    <w:p w:rsidR="009056AE" w:rsidRPr="007D3BFD" w:rsidRDefault="009056AE">
      <w:pPr>
        <w:spacing w:line="276" w:lineRule="auto"/>
        <w:jc w:val="both"/>
        <w:rPr>
          <w:i/>
          <w:lang w:val="en-US"/>
        </w:rPr>
      </w:pPr>
      <w:bookmarkStart w:id="47" w:name="_ENREF_54"/>
      <w:r w:rsidRPr="007D3BFD">
        <w:rPr>
          <w:lang w:val="en-US"/>
        </w:rPr>
        <w:t xml:space="preserve">Johnson, Simon, Todd Mitton, 2003, Cronyism and capital controls: evidence from Malaysia, </w:t>
      </w:r>
      <w:r w:rsidRPr="007D3BFD">
        <w:rPr>
          <w:i/>
          <w:lang w:val="en-US"/>
        </w:rPr>
        <w:t xml:space="preserve">Journal of </w:t>
      </w:r>
    </w:p>
    <w:p w:rsidR="009056AE" w:rsidRPr="007D3BFD" w:rsidRDefault="009056AE">
      <w:pPr>
        <w:spacing w:line="276" w:lineRule="auto"/>
        <w:ind w:firstLine="720"/>
        <w:jc w:val="both"/>
        <w:rPr>
          <w:i/>
          <w:lang w:val="en-US"/>
        </w:rPr>
      </w:pPr>
      <w:r w:rsidRPr="007D3BFD">
        <w:rPr>
          <w:i/>
          <w:lang w:val="en-US"/>
        </w:rPr>
        <w:t>Financial Economics</w:t>
      </w:r>
      <w:r w:rsidRPr="007D3BFD">
        <w:rPr>
          <w:lang w:val="en-US"/>
        </w:rPr>
        <w:t xml:space="preserve"> 67</w:t>
      </w:r>
      <w:bookmarkEnd w:id="47"/>
      <w:r w:rsidRPr="007D3BFD">
        <w:rPr>
          <w:lang w:val="en-US"/>
        </w:rPr>
        <w:t>, 351-382.</w:t>
      </w:r>
    </w:p>
    <w:p w:rsidR="009056AE" w:rsidRPr="007D3BFD" w:rsidRDefault="009056AE">
      <w:pPr>
        <w:spacing w:line="276" w:lineRule="auto"/>
        <w:jc w:val="both"/>
        <w:rPr>
          <w:lang w:val="en-US"/>
        </w:rPr>
      </w:pPr>
      <w:r w:rsidRPr="007D3BFD">
        <w:rPr>
          <w:lang w:val="en-US"/>
        </w:rPr>
        <w:t xml:space="preserve">Jia, Ming, and Zhe Zhang, 2014, Donating money to get money: The role of corporate philanthropy in </w:t>
      </w:r>
    </w:p>
    <w:p w:rsidR="009056AE" w:rsidRPr="007D3BFD" w:rsidRDefault="009056AE">
      <w:pPr>
        <w:spacing w:line="276" w:lineRule="auto"/>
        <w:ind w:firstLine="720"/>
        <w:jc w:val="both"/>
        <w:rPr>
          <w:lang w:val="en-US"/>
        </w:rPr>
      </w:pPr>
      <w:r w:rsidRPr="007D3BFD">
        <w:rPr>
          <w:lang w:val="en-US"/>
        </w:rPr>
        <w:t xml:space="preserve">stakeholder reactions to IPOs. </w:t>
      </w:r>
      <w:r w:rsidRPr="007D3BFD">
        <w:rPr>
          <w:i/>
          <w:lang w:val="en-US"/>
        </w:rPr>
        <w:t>Journal of Management Studies</w:t>
      </w:r>
      <w:r w:rsidRPr="007D3BFD">
        <w:rPr>
          <w:lang w:val="en-US"/>
        </w:rPr>
        <w:t xml:space="preserve"> 51, 1118-1152.</w:t>
      </w:r>
    </w:p>
    <w:p w:rsidR="00BD7588" w:rsidRPr="007D3BFD" w:rsidRDefault="00BD7588">
      <w:pPr>
        <w:jc w:val="both"/>
        <w:rPr>
          <w:rFonts w:eastAsia="Calibri"/>
          <w:lang w:val="en-US"/>
        </w:rPr>
      </w:pPr>
      <w:bookmarkStart w:id="48" w:name="_ENREF_57"/>
      <w:r w:rsidRPr="007D3BFD">
        <w:rPr>
          <w:rFonts w:eastAsia="Calibri"/>
          <w:lang w:val="en-US"/>
        </w:rPr>
        <w:t>Julio, Brandon, and YoungsukYook 2012</w:t>
      </w:r>
      <w:r w:rsidR="00AF198F">
        <w:rPr>
          <w:rFonts w:eastAsia="Calibri"/>
          <w:lang w:val="en-US"/>
        </w:rPr>
        <w:t>,</w:t>
      </w:r>
      <w:r w:rsidRPr="007D3BFD">
        <w:rPr>
          <w:rFonts w:eastAsia="Calibri"/>
          <w:lang w:val="en-US"/>
        </w:rPr>
        <w:t xml:space="preserve"> Political Uncertainty and Corporate Investment Cycles. The </w:t>
      </w:r>
    </w:p>
    <w:p w:rsidR="00BD7588" w:rsidRPr="007D3BFD" w:rsidRDefault="00BD7588">
      <w:pPr>
        <w:ind w:firstLine="720"/>
        <w:jc w:val="both"/>
        <w:rPr>
          <w:rFonts w:eastAsia="Calibri"/>
          <w:lang w:val="en-US"/>
        </w:rPr>
      </w:pPr>
      <w:r w:rsidRPr="007D3BFD">
        <w:rPr>
          <w:rFonts w:eastAsia="Calibri"/>
          <w:i/>
          <w:lang w:val="en-US"/>
        </w:rPr>
        <w:t>Journal of Finance</w:t>
      </w:r>
      <w:r w:rsidRPr="007D3BFD">
        <w:rPr>
          <w:rFonts w:eastAsia="Calibri"/>
          <w:lang w:val="en-US"/>
        </w:rPr>
        <w:t xml:space="preserve"> 67(1), 45-83.</w:t>
      </w:r>
    </w:p>
    <w:p w:rsidR="009056AE" w:rsidRPr="007D3BFD" w:rsidRDefault="009056AE">
      <w:pPr>
        <w:spacing w:line="276" w:lineRule="auto"/>
        <w:jc w:val="both"/>
        <w:rPr>
          <w:lang w:val="en-US"/>
        </w:rPr>
      </w:pPr>
      <w:r w:rsidRPr="007D3BFD">
        <w:rPr>
          <w:lang w:val="en-US"/>
        </w:rPr>
        <w:t xml:space="preserve">Knight, Brian, 2007, Are policy platforms capitalized into equity prices? Evidence from the Bush/Gore </w:t>
      </w:r>
    </w:p>
    <w:p w:rsidR="009056AE" w:rsidRPr="007D3BFD" w:rsidRDefault="009056AE">
      <w:pPr>
        <w:spacing w:line="276" w:lineRule="auto"/>
        <w:ind w:firstLine="720"/>
        <w:jc w:val="both"/>
        <w:rPr>
          <w:lang w:val="en-US"/>
        </w:rPr>
      </w:pPr>
      <w:r w:rsidRPr="007D3BFD">
        <w:rPr>
          <w:lang w:val="en-US"/>
        </w:rPr>
        <w:t xml:space="preserve">2000 Presidential Election, </w:t>
      </w:r>
      <w:r w:rsidRPr="007D3BFD">
        <w:rPr>
          <w:i/>
          <w:lang w:val="en-US"/>
        </w:rPr>
        <w:t>Journal of Public Economics</w:t>
      </w:r>
      <w:r w:rsidRPr="007D3BFD">
        <w:rPr>
          <w:lang w:val="en-US"/>
        </w:rPr>
        <w:t xml:space="preserve"> 91</w:t>
      </w:r>
      <w:bookmarkEnd w:id="48"/>
      <w:r w:rsidRPr="007D3BFD">
        <w:rPr>
          <w:lang w:val="en-US"/>
        </w:rPr>
        <w:t>, 389-409.</w:t>
      </w:r>
    </w:p>
    <w:p w:rsidR="004D0482" w:rsidRDefault="007277A0" w:rsidP="007277A0">
      <w:pPr>
        <w:shd w:val="clear" w:color="auto" w:fill="FFFFFF"/>
        <w:rPr>
          <w:color w:val="222222"/>
          <w:bdr w:val="none" w:sz="0" w:space="0" w:color="auto" w:frame="1"/>
          <w:lang w:val="en-GB" w:eastAsia="en-GB"/>
        </w:rPr>
      </w:pPr>
      <w:bookmarkStart w:id="49" w:name="_ENREF_58"/>
      <w:r w:rsidRPr="00A93E89">
        <w:rPr>
          <w:color w:val="222222"/>
          <w:bdr w:val="none" w:sz="0" w:space="0" w:color="auto" w:frame="1"/>
          <w:lang w:val="en-GB" w:eastAsia="en-GB"/>
        </w:rPr>
        <w:t>Komenkul, K., Sherif, M. and Xu, B., 2017. IPOs</w:t>
      </w:r>
      <w:r w:rsidRPr="00A93E89">
        <w:rPr>
          <w:rFonts w:hint="eastAsia"/>
          <w:color w:val="222222"/>
          <w:bdr w:val="none" w:sz="0" w:space="0" w:color="auto" w:frame="1"/>
          <w:lang w:val="en-GB" w:eastAsia="en-GB"/>
        </w:rPr>
        <w:t>’</w:t>
      </w:r>
      <w:r w:rsidRPr="00A93E89">
        <w:rPr>
          <w:color w:val="222222"/>
          <w:bdr w:val="none" w:sz="0" w:space="0" w:color="auto" w:frame="1"/>
          <w:lang w:val="en-GB" w:eastAsia="en-GB"/>
        </w:rPr>
        <w:t xml:space="preserve"> signalling effects for speculative stock detection: </w:t>
      </w:r>
    </w:p>
    <w:p w:rsidR="007277A0" w:rsidRPr="00781DF7" w:rsidRDefault="007277A0" w:rsidP="004D0482">
      <w:pPr>
        <w:shd w:val="clear" w:color="auto" w:fill="FFFFFF"/>
        <w:ind w:firstLine="720"/>
        <w:rPr>
          <w:color w:val="222222"/>
          <w:lang w:val="en-GB" w:eastAsia="en-GB"/>
        </w:rPr>
      </w:pPr>
      <w:r w:rsidRPr="00A93E89">
        <w:rPr>
          <w:color w:val="222222"/>
          <w:bdr w:val="none" w:sz="0" w:space="0" w:color="auto" w:frame="1"/>
          <w:lang w:val="en-GB" w:eastAsia="en-GB"/>
        </w:rPr>
        <w:t xml:space="preserve">evidence from the Stock Exchange of Thailand. </w:t>
      </w:r>
      <w:r w:rsidRPr="00A93E89">
        <w:rPr>
          <w:i/>
          <w:iCs/>
          <w:color w:val="222222"/>
          <w:bdr w:val="none" w:sz="0" w:space="0" w:color="auto" w:frame="1"/>
          <w:lang w:val="en-GB" w:eastAsia="en-GB"/>
        </w:rPr>
        <w:t>Applied Economics</w:t>
      </w:r>
      <w:r w:rsidRPr="00A93E89">
        <w:rPr>
          <w:color w:val="222222"/>
          <w:bdr w:val="none" w:sz="0" w:space="0" w:color="auto" w:frame="1"/>
          <w:lang w:val="en-GB" w:eastAsia="en-GB"/>
        </w:rPr>
        <w:t xml:space="preserve">, </w:t>
      </w:r>
      <w:r w:rsidRPr="00A93E89">
        <w:rPr>
          <w:i/>
          <w:iCs/>
          <w:color w:val="222222"/>
          <w:bdr w:val="none" w:sz="0" w:space="0" w:color="auto" w:frame="1"/>
          <w:lang w:val="en-GB" w:eastAsia="en-GB"/>
        </w:rPr>
        <w:t>49</w:t>
      </w:r>
      <w:r w:rsidRPr="00A93E89">
        <w:rPr>
          <w:color w:val="222222"/>
          <w:bdr w:val="none" w:sz="0" w:space="0" w:color="auto" w:frame="1"/>
          <w:lang w:val="en-GB" w:eastAsia="en-GB"/>
        </w:rPr>
        <w:t>(31), pp.3067-3085.</w:t>
      </w:r>
    </w:p>
    <w:p w:rsidR="009056AE" w:rsidRPr="007D3BFD" w:rsidRDefault="009056AE">
      <w:pPr>
        <w:spacing w:line="276" w:lineRule="auto"/>
        <w:ind w:left="720" w:hanging="720"/>
        <w:jc w:val="both"/>
        <w:rPr>
          <w:shd w:val="clear" w:color="auto" w:fill="FFFFFF"/>
          <w:lang w:val="en-US"/>
        </w:rPr>
      </w:pPr>
      <w:r w:rsidRPr="007D3BFD">
        <w:rPr>
          <w:shd w:val="clear" w:color="auto" w:fill="FFFFFF"/>
          <w:lang w:val="en-US"/>
        </w:rPr>
        <w:t>Krause, Ryan, 2017, Being the CEO's boss: An examination of board chair orientations,</w:t>
      </w:r>
      <w:r w:rsidRPr="007D3BFD">
        <w:rPr>
          <w:i/>
          <w:shd w:val="clear" w:color="auto" w:fill="FFFFFF"/>
          <w:lang w:val="en-US"/>
        </w:rPr>
        <w:t>Strategic Management Journal</w:t>
      </w:r>
      <w:r w:rsidRPr="007D3BFD">
        <w:rPr>
          <w:shd w:val="clear" w:color="auto" w:fill="FFFFFF"/>
          <w:lang w:val="en-US"/>
        </w:rPr>
        <w:t>, 38: 697–713.</w:t>
      </w:r>
    </w:p>
    <w:p w:rsidR="004D0482" w:rsidRDefault="00B17391">
      <w:pPr>
        <w:pStyle w:val="Sansinterligne"/>
        <w:jc w:val="both"/>
        <w:rPr>
          <w:rFonts w:ascii="Times New Roman" w:hAnsi="Times New Roman"/>
          <w:sz w:val="24"/>
          <w:szCs w:val="24"/>
          <w:lang w:val="en-US"/>
        </w:rPr>
      </w:pPr>
      <w:bookmarkStart w:id="50" w:name="_ENREF_60"/>
      <w:bookmarkEnd w:id="49"/>
      <w:r w:rsidRPr="007D3BFD">
        <w:rPr>
          <w:rFonts w:ascii="Times New Roman" w:hAnsi="Times New Roman"/>
          <w:sz w:val="24"/>
          <w:szCs w:val="24"/>
          <w:lang w:val="en-US"/>
        </w:rPr>
        <w:lastRenderedPageBreak/>
        <w:t xml:space="preserve">Lee, Jongsub, Kwang Lee, and Nandu Nagarajan, 2014, Birds of a Feather: Value Implications of Political </w:t>
      </w:r>
    </w:p>
    <w:p w:rsidR="004D0482" w:rsidRDefault="00B17391" w:rsidP="004D0482">
      <w:pPr>
        <w:pStyle w:val="Sansinterligne"/>
        <w:ind w:firstLine="720"/>
        <w:jc w:val="both"/>
        <w:rPr>
          <w:rFonts w:ascii="Times New Roman" w:hAnsi="Times New Roman"/>
          <w:sz w:val="24"/>
          <w:szCs w:val="24"/>
          <w:lang w:val="en-US"/>
        </w:rPr>
      </w:pPr>
      <w:r w:rsidRPr="007D3BFD">
        <w:rPr>
          <w:rFonts w:ascii="Times New Roman" w:hAnsi="Times New Roman"/>
          <w:sz w:val="24"/>
          <w:szCs w:val="24"/>
          <w:lang w:val="en-US"/>
        </w:rPr>
        <w:t xml:space="preserve">Alignment between Top Management and Directors, </w:t>
      </w:r>
      <w:r w:rsidRPr="007D3BFD">
        <w:rPr>
          <w:rFonts w:ascii="Times New Roman" w:hAnsi="Times New Roman"/>
          <w:i/>
          <w:sz w:val="24"/>
          <w:szCs w:val="24"/>
          <w:lang w:val="en-US"/>
        </w:rPr>
        <w:t>Journal of Financial Economics</w:t>
      </w:r>
      <w:r w:rsidRPr="007D3BFD">
        <w:rPr>
          <w:rFonts w:ascii="Times New Roman" w:hAnsi="Times New Roman"/>
          <w:sz w:val="24"/>
          <w:szCs w:val="24"/>
          <w:lang w:val="en-US"/>
        </w:rPr>
        <w:t xml:space="preserve"> 112(2), </w:t>
      </w:r>
      <w:r w:rsidRPr="007348E5">
        <w:rPr>
          <w:rFonts w:ascii="Times New Roman" w:hAnsi="Times New Roman"/>
          <w:sz w:val="24"/>
          <w:szCs w:val="24"/>
          <w:lang w:val="en-US"/>
        </w:rPr>
        <w:t>232-</w:t>
      </w:r>
    </w:p>
    <w:p w:rsidR="00D36FBA" w:rsidRDefault="00B17391" w:rsidP="004D0482">
      <w:pPr>
        <w:pStyle w:val="Sansinterligne"/>
        <w:ind w:firstLine="720"/>
        <w:jc w:val="both"/>
        <w:rPr>
          <w:rFonts w:ascii="Times New Roman" w:hAnsi="Times New Roman"/>
          <w:sz w:val="24"/>
          <w:szCs w:val="24"/>
          <w:lang w:val="en-US"/>
        </w:rPr>
      </w:pPr>
      <w:r w:rsidRPr="007348E5">
        <w:rPr>
          <w:rFonts w:ascii="Times New Roman" w:hAnsi="Times New Roman"/>
          <w:sz w:val="24"/>
          <w:szCs w:val="24"/>
          <w:lang w:val="en-US"/>
        </w:rPr>
        <w:t>250.</w:t>
      </w:r>
    </w:p>
    <w:p w:rsidR="004D0482" w:rsidRDefault="00A93E89">
      <w:pPr>
        <w:pStyle w:val="Sansinterligne"/>
        <w:jc w:val="both"/>
        <w:rPr>
          <w:rFonts w:ascii="Times New Roman" w:hAnsi="Times New Roman"/>
          <w:color w:val="222222"/>
          <w:sz w:val="24"/>
          <w:szCs w:val="24"/>
          <w:shd w:val="clear" w:color="auto" w:fill="FFFFFF"/>
        </w:rPr>
      </w:pPr>
      <w:r w:rsidRPr="00A93E89">
        <w:rPr>
          <w:rFonts w:ascii="Times New Roman" w:hAnsi="Times New Roman"/>
          <w:color w:val="222222"/>
          <w:sz w:val="24"/>
          <w:szCs w:val="24"/>
          <w:shd w:val="clear" w:color="auto" w:fill="FFFFFF"/>
        </w:rPr>
        <w:t xml:space="preserve">Li, Z., 2018. How Internal Constraints Shape Interest Group Activities: Evidence from Access-Seeking </w:t>
      </w:r>
    </w:p>
    <w:p w:rsidR="00D36FBA" w:rsidRDefault="00A93E89" w:rsidP="004D0482">
      <w:pPr>
        <w:pStyle w:val="Sansinterligne"/>
        <w:ind w:firstLine="720"/>
        <w:jc w:val="both"/>
        <w:rPr>
          <w:rFonts w:ascii="Times New Roman" w:hAnsi="Times New Roman"/>
          <w:sz w:val="24"/>
          <w:szCs w:val="24"/>
          <w:lang w:val="en-US"/>
        </w:rPr>
      </w:pPr>
      <w:r w:rsidRPr="00A93E89">
        <w:rPr>
          <w:rFonts w:ascii="Times New Roman" w:hAnsi="Times New Roman"/>
          <w:color w:val="222222"/>
          <w:sz w:val="24"/>
          <w:szCs w:val="24"/>
          <w:shd w:val="clear" w:color="auto" w:fill="FFFFFF"/>
        </w:rPr>
        <w:t>PACs. </w:t>
      </w:r>
      <w:r w:rsidRPr="00A93E89">
        <w:rPr>
          <w:rFonts w:ascii="Times New Roman" w:hAnsi="Times New Roman"/>
          <w:i/>
          <w:iCs/>
          <w:color w:val="222222"/>
          <w:sz w:val="24"/>
          <w:szCs w:val="24"/>
        </w:rPr>
        <w:t>American Political Science Review</w:t>
      </w:r>
      <w:r w:rsidRPr="00A93E89">
        <w:rPr>
          <w:rFonts w:ascii="Times New Roman" w:hAnsi="Times New Roman"/>
          <w:color w:val="222222"/>
          <w:sz w:val="24"/>
          <w:szCs w:val="24"/>
          <w:shd w:val="clear" w:color="auto" w:fill="FFFFFF"/>
        </w:rPr>
        <w:t>, </w:t>
      </w:r>
      <w:r w:rsidRPr="00A93E89">
        <w:rPr>
          <w:rFonts w:ascii="Times New Roman" w:hAnsi="Times New Roman"/>
          <w:i/>
          <w:iCs/>
          <w:color w:val="222222"/>
          <w:sz w:val="24"/>
          <w:szCs w:val="24"/>
        </w:rPr>
        <w:t>112</w:t>
      </w:r>
      <w:r w:rsidRPr="00A93E89">
        <w:rPr>
          <w:rFonts w:ascii="Times New Roman" w:hAnsi="Times New Roman"/>
          <w:color w:val="222222"/>
          <w:sz w:val="24"/>
          <w:szCs w:val="24"/>
          <w:shd w:val="clear" w:color="auto" w:fill="FFFFFF"/>
        </w:rPr>
        <w:t>(4), pp.792-808.</w:t>
      </w:r>
    </w:p>
    <w:p w:rsidR="009056AE" w:rsidRPr="007D3BFD" w:rsidRDefault="009056AE">
      <w:pPr>
        <w:spacing w:line="276" w:lineRule="auto"/>
        <w:jc w:val="both"/>
        <w:rPr>
          <w:lang w:val="en-US"/>
        </w:rPr>
      </w:pPr>
      <w:bookmarkStart w:id="51" w:name="_ENREF_61"/>
      <w:bookmarkEnd w:id="50"/>
      <w:r w:rsidRPr="007D3BFD">
        <w:rPr>
          <w:lang w:val="en-US"/>
        </w:rPr>
        <w:t xml:space="preserve">Loughran, Tim, and Jay R. Ritter, 2002, Why don't issuers get upset about leaving money on the table of </w:t>
      </w:r>
    </w:p>
    <w:p w:rsidR="009056AE" w:rsidRPr="007D3BFD" w:rsidRDefault="009056AE">
      <w:pPr>
        <w:spacing w:line="276" w:lineRule="auto"/>
        <w:ind w:firstLine="720"/>
        <w:jc w:val="both"/>
        <w:rPr>
          <w:lang w:val="en-US"/>
        </w:rPr>
      </w:pPr>
      <w:r w:rsidRPr="007D3BFD">
        <w:rPr>
          <w:lang w:val="en-US"/>
        </w:rPr>
        <w:t xml:space="preserve">IPOs? </w:t>
      </w:r>
      <w:r w:rsidRPr="007D3BFD">
        <w:rPr>
          <w:i/>
          <w:lang w:val="en-US"/>
        </w:rPr>
        <w:t>Review of Financial Studies</w:t>
      </w:r>
      <w:r w:rsidRPr="007D3BFD">
        <w:rPr>
          <w:lang w:val="en-US"/>
        </w:rPr>
        <w:t xml:space="preserve"> 15</w:t>
      </w:r>
      <w:bookmarkEnd w:id="51"/>
      <w:r w:rsidRPr="007D3BFD">
        <w:rPr>
          <w:lang w:val="en-US"/>
        </w:rPr>
        <w:t>, 413-443.</w:t>
      </w:r>
    </w:p>
    <w:p w:rsidR="007934CA" w:rsidRPr="00CD3D4A" w:rsidRDefault="007934CA" w:rsidP="00CD3D4A">
      <w:pPr>
        <w:pStyle w:val="EndNoteBibliography"/>
        <w:ind w:left="720" w:hanging="720"/>
        <w:jc w:val="both"/>
      </w:pPr>
      <w:bookmarkStart w:id="52" w:name="_ENREF_63"/>
      <w:r w:rsidRPr="00CD3D4A">
        <w:t>Loughran, T</w:t>
      </w:r>
      <w:r w:rsidRPr="007D3BFD">
        <w:rPr>
          <w:lang w:val="en-GB"/>
        </w:rPr>
        <w:t>im</w:t>
      </w:r>
      <w:r w:rsidRPr="00CD3D4A">
        <w:t xml:space="preserve">, </w:t>
      </w:r>
      <w:r w:rsidR="00CD3D4A">
        <w:rPr>
          <w:lang w:val="en-GB"/>
        </w:rPr>
        <w:t>and</w:t>
      </w:r>
      <w:r w:rsidRPr="007D3BFD">
        <w:t>P</w:t>
      </w:r>
      <w:r w:rsidRPr="007D3BFD">
        <w:rPr>
          <w:lang w:val="en-GB"/>
        </w:rPr>
        <w:t>aul</w:t>
      </w:r>
      <w:r w:rsidRPr="00CD3D4A">
        <w:t xml:space="preserve">Schultz, 2005. Liquidity: Urban versus rural firms. </w:t>
      </w:r>
      <w:r w:rsidRPr="00CD3D4A">
        <w:rPr>
          <w:i/>
        </w:rPr>
        <w:t>Journal of Financial Economics</w:t>
      </w:r>
      <w:r w:rsidRPr="00CD3D4A">
        <w:t>, 78(2): 341-374.</w:t>
      </w:r>
    </w:p>
    <w:p w:rsidR="009056AE" w:rsidRPr="007D3BFD" w:rsidRDefault="009056AE">
      <w:pPr>
        <w:spacing w:line="276" w:lineRule="auto"/>
        <w:jc w:val="both"/>
        <w:rPr>
          <w:i/>
          <w:lang w:val="en-US"/>
        </w:rPr>
      </w:pPr>
      <w:r w:rsidRPr="007D3BFD">
        <w:rPr>
          <w:lang w:val="en-US"/>
        </w:rPr>
        <w:t xml:space="preserve">Lowry, Michelle, and William G. Schwert, 2004, Is the IPO pricing process efficient? </w:t>
      </w:r>
      <w:r w:rsidRPr="007D3BFD">
        <w:rPr>
          <w:i/>
          <w:lang w:val="en-US"/>
        </w:rPr>
        <w:t xml:space="preserve">Journal of Financial </w:t>
      </w:r>
    </w:p>
    <w:p w:rsidR="009056AE" w:rsidRPr="007D3BFD" w:rsidRDefault="009056AE">
      <w:pPr>
        <w:spacing w:line="276" w:lineRule="auto"/>
        <w:ind w:firstLine="720"/>
        <w:jc w:val="both"/>
        <w:rPr>
          <w:i/>
          <w:lang w:val="en-US"/>
        </w:rPr>
      </w:pPr>
      <w:r w:rsidRPr="007D3BFD">
        <w:rPr>
          <w:i/>
          <w:lang w:val="en-US"/>
        </w:rPr>
        <w:t xml:space="preserve">Economics </w:t>
      </w:r>
      <w:r w:rsidRPr="007D3BFD">
        <w:rPr>
          <w:lang w:val="en-US"/>
        </w:rPr>
        <w:t>71</w:t>
      </w:r>
      <w:bookmarkEnd w:id="52"/>
      <w:r w:rsidRPr="007D3BFD">
        <w:rPr>
          <w:lang w:val="en-US"/>
        </w:rPr>
        <w:t>, 3-26.</w:t>
      </w:r>
    </w:p>
    <w:bookmarkStart w:id="53" w:name="_ENREF_65"/>
    <w:p w:rsidR="004B0CC4" w:rsidRPr="007D3BFD" w:rsidRDefault="00B571F4" w:rsidP="00CD3D4A">
      <w:pPr>
        <w:pStyle w:val="EndNoteBibliography"/>
        <w:ind w:left="720" w:hanging="720"/>
        <w:jc w:val="both"/>
      </w:pPr>
      <w:r w:rsidRPr="00B571F4">
        <w:fldChar w:fldCharType="begin"/>
      </w:r>
      <w:r w:rsidR="004B0CC4" w:rsidRPr="007D3BFD">
        <w:instrText xml:space="preserve"> ADDIN EN.REFLIST </w:instrText>
      </w:r>
      <w:r w:rsidRPr="00B571F4">
        <w:fldChar w:fldCharType="separate"/>
      </w:r>
      <w:r w:rsidR="004B0CC4" w:rsidRPr="007D3BFD">
        <w:t>Malloy, C</w:t>
      </w:r>
      <w:r w:rsidR="004B0CC4" w:rsidRPr="007D3BFD">
        <w:rPr>
          <w:lang w:val="en-GB"/>
        </w:rPr>
        <w:t>hristopher</w:t>
      </w:r>
      <w:r w:rsidR="001F6A43">
        <w:rPr>
          <w:lang w:val="en-GB"/>
        </w:rPr>
        <w:t>,</w:t>
      </w:r>
      <w:r w:rsidR="004B0CC4" w:rsidRPr="007D3BFD">
        <w:t xml:space="preserve"> 2005</w:t>
      </w:r>
      <w:r w:rsidR="004B0CC4" w:rsidRPr="007D3BFD">
        <w:rPr>
          <w:lang w:val="en-GB"/>
        </w:rPr>
        <w:t>,</w:t>
      </w:r>
      <w:r w:rsidR="004B0CC4" w:rsidRPr="007D3BFD">
        <w:t xml:space="preserve"> The geography of equity analysis</w:t>
      </w:r>
      <w:r w:rsidR="004B0CC4" w:rsidRPr="007D3BFD">
        <w:rPr>
          <w:lang w:val="en-GB"/>
        </w:rPr>
        <w:t>,</w:t>
      </w:r>
      <w:r w:rsidR="004B0CC4" w:rsidRPr="00CD3D4A">
        <w:rPr>
          <w:i/>
        </w:rPr>
        <w:t xml:space="preserve">Journal of Finance </w:t>
      </w:r>
      <w:r w:rsidR="004B0CC4" w:rsidRPr="007D3BFD">
        <w:t>60: 719-755.</w:t>
      </w:r>
    </w:p>
    <w:p w:rsidR="001067CE" w:rsidRDefault="00B571F4" w:rsidP="001067CE">
      <w:pPr>
        <w:spacing w:line="276" w:lineRule="auto"/>
        <w:jc w:val="both"/>
        <w:rPr>
          <w:lang w:val="en-US"/>
        </w:rPr>
      </w:pPr>
      <w:r w:rsidRPr="00CD3D4A">
        <w:fldChar w:fldCharType="end"/>
      </w:r>
      <w:r w:rsidR="009056AE" w:rsidRPr="007D3BFD">
        <w:rPr>
          <w:lang w:val="en-US"/>
        </w:rPr>
        <w:t>McWilliams, Abagail, David Van Fleet, and Kenneth</w:t>
      </w:r>
      <w:r w:rsidR="00AF198F">
        <w:rPr>
          <w:lang w:val="en-US"/>
        </w:rPr>
        <w:t>,</w:t>
      </w:r>
      <w:r w:rsidR="009056AE" w:rsidRPr="007D3BFD">
        <w:rPr>
          <w:lang w:val="en-US"/>
        </w:rPr>
        <w:t xml:space="preserve"> Cory, 2002, Raising rivals' costs through political </w:t>
      </w:r>
    </w:p>
    <w:p w:rsidR="009056AE" w:rsidRPr="007D3BFD" w:rsidRDefault="009056AE" w:rsidP="001067CE">
      <w:pPr>
        <w:spacing w:line="276" w:lineRule="auto"/>
        <w:ind w:firstLine="720"/>
        <w:jc w:val="both"/>
        <w:rPr>
          <w:lang w:val="en-US"/>
        </w:rPr>
      </w:pPr>
      <w:r w:rsidRPr="007D3BFD">
        <w:rPr>
          <w:lang w:val="en-US"/>
        </w:rPr>
        <w:t xml:space="preserve">strategy: An extension of resource-based theory, </w:t>
      </w:r>
      <w:r w:rsidRPr="007D3BFD">
        <w:rPr>
          <w:i/>
          <w:lang w:val="en-US"/>
        </w:rPr>
        <w:t>Journal of Management Studies</w:t>
      </w:r>
      <w:r w:rsidRPr="007D3BFD">
        <w:rPr>
          <w:lang w:val="en-US"/>
        </w:rPr>
        <w:t xml:space="preserve"> 39</w:t>
      </w:r>
      <w:bookmarkEnd w:id="53"/>
      <w:r w:rsidRPr="007D3BFD">
        <w:rPr>
          <w:lang w:val="en-US"/>
        </w:rPr>
        <w:t>, 707-724.</w:t>
      </w:r>
    </w:p>
    <w:p w:rsidR="00D06DAB" w:rsidRDefault="009056AE" w:rsidP="00D06DAB">
      <w:pPr>
        <w:spacing w:line="276" w:lineRule="auto"/>
        <w:jc w:val="both"/>
        <w:rPr>
          <w:i/>
          <w:lang w:val="en-US"/>
        </w:rPr>
      </w:pPr>
      <w:bookmarkStart w:id="54" w:name="_ENREF_66"/>
      <w:r w:rsidRPr="007D3BFD">
        <w:rPr>
          <w:lang w:val="en-US"/>
        </w:rPr>
        <w:t xml:space="preserve">Megginson, William, and Kathleen A. Weiss, 1991, Venture capitalist in Initial public offerings, </w:t>
      </w:r>
      <w:r w:rsidRPr="007D3BFD">
        <w:rPr>
          <w:i/>
          <w:lang w:val="en-US"/>
        </w:rPr>
        <w:t xml:space="preserve">Journal </w:t>
      </w:r>
    </w:p>
    <w:p w:rsidR="009056AE" w:rsidRPr="00D06DAB" w:rsidRDefault="009056AE" w:rsidP="00D06DAB">
      <w:pPr>
        <w:spacing w:line="276" w:lineRule="auto"/>
        <w:ind w:firstLine="720"/>
        <w:jc w:val="both"/>
        <w:rPr>
          <w:i/>
          <w:lang w:val="en-US"/>
        </w:rPr>
      </w:pPr>
      <w:r w:rsidRPr="007D3BFD">
        <w:rPr>
          <w:i/>
          <w:lang w:val="en-US"/>
        </w:rPr>
        <w:t>of Finance</w:t>
      </w:r>
      <w:r w:rsidRPr="007D3BFD">
        <w:rPr>
          <w:lang w:val="en-US"/>
        </w:rPr>
        <w:t xml:space="preserve"> 46</w:t>
      </w:r>
      <w:bookmarkEnd w:id="54"/>
      <w:r w:rsidRPr="007D3BFD">
        <w:rPr>
          <w:lang w:val="en-US"/>
        </w:rPr>
        <w:t>, 879-903.</w:t>
      </w:r>
    </w:p>
    <w:p w:rsidR="00D06DAB" w:rsidRDefault="009056AE" w:rsidP="00D06DAB">
      <w:pPr>
        <w:spacing w:line="276" w:lineRule="auto"/>
        <w:jc w:val="both"/>
        <w:rPr>
          <w:i/>
          <w:lang w:val="en-US"/>
        </w:rPr>
      </w:pPr>
      <w:bookmarkStart w:id="55" w:name="_ENREF_70"/>
      <w:r w:rsidRPr="007D3BFD">
        <w:rPr>
          <w:lang w:val="en-US"/>
        </w:rPr>
        <w:t xml:space="preserve">Muller, Wolfgang, 2006, Party Patronage and Party Colonization of the State, In </w:t>
      </w:r>
      <w:r w:rsidRPr="007D3BFD">
        <w:rPr>
          <w:i/>
          <w:lang w:val="en-US"/>
        </w:rPr>
        <w:t xml:space="preserve">Handbook of Party </w:t>
      </w:r>
    </w:p>
    <w:p w:rsidR="009056AE" w:rsidRPr="00D06DAB" w:rsidRDefault="009056AE" w:rsidP="00D06DAB">
      <w:pPr>
        <w:spacing w:line="276" w:lineRule="auto"/>
        <w:ind w:firstLine="720"/>
        <w:jc w:val="both"/>
        <w:rPr>
          <w:i/>
          <w:lang w:val="en-US"/>
        </w:rPr>
      </w:pPr>
      <w:r w:rsidRPr="007D3BFD">
        <w:rPr>
          <w:i/>
          <w:lang w:val="en-US"/>
        </w:rPr>
        <w:t xml:space="preserve">Politics. </w:t>
      </w:r>
      <w:r w:rsidRPr="007D3BFD">
        <w:rPr>
          <w:lang w:val="en-US"/>
        </w:rPr>
        <w:t>Katz R, Crotty W (eds.), Sage: London.</w:t>
      </w:r>
    </w:p>
    <w:p w:rsidR="009056AE" w:rsidRPr="007D3BFD" w:rsidRDefault="009056AE">
      <w:pPr>
        <w:spacing w:line="276" w:lineRule="auto"/>
        <w:jc w:val="both"/>
        <w:rPr>
          <w:lang w:val="en-US"/>
        </w:rPr>
      </w:pPr>
      <w:r w:rsidRPr="007D3BFD">
        <w:rPr>
          <w:lang w:val="en-US"/>
        </w:rPr>
        <w:t xml:space="preserve">Nelson, Teresa, 2003, The persistence of founder influence: management, ownership, and performance </w:t>
      </w:r>
    </w:p>
    <w:p w:rsidR="009056AE" w:rsidRPr="007D3BFD" w:rsidRDefault="009056AE">
      <w:pPr>
        <w:spacing w:line="276" w:lineRule="auto"/>
        <w:ind w:firstLine="720"/>
        <w:jc w:val="both"/>
        <w:rPr>
          <w:lang w:val="en-US"/>
        </w:rPr>
      </w:pPr>
      <w:r w:rsidRPr="007D3BFD">
        <w:rPr>
          <w:lang w:val="en-US"/>
        </w:rPr>
        <w:t xml:space="preserve">effects at initial public offering, </w:t>
      </w:r>
      <w:r w:rsidRPr="007D3BFD">
        <w:rPr>
          <w:i/>
          <w:lang w:val="en-US"/>
        </w:rPr>
        <w:t>Strategic Management Journal</w:t>
      </w:r>
      <w:r w:rsidRPr="007D3BFD">
        <w:rPr>
          <w:lang w:val="en-US"/>
        </w:rPr>
        <w:t xml:space="preserve"> 24</w:t>
      </w:r>
      <w:bookmarkEnd w:id="55"/>
      <w:r w:rsidRPr="007D3BFD">
        <w:rPr>
          <w:lang w:val="en-US"/>
        </w:rPr>
        <w:t>, 707–724.</w:t>
      </w:r>
    </w:p>
    <w:p w:rsidR="004D0482" w:rsidRDefault="007277A0" w:rsidP="007277A0">
      <w:pPr>
        <w:shd w:val="clear" w:color="auto" w:fill="FFFFFF"/>
        <w:rPr>
          <w:color w:val="222222"/>
          <w:bdr w:val="none" w:sz="0" w:space="0" w:color="auto" w:frame="1"/>
          <w:lang w:val="en-GB" w:eastAsia="en-GB"/>
        </w:rPr>
      </w:pPr>
      <w:bookmarkStart w:id="56" w:name="_ENREF_72"/>
      <w:r w:rsidRPr="00A93E89">
        <w:rPr>
          <w:color w:val="222222"/>
          <w:bdr w:val="none" w:sz="0" w:space="0" w:color="auto" w:frame="1"/>
          <w:lang w:val="en-GB" w:eastAsia="en-GB"/>
        </w:rPr>
        <w:t xml:space="preserve">Nanda, R., Samila, S. and Sorenson, O., 2020. The persistent effect of initial success: Evidence from </w:t>
      </w:r>
    </w:p>
    <w:p w:rsidR="007277A0" w:rsidRPr="00781DF7" w:rsidRDefault="007277A0" w:rsidP="004D0482">
      <w:pPr>
        <w:shd w:val="clear" w:color="auto" w:fill="FFFFFF"/>
        <w:ind w:firstLine="720"/>
        <w:rPr>
          <w:color w:val="222222"/>
          <w:lang w:val="en-GB" w:eastAsia="en-GB"/>
        </w:rPr>
      </w:pPr>
      <w:r w:rsidRPr="00A93E89">
        <w:rPr>
          <w:color w:val="222222"/>
          <w:bdr w:val="none" w:sz="0" w:space="0" w:color="auto" w:frame="1"/>
          <w:lang w:val="en-GB" w:eastAsia="en-GB"/>
        </w:rPr>
        <w:t xml:space="preserve">venture capital. </w:t>
      </w:r>
      <w:r w:rsidRPr="00A93E89">
        <w:rPr>
          <w:i/>
          <w:iCs/>
          <w:color w:val="222222"/>
          <w:bdr w:val="none" w:sz="0" w:space="0" w:color="auto" w:frame="1"/>
          <w:lang w:val="en-GB" w:eastAsia="en-GB"/>
        </w:rPr>
        <w:t>Journal of Financial Economics</w:t>
      </w:r>
      <w:r>
        <w:rPr>
          <w:color w:val="222222"/>
          <w:bdr w:val="none" w:sz="0" w:space="0" w:color="auto" w:frame="1"/>
          <w:lang w:val="en-GB" w:eastAsia="en-GB"/>
        </w:rPr>
        <w:t>, Forthcoming</w:t>
      </w:r>
      <w:r w:rsidR="0085226D">
        <w:rPr>
          <w:color w:val="222222"/>
          <w:bdr w:val="none" w:sz="0" w:space="0" w:color="auto" w:frame="1"/>
          <w:lang w:val="en-GB" w:eastAsia="en-GB"/>
        </w:rPr>
        <w:t>.</w:t>
      </w:r>
    </w:p>
    <w:p w:rsidR="004D0482" w:rsidRDefault="004B0CC4" w:rsidP="007277A0">
      <w:pPr>
        <w:spacing w:line="276" w:lineRule="auto"/>
        <w:jc w:val="both"/>
        <w:rPr>
          <w:noProof/>
        </w:rPr>
      </w:pPr>
      <w:r w:rsidRPr="007D3BFD">
        <w:rPr>
          <w:noProof/>
        </w:rPr>
        <w:t>Nielsson, Ulf,</w:t>
      </w:r>
      <w:r w:rsidR="001F6A43">
        <w:rPr>
          <w:noProof/>
        </w:rPr>
        <w:t xml:space="preserve"> and</w:t>
      </w:r>
      <w:r w:rsidRPr="007D3BFD">
        <w:rPr>
          <w:noProof/>
        </w:rPr>
        <w:t xml:space="preserve"> Driusz Wójcik, 2016, Proximity and IPO underpricing</w:t>
      </w:r>
      <w:r w:rsidR="00D06DAB">
        <w:rPr>
          <w:noProof/>
        </w:rPr>
        <w:t>,</w:t>
      </w:r>
      <w:r w:rsidRPr="00D06DAB">
        <w:rPr>
          <w:i/>
          <w:noProof/>
        </w:rPr>
        <w:t>Journal of Corporate Finance</w:t>
      </w:r>
      <w:r w:rsidRPr="007D3BFD">
        <w:rPr>
          <w:noProof/>
        </w:rPr>
        <w:t xml:space="preserve">, </w:t>
      </w:r>
    </w:p>
    <w:p w:rsidR="004B0CC4" w:rsidRPr="007D3BFD" w:rsidRDefault="004B0CC4" w:rsidP="004D0482">
      <w:pPr>
        <w:spacing w:line="276" w:lineRule="auto"/>
        <w:ind w:firstLine="720"/>
        <w:jc w:val="both"/>
        <w:rPr>
          <w:noProof/>
        </w:rPr>
      </w:pPr>
      <w:r w:rsidRPr="007D3BFD">
        <w:rPr>
          <w:noProof/>
        </w:rPr>
        <w:t>38: 92-105</w:t>
      </w:r>
    </w:p>
    <w:p w:rsidR="004643D6" w:rsidRPr="00AF198F" w:rsidRDefault="004643D6" w:rsidP="004643D6">
      <w:r w:rsidRPr="00CD3D4A">
        <w:rPr>
          <w:shd w:val="clear" w:color="auto" w:fill="FFFFFF"/>
        </w:rPr>
        <w:t>O'Connor, James (ed.)., 2017. </w:t>
      </w:r>
      <w:r w:rsidRPr="00CD3D4A">
        <w:rPr>
          <w:i/>
          <w:iCs/>
        </w:rPr>
        <w:t>The fiscal crisis of the state</w:t>
      </w:r>
      <w:r w:rsidRPr="00CD3D4A">
        <w:rPr>
          <w:shd w:val="clear" w:color="auto" w:fill="FFFFFF"/>
        </w:rPr>
        <w:t>. New York: Routledge.</w:t>
      </w:r>
    </w:p>
    <w:p w:rsidR="00D06DAB" w:rsidRDefault="009056AE" w:rsidP="00D06DAB">
      <w:pPr>
        <w:spacing w:line="276" w:lineRule="auto"/>
        <w:jc w:val="both"/>
        <w:rPr>
          <w:lang w:val="en-US"/>
        </w:rPr>
      </w:pPr>
      <w:r w:rsidRPr="007D3BFD">
        <w:rPr>
          <w:lang w:val="en-US"/>
        </w:rPr>
        <w:t xml:space="preserve">Ovtchinnikov, V. Alexei, and Eva Pantaleani, 2012, Individual political contributions and firm value, </w:t>
      </w:r>
    </w:p>
    <w:p w:rsidR="009056AE" w:rsidRPr="007D3BFD" w:rsidRDefault="009056AE" w:rsidP="00D06DAB">
      <w:pPr>
        <w:spacing w:line="276" w:lineRule="auto"/>
        <w:ind w:firstLine="720"/>
        <w:jc w:val="both"/>
        <w:rPr>
          <w:lang w:val="en-US"/>
        </w:rPr>
      </w:pPr>
      <w:r w:rsidRPr="00D06DAB">
        <w:rPr>
          <w:i/>
          <w:lang w:val="en-US"/>
        </w:rPr>
        <w:t>Journal of Financial Economics</w:t>
      </w:r>
      <w:r w:rsidRPr="007D3BFD">
        <w:rPr>
          <w:lang w:val="en-US"/>
        </w:rPr>
        <w:t xml:space="preserve"> 105, 367-392.</w:t>
      </w:r>
    </w:p>
    <w:p w:rsidR="009056AE" w:rsidRPr="007D3BFD" w:rsidRDefault="009056AE">
      <w:pPr>
        <w:spacing w:line="276" w:lineRule="auto"/>
        <w:jc w:val="both"/>
        <w:rPr>
          <w:lang w:val="en-US"/>
        </w:rPr>
      </w:pPr>
      <w:bookmarkStart w:id="57" w:name="_ENREF_73"/>
      <w:bookmarkEnd w:id="56"/>
      <w:bookmarkEnd w:id="57"/>
      <w:r w:rsidRPr="007D3BFD">
        <w:rPr>
          <w:lang w:val="en-US"/>
        </w:rPr>
        <w:t>Pfeffer, Jeffrey, and Gerald</w:t>
      </w:r>
      <w:r w:rsidR="00D06DAB">
        <w:rPr>
          <w:lang w:val="en-US"/>
        </w:rPr>
        <w:t>,</w:t>
      </w:r>
      <w:r w:rsidRPr="007D3BFD">
        <w:rPr>
          <w:lang w:val="en-US"/>
        </w:rPr>
        <w:t xml:space="preserve">Salancik, 1978, The external control of organizations: A resource dependency </w:t>
      </w:r>
    </w:p>
    <w:p w:rsidR="00B17391" w:rsidRPr="007D3BFD" w:rsidRDefault="009056AE">
      <w:pPr>
        <w:spacing w:line="276" w:lineRule="auto"/>
        <w:ind w:firstLine="720"/>
        <w:jc w:val="both"/>
        <w:rPr>
          <w:lang w:val="en-US"/>
        </w:rPr>
      </w:pPr>
      <w:r w:rsidRPr="007D3BFD">
        <w:rPr>
          <w:lang w:val="en-US"/>
        </w:rPr>
        <w:t>view, New York: Harper and Row.</w:t>
      </w:r>
    </w:p>
    <w:p w:rsidR="00D06DAB" w:rsidRDefault="00B17391" w:rsidP="00D06DAB">
      <w:pPr>
        <w:spacing w:line="276" w:lineRule="auto"/>
        <w:jc w:val="both"/>
        <w:rPr>
          <w:lang w:val="en-US"/>
        </w:rPr>
      </w:pPr>
      <w:r w:rsidRPr="007D3BFD">
        <w:rPr>
          <w:lang w:val="en-US"/>
        </w:rPr>
        <w:t>Piotroski, Joseph, T. Wong, and Tianyu</w:t>
      </w:r>
      <w:r w:rsidR="00AF198F">
        <w:rPr>
          <w:lang w:val="en-US"/>
        </w:rPr>
        <w:t>,</w:t>
      </w:r>
      <w:r w:rsidRPr="007D3BFD">
        <w:rPr>
          <w:lang w:val="en-US"/>
        </w:rPr>
        <w:t xml:space="preserve"> Zhang, 2015</w:t>
      </w:r>
      <w:r w:rsidR="00D06DAB">
        <w:rPr>
          <w:lang w:val="en-US"/>
        </w:rPr>
        <w:t xml:space="preserve">, </w:t>
      </w:r>
      <w:r w:rsidRPr="007D3BFD">
        <w:rPr>
          <w:lang w:val="en-US"/>
        </w:rPr>
        <w:t xml:space="preserve">Political Incentives to Suppress Negative </w:t>
      </w:r>
    </w:p>
    <w:p w:rsidR="00B17391" w:rsidRPr="007D3BFD" w:rsidRDefault="00B17391" w:rsidP="00D06DAB">
      <w:pPr>
        <w:spacing w:line="276" w:lineRule="auto"/>
        <w:ind w:firstLine="720"/>
        <w:jc w:val="both"/>
        <w:rPr>
          <w:lang w:val="en-US"/>
        </w:rPr>
      </w:pPr>
      <w:r w:rsidRPr="007D3BFD">
        <w:rPr>
          <w:lang w:val="en-US"/>
        </w:rPr>
        <w:t>Information: Evidence from Chinese Listed Firms</w:t>
      </w:r>
      <w:r w:rsidR="00D06DAB">
        <w:rPr>
          <w:lang w:val="en-US"/>
        </w:rPr>
        <w:t>,</w:t>
      </w:r>
      <w:r w:rsidRPr="007D3BFD">
        <w:rPr>
          <w:i/>
          <w:lang w:val="en-US"/>
        </w:rPr>
        <w:t>Journal of Accounting Research</w:t>
      </w:r>
      <w:r w:rsidRPr="007D3BFD">
        <w:rPr>
          <w:lang w:val="en-US"/>
        </w:rPr>
        <w:t xml:space="preserve"> 53(2), 405-459</w:t>
      </w:r>
    </w:p>
    <w:p w:rsidR="00AF198F" w:rsidRDefault="009056AE" w:rsidP="00AF198F">
      <w:pPr>
        <w:spacing w:line="276" w:lineRule="auto"/>
        <w:jc w:val="both"/>
        <w:rPr>
          <w:shd w:val="clear" w:color="auto" w:fill="FFFFFF"/>
          <w:lang w:val="en-US"/>
        </w:rPr>
      </w:pPr>
      <w:bookmarkStart w:id="58" w:name="_ENREF_74"/>
      <w:r w:rsidRPr="007D3BFD">
        <w:rPr>
          <w:shd w:val="clear" w:color="auto" w:fill="FFFFFF"/>
          <w:lang w:val="en-US"/>
        </w:rPr>
        <w:t xml:space="preserve">Pollock, Timothy, Guoli Chen, Eric Jackson and Donald, Hambrick, 2010, How much prestige is enough? </w:t>
      </w:r>
    </w:p>
    <w:p w:rsidR="009056AE" w:rsidRPr="00AF198F" w:rsidRDefault="009056AE" w:rsidP="00AF198F">
      <w:pPr>
        <w:spacing w:line="276" w:lineRule="auto"/>
        <w:ind w:left="720"/>
        <w:jc w:val="both"/>
        <w:rPr>
          <w:shd w:val="clear" w:color="auto" w:fill="FFFFFF"/>
          <w:lang w:val="en-US"/>
        </w:rPr>
      </w:pPr>
      <w:r w:rsidRPr="007D3BFD">
        <w:rPr>
          <w:shd w:val="clear" w:color="auto" w:fill="FFFFFF"/>
          <w:lang w:val="en-US"/>
        </w:rPr>
        <w:t>Assessing the value of multiple types of high-status affiliates for young firms, </w:t>
      </w:r>
      <w:r w:rsidRPr="007D3BFD">
        <w:rPr>
          <w:i/>
          <w:iCs/>
          <w:lang w:val="en-US"/>
        </w:rPr>
        <w:t>Journal of Business Venturing</w:t>
      </w:r>
      <w:r w:rsidRPr="007D3BFD">
        <w:rPr>
          <w:shd w:val="clear" w:color="auto" w:fill="FFFFFF"/>
          <w:lang w:val="en-US"/>
        </w:rPr>
        <w:t> </w:t>
      </w:r>
      <w:r w:rsidRPr="007D3BFD">
        <w:rPr>
          <w:iCs/>
          <w:lang w:val="en-US"/>
        </w:rPr>
        <w:t>25</w:t>
      </w:r>
      <w:r w:rsidRPr="007D3BFD">
        <w:rPr>
          <w:shd w:val="clear" w:color="auto" w:fill="FFFFFF"/>
          <w:lang w:val="en-US"/>
        </w:rPr>
        <w:t>, 6-23.</w:t>
      </w:r>
    </w:p>
    <w:p w:rsidR="001067CE" w:rsidRDefault="009056AE" w:rsidP="001067CE">
      <w:pPr>
        <w:jc w:val="both"/>
        <w:rPr>
          <w:lang w:val="en-US"/>
        </w:rPr>
      </w:pPr>
      <w:r w:rsidRPr="007D3BFD">
        <w:rPr>
          <w:lang w:val="en-US"/>
        </w:rPr>
        <w:t xml:space="preserve">Pollock, Timothy, Joseph Porac, and James Wade, 2004, Constructing deal networks: Brokers as network </w:t>
      </w:r>
    </w:p>
    <w:p w:rsidR="00FD4CFB" w:rsidRPr="007D3BFD" w:rsidRDefault="009056AE">
      <w:pPr>
        <w:ind w:firstLine="720"/>
        <w:jc w:val="both"/>
        <w:rPr>
          <w:lang w:val="en-US"/>
        </w:rPr>
      </w:pPr>
      <w:r w:rsidRPr="007D3BFD">
        <w:rPr>
          <w:lang w:val="en-US"/>
        </w:rPr>
        <w:t>“architects</w:t>
      </w:r>
      <w:r w:rsidRPr="00CD3D4A">
        <w:rPr>
          <w:lang w:val="en-US"/>
        </w:rPr>
        <w:t xml:space="preserve">” in the US IPO market and other examples, </w:t>
      </w:r>
      <w:r w:rsidRPr="00CD3D4A">
        <w:rPr>
          <w:i/>
          <w:lang w:val="en-US"/>
        </w:rPr>
        <w:t>Academy of Management Review</w:t>
      </w:r>
      <w:r w:rsidRPr="00CD3D4A">
        <w:rPr>
          <w:lang w:val="en-US"/>
        </w:rPr>
        <w:t xml:space="preserve"> 29</w:t>
      </w:r>
      <w:r w:rsidRPr="00CD3D4A">
        <w:rPr>
          <w:b/>
          <w:lang w:val="en-US"/>
        </w:rPr>
        <w:t xml:space="preserve">, </w:t>
      </w:r>
      <w:bookmarkEnd w:id="58"/>
      <w:r w:rsidRPr="00CD3D4A">
        <w:rPr>
          <w:lang w:val="en-US"/>
        </w:rPr>
        <w:t>50-72.</w:t>
      </w:r>
    </w:p>
    <w:p w:rsidR="008F47F5" w:rsidRPr="007D3BFD" w:rsidRDefault="00FD4CFB" w:rsidP="008F47F5">
      <w:pPr>
        <w:jc w:val="both"/>
        <w:rPr>
          <w:color w:val="000000"/>
          <w:kern w:val="36"/>
        </w:rPr>
      </w:pPr>
      <w:r w:rsidRPr="00CD3D4A">
        <w:rPr>
          <w:lang w:val="en-US"/>
        </w:rPr>
        <w:t xml:space="preserve">Pottle, J.  2014. </w:t>
      </w:r>
      <w:r w:rsidRPr="00CD3D4A">
        <w:rPr>
          <w:color w:val="000000"/>
          <w:kern w:val="36"/>
        </w:rPr>
        <w:t xml:space="preserve">Republican CEO of asset-management firm accepts $5M in Malloy incentives”, </w:t>
      </w:r>
    </w:p>
    <w:p w:rsidR="00FD4CFB" w:rsidRPr="00CD3D4A" w:rsidRDefault="00FD4CFB" w:rsidP="00CD3D4A">
      <w:pPr>
        <w:ind w:left="720"/>
        <w:jc w:val="both"/>
        <w:rPr>
          <w:lang w:val="en-US"/>
        </w:rPr>
      </w:pPr>
      <w:r w:rsidRPr="00CD3D4A">
        <w:rPr>
          <w:color w:val="000000"/>
          <w:kern w:val="36"/>
        </w:rPr>
        <w:t>Greenwich Time</w:t>
      </w:r>
      <w:r w:rsidR="00AF198F">
        <w:rPr>
          <w:color w:val="000000"/>
          <w:kern w:val="36"/>
        </w:rPr>
        <w:t>.</w:t>
      </w:r>
    </w:p>
    <w:p w:rsidR="00C8321D" w:rsidRDefault="009056AE" w:rsidP="00C8321D">
      <w:pPr>
        <w:jc w:val="both"/>
        <w:rPr>
          <w:lang w:val="en-US"/>
        </w:rPr>
      </w:pPr>
      <w:bookmarkStart w:id="59" w:name="_ENREF_77"/>
      <w:r w:rsidRPr="00CD3D4A">
        <w:rPr>
          <w:lang w:val="en-US"/>
        </w:rPr>
        <w:t>Rasheed, MA. Abdul, Deepak</w:t>
      </w:r>
      <w:r w:rsidRPr="007D3BFD">
        <w:rPr>
          <w:lang w:val="en-US"/>
        </w:rPr>
        <w:t xml:space="preserve"> K. Datta and Ravi R. Chinta, 1997, Determinants of price premiums: a study </w:t>
      </w:r>
    </w:p>
    <w:p w:rsidR="00C8321D" w:rsidRDefault="009056AE" w:rsidP="00C8321D">
      <w:pPr>
        <w:ind w:firstLine="720"/>
        <w:jc w:val="both"/>
        <w:rPr>
          <w:i/>
          <w:lang w:val="en-US"/>
        </w:rPr>
      </w:pPr>
      <w:r w:rsidRPr="007D3BFD">
        <w:rPr>
          <w:lang w:val="en-US"/>
        </w:rPr>
        <w:t xml:space="preserve">of initial public offerings in the medical diagnostics and devices industry, </w:t>
      </w:r>
      <w:r w:rsidRPr="007D3BFD">
        <w:rPr>
          <w:i/>
          <w:lang w:val="en-US"/>
        </w:rPr>
        <w:t xml:space="preserve">Journal of Small Business </w:t>
      </w:r>
    </w:p>
    <w:p w:rsidR="009056AE" w:rsidRPr="007D3BFD" w:rsidRDefault="009056AE" w:rsidP="00C8321D">
      <w:pPr>
        <w:ind w:firstLine="720"/>
        <w:jc w:val="both"/>
        <w:rPr>
          <w:lang w:val="en-US"/>
        </w:rPr>
      </w:pPr>
      <w:r w:rsidRPr="007D3BFD">
        <w:rPr>
          <w:i/>
          <w:lang w:val="en-US"/>
        </w:rPr>
        <w:t>Management</w:t>
      </w:r>
      <w:r w:rsidRPr="007D3BFD">
        <w:rPr>
          <w:lang w:val="en-US"/>
        </w:rPr>
        <w:t xml:space="preserve"> 35</w:t>
      </w:r>
      <w:r w:rsidRPr="007D3BFD">
        <w:rPr>
          <w:b/>
          <w:lang w:val="en-US"/>
        </w:rPr>
        <w:t>,</w:t>
      </w:r>
      <w:r w:rsidRPr="007D3BFD">
        <w:rPr>
          <w:lang w:val="en-US"/>
        </w:rPr>
        <w:t xml:space="preserve"> 11-23.</w:t>
      </w:r>
      <w:bookmarkEnd w:id="59"/>
    </w:p>
    <w:p w:rsidR="009056AE" w:rsidRPr="007D3BFD" w:rsidRDefault="009056AE">
      <w:pPr>
        <w:spacing w:line="276" w:lineRule="auto"/>
        <w:jc w:val="both"/>
        <w:rPr>
          <w:i/>
          <w:iCs/>
          <w:lang w:val="en-US"/>
        </w:rPr>
      </w:pPr>
      <w:r w:rsidRPr="007D3BFD">
        <w:rPr>
          <w:shd w:val="clear" w:color="auto" w:fill="FFFFFF"/>
          <w:lang w:val="en-US"/>
        </w:rPr>
        <w:t>Reiman, Jeffrey, and Paul Leighton, 2015, </w:t>
      </w:r>
      <w:r w:rsidRPr="007D3BFD">
        <w:rPr>
          <w:i/>
          <w:iCs/>
          <w:lang w:val="en-US"/>
        </w:rPr>
        <w:t xml:space="preserve">The rich get richer and the poor get prison: Ideology, class, and </w:t>
      </w:r>
    </w:p>
    <w:p w:rsidR="009056AE" w:rsidRPr="007D3BFD" w:rsidRDefault="009056AE">
      <w:pPr>
        <w:spacing w:line="276" w:lineRule="auto"/>
        <w:ind w:firstLine="720"/>
        <w:jc w:val="both"/>
        <w:rPr>
          <w:i/>
          <w:iCs/>
          <w:lang w:val="en-US"/>
        </w:rPr>
      </w:pPr>
      <w:r w:rsidRPr="007D3BFD">
        <w:rPr>
          <w:i/>
          <w:iCs/>
          <w:lang w:val="en-US"/>
        </w:rPr>
        <w:lastRenderedPageBreak/>
        <w:t>criminal justice</w:t>
      </w:r>
      <w:r w:rsidRPr="007D3BFD">
        <w:rPr>
          <w:shd w:val="clear" w:color="auto" w:fill="FFFFFF"/>
          <w:lang w:val="en-US"/>
        </w:rPr>
        <w:t>. Abingdon: Routledge.</w:t>
      </w:r>
    </w:p>
    <w:p w:rsidR="009056AE" w:rsidRPr="007D3BFD" w:rsidRDefault="009056AE">
      <w:pPr>
        <w:spacing w:line="276" w:lineRule="auto"/>
        <w:jc w:val="both"/>
        <w:rPr>
          <w:lang w:val="en-US"/>
        </w:rPr>
      </w:pPr>
      <w:bookmarkStart w:id="60" w:name="_ENREF_78"/>
      <w:r w:rsidRPr="007D3BFD">
        <w:rPr>
          <w:lang w:val="en-US"/>
        </w:rPr>
        <w:t xml:space="preserve">Ritter, R. Jay, 1984, The hot issue market of 1980, </w:t>
      </w:r>
      <w:r w:rsidRPr="007D3BFD">
        <w:rPr>
          <w:i/>
          <w:lang w:val="en-US"/>
        </w:rPr>
        <w:t>Journal of Business</w:t>
      </w:r>
      <w:r w:rsidRPr="007D3BFD">
        <w:rPr>
          <w:b/>
          <w:lang w:val="en-US"/>
        </w:rPr>
        <w:t>57</w:t>
      </w:r>
      <w:bookmarkEnd w:id="60"/>
      <w:r w:rsidRPr="007D3BFD">
        <w:rPr>
          <w:lang w:val="en-US"/>
        </w:rPr>
        <w:t>, 215-240.</w:t>
      </w:r>
    </w:p>
    <w:p w:rsidR="009056AE" w:rsidRPr="007D3BFD" w:rsidRDefault="009056AE">
      <w:pPr>
        <w:spacing w:line="276" w:lineRule="auto"/>
        <w:jc w:val="both"/>
        <w:rPr>
          <w:lang w:val="en-US"/>
        </w:rPr>
      </w:pPr>
      <w:bookmarkStart w:id="61" w:name="_ENREF_79"/>
      <w:r w:rsidRPr="007D3BFD">
        <w:rPr>
          <w:lang w:val="en-US"/>
        </w:rPr>
        <w:t xml:space="preserve">Ritter, R. Jay, 1991, The long performance of Initial Public Offerings, </w:t>
      </w:r>
      <w:r w:rsidRPr="007D3BFD">
        <w:rPr>
          <w:i/>
          <w:lang w:val="en-US"/>
        </w:rPr>
        <w:t>Journal of Finance</w:t>
      </w:r>
      <w:r w:rsidRPr="007D3BFD">
        <w:rPr>
          <w:lang w:val="en-US"/>
        </w:rPr>
        <w:t xml:space="preserve"> 46</w:t>
      </w:r>
      <w:bookmarkEnd w:id="61"/>
      <w:r w:rsidRPr="007D3BFD">
        <w:rPr>
          <w:lang w:val="en-US"/>
        </w:rPr>
        <w:t>, 3-28.</w:t>
      </w:r>
    </w:p>
    <w:p w:rsidR="009056AE" w:rsidRPr="007D3BFD" w:rsidRDefault="009056AE">
      <w:pPr>
        <w:spacing w:line="276" w:lineRule="auto"/>
        <w:jc w:val="both"/>
        <w:rPr>
          <w:lang w:val="en-US"/>
        </w:rPr>
      </w:pPr>
      <w:bookmarkStart w:id="62" w:name="_ENREF_80"/>
      <w:bookmarkEnd w:id="62"/>
      <w:r w:rsidRPr="007D3BFD">
        <w:rPr>
          <w:lang w:val="en-US"/>
        </w:rPr>
        <w:t>Ritter, R. Jay, 2015, Initial Public Offerings: Updated Statistics, University of Florida.</w:t>
      </w:r>
    </w:p>
    <w:p w:rsidR="00D36FBA" w:rsidRDefault="009056AE">
      <w:pPr>
        <w:jc w:val="both"/>
        <w:rPr>
          <w:lang w:val="en-US"/>
        </w:rPr>
      </w:pPr>
      <w:bookmarkStart w:id="63" w:name="_ENREF_83"/>
      <w:r w:rsidRPr="007D3BFD">
        <w:rPr>
          <w:lang w:val="en-US"/>
        </w:rPr>
        <w:t xml:space="preserve">Scherer, Andreas, Guido Palazzo, 2007, Toward a political conception of corporate responsibility: </w:t>
      </w:r>
    </w:p>
    <w:p w:rsidR="00D36FBA" w:rsidRDefault="009056AE" w:rsidP="004D0482">
      <w:pPr>
        <w:ind w:left="720"/>
        <w:jc w:val="both"/>
        <w:rPr>
          <w:lang w:val="en-US"/>
        </w:rPr>
      </w:pPr>
      <w:r w:rsidRPr="007D3BFD">
        <w:rPr>
          <w:lang w:val="en-US"/>
        </w:rPr>
        <w:t xml:space="preserve">Business and society seen from a Habermasian perspective, </w:t>
      </w:r>
      <w:r w:rsidRPr="007D3BFD">
        <w:rPr>
          <w:i/>
          <w:lang w:val="en-US"/>
        </w:rPr>
        <w:t>Academy of Management Review</w:t>
      </w:r>
      <w:r w:rsidRPr="007D3BFD">
        <w:rPr>
          <w:lang w:val="en-US"/>
        </w:rPr>
        <w:t xml:space="preserve"> 32, 1096-1120.</w:t>
      </w:r>
    </w:p>
    <w:p w:rsidR="00D36FBA" w:rsidRDefault="009056AE">
      <w:pPr>
        <w:jc w:val="both"/>
        <w:rPr>
          <w:i/>
          <w:lang w:val="en-US"/>
        </w:rPr>
      </w:pPr>
      <w:bookmarkStart w:id="64" w:name="_ENREF_84"/>
      <w:r w:rsidRPr="007D3BFD">
        <w:rPr>
          <w:lang w:val="en-US"/>
        </w:rPr>
        <w:t xml:space="preserve">Schulman, Daniel, 2014, </w:t>
      </w:r>
      <w:r w:rsidRPr="007D3BFD">
        <w:rPr>
          <w:i/>
          <w:lang w:val="en-US"/>
        </w:rPr>
        <w:t xml:space="preserve">Sons of Wichita: How the Koch Brothers Became America's Most Powerful and </w:t>
      </w:r>
    </w:p>
    <w:p w:rsidR="00D36FBA" w:rsidRDefault="009056AE" w:rsidP="004D0482">
      <w:pPr>
        <w:ind w:firstLine="720"/>
        <w:jc w:val="both"/>
        <w:rPr>
          <w:lang w:val="en-US"/>
        </w:rPr>
      </w:pPr>
      <w:r w:rsidRPr="007D3BFD">
        <w:rPr>
          <w:i/>
          <w:lang w:val="en-US"/>
        </w:rPr>
        <w:t>Private Dynasty</w:t>
      </w:r>
      <w:r w:rsidRPr="007D3BFD">
        <w:rPr>
          <w:lang w:val="en-US"/>
        </w:rPr>
        <w:t xml:space="preserve">. </w:t>
      </w:r>
      <w:bookmarkEnd w:id="64"/>
      <w:r w:rsidRPr="007D3BFD">
        <w:rPr>
          <w:lang w:val="en-US"/>
        </w:rPr>
        <w:t>Hachette, UK.</w:t>
      </w:r>
    </w:p>
    <w:p w:rsidR="00D36FBA" w:rsidRDefault="009056AE">
      <w:pPr>
        <w:jc w:val="both"/>
        <w:rPr>
          <w:i/>
          <w:lang w:val="en-US"/>
        </w:rPr>
      </w:pPr>
      <w:bookmarkStart w:id="65" w:name="_ENREF_85"/>
      <w:r w:rsidRPr="007D3BFD">
        <w:rPr>
          <w:lang w:val="en-US"/>
        </w:rPr>
        <w:t xml:space="preserve">Schultz, Paul, 1993, Unit initial public offerings: A form of staged financing, </w:t>
      </w:r>
      <w:r w:rsidRPr="007D3BFD">
        <w:rPr>
          <w:i/>
          <w:lang w:val="en-US"/>
        </w:rPr>
        <w:t xml:space="preserve">Journal of Financial </w:t>
      </w:r>
    </w:p>
    <w:p w:rsidR="00D36FBA" w:rsidRDefault="009056AE" w:rsidP="004D0482">
      <w:pPr>
        <w:ind w:firstLine="720"/>
        <w:jc w:val="both"/>
        <w:rPr>
          <w:i/>
          <w:lang w:val="en-US"/>
        </w:rPr>
      </w:pPr>
      <w:r w:rsidRPr="007D3BFD">
        <w:rPr>
          <w:i/>
          <w:lang w:val="en-US"/>
        </w:rPr>
        <w:t>Economics</w:t>
      </w:r>
      <w:r w:rsidRPr="007D3BFD">
        <w:rPr>
          <w:lang w:val="en-US"/>
        </w:rPr>
        <w:t xml:space="preserve"> 34</w:t>
      </w:r>
      <w:bookmarkEnd w:id="65"/>
      <w:r w:rsidRPr="007D3BFD">
        <w:rPr>
          <w:lang w:val="en-US"/>
        </w:rPr>
        <w:t>, 199-229.</w:t>
      </w:r>
      <w:bookmarkStart w:id="66" w:name="_ENREF_86"/>
    </w:p>
    <w:p w:rsidR="004D0482" w:rsidRDefault="009056AE" w:rsidP="004D0482">
      <w:pPr>
        <w:jc w:val="both"/>
        <w:rPr>
          <w:i/>
          <w:lang w:val="en-US"/>
        </w:rPr>
      </w:pPr>
      <w:r w:rsidRPr="007D3BFD">
        <w:rPr>
          <w:lang w:val="en-US"/>
        </w:rPr>
        <w:t xml:space="preserve">Sun, Pei, Kamel Mellahi and Mike Wright, 2012, The contingent value of corporate political ties, </w:t>
      </w:r>
      <w:r w:rsidRPr="007D3BFD">
        <w:rPr>
          <w:i/>
          <w:lang w:val="en-US"/>
        </w:rPr>
        <w:t>Academy</w:t>
      </w:r>
    </w:p>
    <w:p w:rsidR="00D36FBA" w:rsidRDefault="009056AE" w:rsidP="004D0482">
      <w:pPr>
        <w:ind w:firstLine="720"/>
        <w:jc w:val="both"/>
        <w:rPr>
          <w:i/>
          <w:lang w:val="en-US"/>
        </w:rPr>
      </w:pPr>
      <w:r w:rsidRPr="007D3BFD">
        <w:rPr>
          <w:i/>
          <w:lang w:val="en-US"/>
        </w:rPr>
        <w:t xml:space="preserve">of </w:t>
      </w:r>
      <w:r w:rsidRPr="00722B79">
        <w:rPr>
          <w:i/>
          <w:lang w:val="en-GB"/>
        </w:rPr>
        <w:t>Management Perspectives</w:t>
      </w:r>
      <w:r w:rsidRPr="00722B79">
        <w:rPr>
          <w:lang w:val="en-GB"/>
        </w:rPr>
        <w:t xml:space="preserve"> 26</w:t>
      </w:r>
      <w:bookmarkEnd w:id="66"/>
      <w:r w:rsidRPr="00722B79">
        <w:rPr>
          <w:lang w:val="en-GB"/>
        </w:rPr>
        <w:t>, 68-82.</w:t>
      </w:r>
    </w:p>
    <w:p w:rsidR="004D0482" w:rsidRDefault="005871A9">
      <w:pPr>
        <w:jc w:val="both"/>
        <w:rPr>
          <w:rFonts w:eastAsiaTheme="minorHAnsi"/>
          <w:i/>
          <w:lang w:val="en-US"/>
        </w:rPr>
      </w:pPr>
      <w:r w:rsidRPr="00722B79">
        <w:rPr>
          <w:rFonts w:eastAsiaTheme="minorHAnsi"/>
          <w:lang w:val="en-GB"/>
        </w:rPr>
        <w:t xml:space="preserve">Tetlock, C. Paul, 2007. </w:t>
      </w:r>
      <w:r w:rsidRPr="007D3BFD">
        <w:rPr>
          <w:rFonts w:eastAsiaTheme="minorHAnsi"/>
          <w:lang w:val="en-US"/>
        </w:rPr>
        <w:t xml:space="preserve">Giving content to investor sentiment: the role of media in the stock market. </w:t>
      </w:r>
      <w:r w:rsidRPr="007D3BFD">
        <w:rPr>
          <w:rFonts w:eastAsiaTheme="minorHAnsi"/>
          <w:i/>
          <w:lang w:val="en-US"/>
        </w:rPr>
        <w:t xml:space="preserve">Journal </w:t>
      </w:r>
    </w:p>
    <w:p w:rsidR="00D36FBA" w:rsidRDefault="005871A9" w:rsidP="004D0482">
      <w:pPr>
        <w:ind w:firstLine="720"/>
        <w:jc w:val="both"/>
        <w:rPr>
          <w:rFonts w:eastAsiaTheme="minorHAnsi"/>
          <w:lang w:val="en-US"/>
        </w:rPr>
      </w:pPr>
      <w:r w:rsidRPr="007D3BFD">
        <w:rPr>
          <w:rFonts w:eastAsiaTheme="minorHAnsi"/>
          <w:i/>
          <w:lang w:val="en-US"/>
        </w:rPr>
        <w:t xml:space="preserve">of Finance </w:t>
      </w:r>
      <w:r w:rsidRPr="007D3BFD">
        <w:rPr>
          <w:rFonts w:eastAsiaTheme="minorHAnsi"/>
          <w:lang w:val="en-US"/>
        </w:rPr>
        <w:t>62, 1139-68.</w:t>
      </w:r>
    </w:p>
    <w:p w:rsidR="00D36FBA" w:rsidRDefault="009056AE">
      <w:pPr>
        <w:jc w:val="both"/>
        <w:rPr>
          <w:i/>
          <w:lang w:val="en-US"/>
        </w:rPr>
      </w:pPr>
      <w:bookmarkStart w:id="67" w:name="_ENREF_88"/>
      <w:r w:rsidRPr="007D3BFD">
        <w:rPr>
          <w:lang w:val="en-US"/>
        </w:rPr>
        <w:t xml:space="preserve">Useem, Michael, 1984, </w:t>
      </w:r>
      <w:r w:rsidRPr="007D3BFD">
        <w:rPr>
          <w:i/>
          <w:lang w:val="en-US"/>
        </w:rPr>
        <w:t xml:space="preserve">The inner circle: Large corporations and the rise of business political activity in </w:t>
      </w:r>
    </w:p>
    <w:p w:rsidR="00D36FBA" w:rsidRDefault="009056AE" w:rsidP="004D0482">
      <w:pPr>
        <w:ind w:firstLine="720"/>
        <w:jc w:val="both"/>
        <w:rPr>
          <w:i/>
          <w:lang w:val="en-US"/>
        </w:rPr>
      </w:pPr>
      <w:r w:rsidRPr="007D3BFD">
        <w:rPr>
          <w:i/>
          <w:lang w:val="en-US"/>
        </w:rPr>
        <w:t>the US and the UK</w:t>
      </w:r>
      <w:bookmarkEnd w:id="67"/>
      <w:r w:rsidRPr="007D3BFD">
        <w:rPr>
          <w:lang w:val="en-US"/>
        </w:rPr>
        <w:t>. Oxford University Press: Oxford.</w:t>
      </w:r>
    </w:p>
    <w:p w:rsidR="004D0482" w:rsidRDefault="009056AE">
      <w:pPr>
        <w:jc w:val="both"/>
        <w:rPr>
          <w:i/>
          <w:lang w:val="en-US"/>
        </w:rPr>
      </w:pPr>
      <w:bookmarkStart w:id="68" w:name="_ENREF_91"/>
      <w:r w:rsidRPr="007D3BFD">
        <w:rPr>
          <w:lang w:val="en-US"/>
        </w:rPr>
        <w:t xml:space="preserve">Witko, Christopher, 2015, The politics of financialization in the United States, 1949-2005, </w:t>
      </w:r>
      <w:r w:rsidRPr="007D3BFD">
        <w:rPr>
          <w:i/>
          <w:lang w:val="en-US"/>
        </w:rPr>
        <w:t xml:space="preserve">British Journal </w:t>
      </w:r>
    </w:p>
    <w:p w:rsidR="00D36FBA" w:rsidRDefault="009056AE" w:rsidP="004D0482">
      <w:pPr>
        <w:ind w:firstLine="720"/>
        <w:jc w:val="both"/>
        <w:rPr>
          <w:i/>
          <w:lang w:val="en-US"/>
        </w:rPr>
      </w:pPr>
      <w:r w:rsidRPr="007D3BFD">
        <w:rPr>
          <w:i/>
          <w:lang w:val="en-US"/>
        </w:rPr>
        <w:t>of Political Science</w:t>
      </w:r>
      <w:r w:rsidRPr="007D3BFD">
        <w:rPr>
          <w:lang w:val="en-US"/>
        </w:rPr>
        <w:t xml:space="preserve"> 46</w:t>
      </w:r>
      <w:bookmarkEnd w:id="68"/>
      <w:r w:rsidRPr="007D3BFD">
        <w:rPr>
          <w:lang w:val="en-US"/>
        </w:rPr>
        <w:t>, 1-22.</w:t>
      </w:r>
    </w:p>
    <w:p w:rsidR="00D36FBA" w:rsidRDefault="009056AE">
      <w:pPr>
        <w:jc w:val="both"/>
        <w:rPr>
          <w:lang w:val="en-US"/>
        </w:rPr>
      </w:pPr>
      <w:bookmarkStart w:id="69" w:name="_ENREF_92"/>
      <w:r w:rsidRPr="007D3BFD">
        <w:rPr>
          <w:lang w:val="en-US"/>
        </w:rPr>
        <w:t xml:space="preserve">Wood, Geoffrey, and Mike Wright, 2015, Corporations and New Statism: Trends and Research Priorities, </w:t>
      </w:r>
    </w:p>
    <w:p w:rsidR="00D36FBA" w:rsidRPr="000B2391" w:rsidRDefault="009056AE" w:rsidP="000B2391">
      <w:pPr>
        <w:ind w:firstLine="720"/>
        <w:jc w:val="both"/>
        <w:rPr>
          <w:i/>
          <w:lang w:val="en-US"/>
        </w:rPr>
      </w:pPr>
      <w:r w:rsidRPr="007D3BFD">
        <w:rPr>
          <w:i/>
          <w:lang w:val="en-US"/>
        </w:rPr>
        <w:t>Academy of Management Perspectives</w:t>
      </w:r>
      <w:r w:rsidRPr="007D3BFD">
        <w:rPr>
          <w:lang w:val="en-US"/>
        </w:rPr>
        <w:t xml:space="preserve"> 29</w:t>
      </w:r>
      <w:bookmarkEnd w:id="69"/>
      <w:r w:rsidRPr="007D3BFD">
        <w:rPr>
          <w:lang w:val="en-US"/>
        </w:rPr>
        <w:t>, 271-286.</w:t>
      </w:r>
    </w:p>
    <w:tbl>
      <w:tblPr>
        <w:tblpPr w:leftFromText="180" w:rightFromText="180" w:vertAnchor="page" w:horzAnchor="margin" w:tblpXSpec="center" w:tblpY="1709"/>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36"/>
        <w:gridCol w:w="8067"/>
      </w:tblGrid>
      <w:tr w:rsidR="007309EC" w:rsidRPr="00A45669" w:rsidTr="009C3F97">
        <w:trPr>
          <w:trHeight w:hRule="exact" w:val="300"/>
        </w:trPr>
        <w:tc>
          <w:tcPr>
            <w:tcW w:w="10303" w:type="dxa"/>
            <w:gridSpan w:val="2"/>
            <w:tcBorders>
              <w:top w:val="single" w:sz="4" w:space="0" w:color="auto"/>
              <w:left w:val="nil"/>
              <w:bottom w:val="single" w:sz="4" w:space="0" w:color="auto"/>
              <w:right w:val="nil"/>
            </w:tcBorders>
            <w:noWrap/>
            <w:vAlign w:val="center"/>
          </w:tcPr>
          <w:bookmarkEnd w:id="63"/>
          <w:p w:rsidR="009056AE" w:rsidRPr="00A45669" w:rsidRDefault="009056AE" w:rsidP="009C3F97">
            <w:pPr>
              <w:autoSpaceDE w:val="0"/>
              <w:autoSpaceDN w:val="0"/>
              <w:adjustRightInd w:val="0"/>
              <w:spacing w:before="80" w:after="80"/>
              <w:jc w:val="center"/>
              <w:rPr>
                <w:rFonts w:eastAsia="Calibri"/>
                <w:b/>
                <w:sz w:val="20"/>
                <w:szCs w:val="20"/>
                <w:lang w:val="en-US"/>
              </w:rPr>
            </w:pPr>
            <w:r w:rsidRPr="00A45669">
              <w:rPr>
                <w:rFonts w:eastAsia="Calibri"/>
                <w:b/>
                <w:sz w:val="20"/>
                <w:szCs w:val="20"/>
                <w:lang w:val="en-US"/>
              </w:rPr>
              <w:lastRenderedPageBreak/>
              <w:t>Panel A:   IPO pricing</w:t>
            </w:r>
          </w:p>
        </w:tc>
      </w:tr>
      <w:tr w:rsidR="007309EC" w:rsidRPr="00A45669" w:rsidTr="009C3F97">
        <w:trPr>
          <w:trHeight w:val="566"/>
        </w:trPr>
        <w:tc>
          <w:tcPr>
            <w:tcW w:w="2236" w:type="dxa"/>
            <w:tcBorders>
              <w:top w:val="single" w:sz="4" w:space="0" w:color="auto"/>
              <w:left w:val="nil"/>
              <w:bottom w:val="nil"/>
              <w:right w:val="nil"/>
            </w:tcBorders>
            <w:noWrap/>
            <w:vAlign w:val="center"/>
          </w:tcPr>
          <w:p w:rsidR="009056AE" w:rsidRPr="00A45669" w:rsidRDefault="009056AE" w:rsidP="009C3F97">
            <w:pPr>
              <w:autoSpaceDE w:val="0"/>
              <w:autoSpaceDN w:val="0"/>
              <w:adjustRightInd w:val="0"/>
              <w:spacing w:before="40" w:after="40"/>
              <w:rPr>
                <w:i/>
                <w:sz w:val="20"/>
                <w:szCs w:val="20"/>
                <w:lang w:val="en-US" w:eastAsia="en-GB"/>
              </w:rPr>
            </w:pPr>
          </w:p>
          <w:p w:rsidR="009056AE" w:rsidRPr="00A45669" w:rsidRDefault="009056AE" w:rsidP="009C3F97">
            <w:pPr>
              <w:autoSpaceDE w:val="0"/>
              <w:autoSpaceDN w:val="0"/>
              <w:adjustRightInd w:val="0"/>
              <w:spacing w:before="40" w:after="40"/>
              <w:rPr>
                <w:rFonts w:eastAsia="Calibri"/>
                <w:i/>
                <w:sz w:val="20"/>
                <w:szCs w:val="20"/>
                <w:lang w:val="en-US"/>
              </w:rPr>
            </w:pPr>
            <w:r w:rsidRPr="00A45669">
              <w:rPr>
                <w:i/>
                <w:sz w:val="20"/>
                <w:szCs w:val="20"/>
                <w:lang w:val="en-US" w:eastAsia="en-GB"/>
              </w:rPr>
              <w:t>First-day return</w:t>
            </w:r>
          </w:p>
          <w:p w:rsidR="009056AE" w:rsidRPr="00A45669" w:rsidRDefault="009056AE" w:rsidP="009C3F97">
            <w:pPr>
              <w:autoSpaceDE w:val="0"/>
              <w:autoSpaceDN w:val="0"/>
              <w:adjustRightInd w:val="0"/>
              <w:rPr>
                <w:rFonts w:ascii="NewCenturySchlbk-Roman" w:eastAsia="Calibri" w:hAnsi="NewCenturySchlbk-Roman" w:cs="NewCenturySchlbk-Roman"/>
                <w:i/>
                <w:sz w:val="16"/>
                <w:szCs w:val="16"/>
                <w:lang w:val="en-US" w:eastAsia="el-GR"/>
              </w:rPr>
            </w:pPr>
          </w:p>
        </w:tc>
        <w:tc>
          <w:tcPr>
            <w:tcW w:w="8067" w:type="dxa"/>
            <w:tcBorders>
              <w:top w:val="single" w:sz="4" w:space="0" w:color="auto"/>
              <w:left w:val="nil"/>
              <w:bottom w:val="nil"/>
              <w:right w:val="nil"/>
            </w:tcBorders>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eastAsia="el-GR"/>
              </w:rPr>
              <w:t>The difference between the first secondary market closing price available on CRSP and IPO offer price, divided by IPO offer price. This variable is transformed into the regression models by adding 1 and taking the natural logarithm.</w:t>
            </w:r>
          </w:p>
        </w:tc>
      </w:tr>
      <w:tr w:rsidR="007309EC" w:rsidRPr="00A45669" w:rsidTr="009C3F97">
        <w:trPr>
          <w:trHeight w:val="343"/>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i/>
                <w:sz w:val="20"/>
                <w:szCs w:val="20"/>
                <w:lang w:val="en-US" w:eastAsia="en-GB"/>
              </w:rPr>
            </w:pPr>
            <w:r w:rsidRPr="00A45669">
              <w:rPr>
                <w:i/>
                <w:sz w:val="20"/>
                <w:szCs w:val="20"/>
                <w:lang w:val="en-US" w:eastAsia="en-GB"/>
              </w:rPr>
              <w:t>IPO Premium</w:t>
            </w:r>
          </w:p>
        </w:tc>
        <w:tc>
          <w:tcPr>
            <w:tcW w:w="8067" w:type="dxa"/>
            <w:tcBorders>
              <w:top w:val="nil"/>
              <w:left w:val="nil"/>
              <w:bottom w:val="nil"/>
              <w:right w:val="nil"/>
            </w:tcBorders>
            <w:vAlign w:val="center"/>
          </w:tcPr>
          <w:p w:rsidR="009056AE" w:rsidRPr="00A45669" w:rsidRDefault="009056AE" w:rsidP="009C3F97">
            <w:pPr>
              <w:autoSpaceDE w:val="0"/>
              <w:autoSpaceDN w:val="0"/>
              <w:adjustRightInd w:val="0"/>
              <w:spacing w:before="40" w:after="40"/>
              <w:rPr>
                <w:sz w:val="20"/>
                <w:szCs w:val="20"/>
                <w:lang w:val="en-US" w:eastAsia="en-GB"/>
              </w:rPr>
            </w:pPr>
            <w:r w:rsidRPr="00A45669">
              <w:rPr>
                <w:rFonts w:eastAsia="Calibri"/>
                <w:sz w:val="20"/>
                <w:szCs w:val="20"/>
                <w:shd w:val="clear" w:color="auto" w:fill="FFFFFF"/>
                <w:lang w:val="en-US" w:bidi="he-IL"/>
              </w:rPr>
              <w:t>The amount by which the first trading of an </w:t>
            </w:r>
            <w:r w:rsidRPr="00A45669">
              <w:rPr>
                <w:rFonts w:eastAsia="Calibri"/>
                <w:b/>
                <w:bCs/>
                <w:sz w:val="20"/>
                <w:szCs w:val="20"/>
                <w:shd w:val="clear" w:color="auto" w:fill="FFFFFF"/>
                <w:lang w:val="en-US" w:bidi="he-IL"/>
              </w:rPr>
              <w:t>IPO</w:t>
            </w:r>
            <w:r w:rsidRPr="00A45669">
              <w:rPr>
                <w:rFonts w:eastAsia="Calibri"/>
                <w:sz w:val="20"/>
                <w:szCs w:val="20"/>
                <w:shd w:val="clear" w:color="auto" w:fill="FFFFFF"/>
                <w:lang w:val="en-US" w:bidi="he-IL"/>
              </w:rPr>
              <w:t> exceeds its offering price</w:t>
            </w:r>
          </w:p>
        </w:tc>
      </w:tr>
      <w:tr w:rsidR="007309EC" w:rsidRPr="00A45669" w:rsidTr="009C3F97">
        <w:trPr>
          <w:trHeight w:val="343"/>
        </w:trPr>
        <w:tc>
          <w:tcPr>
            <w:tcW w:w="2236" w:type="dxa"/>
            <w:tcBorders>
              <w:top w:val="nil"/>
              <w:left w:val="nil"/>
              <w:bottom w:val="single" w:sz="4" w:space="0" w:color="auto"/>
              <w:right w:val="nil"/>
            </w:tcBorders>
            <w:noWrap/>
            <w:vAlign w:val="center"/>
          </w:tcPr>
          <w:p w:rsidR="009056AE" w:rsidRPr="00A45669" w:rsidRDefault="009056AE" w:rsidP="009C3F97">
            <w:pPr>
              <w:autoSpaceDE w:val="0"/>
              <w:autoSpaceDN w:val="0"/>
              <w:adjustRightInd w:val="0"/>
              <w:spacing w:before="40" w:after="40"/>
              <w:rPr>
                <w:sz w:val="20"/>
                <w:szCs w:val="20"/>
                <w:lang w:val="en-US"/>
              </w:rPr>
            </w:pPr>
            <w:r w:rsidRPr="00A45669">
              <w:rPr>
                <w:sz w:val="20"/>
                <w:szCs w:val="20"/>
                <w:lang w:val="en-US"/>
              </w:rPr>
              <w:t xml:space="preserve">Long term Returns </w:t>
            </w:r>
          </w:p>
          <w:p w:rsidR="009056AE" w:rsidRPr="00A45669" w:rsidRDefault="009056AE" w:rsidP="009C3F97">
            <w:pPr>
              <w:autoSpaceDE w:val="0"/>
              <w:autoSpaceDN w:val="0"/>
              <w:adjustRightInd w:val="0"/>
              <w:spacing w:before="40" w:after="40"/>
              <w:rPr>
                <w:i/>
                <w:sz w:val="20"/>
                <w:szCs w:val="20"/>
                <w:lang w:val="en-US" w:eastAsia="en-GB"/>
              </w:rPr>
            </w:pPr>
            <w:r w:rsidRPr="00A45669">
              <w:rPr>
                <w:sz w:val="20"/>
                <w:szCs w:val="20"/>
                <w:lang w:val="en-US"/>
              </w:rPr>
              <w:t>(1, 2, 3 Year)</w:t>
            </w:r>
          </w:p>
        </w:tc>
        <w:tc>
          <w:tcPr>
            <w:tcW w:w="8067" w:type="dxa"/>
            <w:tcBorders>
              <w:top w:val="nil"/>
              <w:left w:val="nil"/>
              <w:bottom w:val="single" w:sz="4" w:space="0" w:color="auto"/>
              <w:right w:val="nil"/>
            </w:tcBorders>
            <w:vAlign w:val="center"/>
          </w:tcPr>
          <w:p w:rsidR="009056AE" w:rsidRPr="00A45669" w:rsidRDefault="009056AE" w:rsidP="009C3F97">
            <w:pPr>
              <w:autoSpaceDE w:val="0"/>
              <w:autoSpaceDN w:val="0"/>
              <w:adjustRightInd w:val="0"/>
              <w:spacing w:before="40" w:after="40"/>
              <w:rPr>
                <w:rFonts w:eastAsia="Calibri"/>
                <w:sz w:val="20"/>
                <w:szCs w:val="20"/>
                <w:shd w:val="clear" w:color="auto" w:fill="FFFFFF"/>
                <w:lang w:val="en-US" w:bidi="he-IL"/>
              </w:rPr>
            </w:pPr>
            <w:r w:rsidRPr="00A45669">
              <w:rPr>
                <w:rFonts w:eastAsia="Calibri"/>
                <w:sz w:val="20"/>
                <w:szCs w:val="20"/>
                <w:shd w:val="clear" w:color="auto" w:fill="FFFFFF"/>
                <w:lang w:val="en-US" w:bidi="he-IL"/>
              </w:rPr>
              <w:t>Long term returns for the newly listed company in a period of 1, 2 and 3 years after listing adjusted with the general index</w:t>
            </w:r>
          </w:p>
        </w:tc>
      </w:tr>
      <w:tr w:rsidR="00810099" w:rsidRPr="00A45669" w:rsidTr="009C3F97">
        <w:trPr>
          <w:trHeight w:val="343"/>
        </w:trPr>
        <w:tc>
          <w:tcPr>
            <w:tcW w:w="2236" w:type="dxa"/>
            <w:tcBorders>
              <w:top w:val="nil"/>
              <w:left w:val="nil"/>
              <w:bottom w:val="single" w:sz="4" w:space="0" w:color="auto"/>
              <w:right w:val="nil"/>
            </w:tcBorders>
            <w:noWrap/>
            <w:vAlign w:val="center"/>
          </w:tcPr>
          <w:p w:rsidR="00810099" w:rsidRPr="000026CA" w:rsidRDefault="00810099" w:rsidP="009C3F97">
            <w:pPr>
              <w:autoSpaceDE w:val="0"/>
              <w:autoSpaceDN w:val="0"/>
              <w:adjustRightInd w:val="0"/>
              <w:spacing w:before="40" w:after="40"/>
              <w:rPr>
                <w:i/>
                <w:sz w:val="20"/>
                <w:szCs w:val="20"/>
                <w:lang w:val="en-US"/>
              </w:rPr>
            </w:pPr>
            <w:r w:rsidRPr="000026CA">
              <w:rPr>
                <w:i/>
                <w:sz w:val="20"/>
                <w:szCs w:val="20"/>
                <w:lang w:val="en-US"/>
              </w:rPr>
              <w:t>Firm Failure</w:t>
            </w:r>
          </w:p>
        </w:tc>
        <w:tc>
          <w:tcPr>
            <w:tcW w:w="8067" w:type="dxa"/>
            <w:tcBorders>
              <w:top w:val="nil"/>
              <w:left w:val="nil"/>
              <w:bottom w:val="single" w:sz="4" w:space="0" w:color="auto"/>
              <w:right w:val="nil"/>
            </w:tcBorders>
            <w:vAlign w:val="center"/>
          </w:tcPr>
          <w:p w:rsidR="00810099" w:rsidRPr="000026CA" w:rsidRDefault="000026CA" w:rsidP="009C3F97">
            <w:pPr>
              <w:autoSpaceDE w:val="0"/>
              <w:autoSpaceDN w:val="0"/>
              <w:adjustRightInd w:val="0"/>
              <w:spacing w:before="40" w:after="40"/>
              <w:rPr>
                <w:rFonts w:eastAsia="Calibri"/>
                <w:sz w:val="20"/>
                <w:szCs w:val="20"/>
                <w:shd w:val="clear" w:color="auto" w:fill="FFFFFF"/>
                <w:lang w:val="en-US" w:bidi="he-IL"/>
              </w:rPr>
            </w:pPr>
            <w:r w:rsidRPr="000026CA">
              <w:rPr>
                <w:sz w:val="20"/>
                <w:szCs w:val="20"/>
                <w:lang w:val="en-US"/>
              </w:rPr>
              <w:t>Dummy variable equal to 1 if the firm is delisted within five years after its IPO, and 0 otherwise</w:t>
            </w:r>
            <w:r>
              <w:rPr>
                <w:sz w:val="20"/>
                <w:szCs w:val="20"/>
                <w:lang w:val="en-US"/>
              </w:rPr>
              <w:t>.</w:t>
            </w:r>
          </w:p>
        </w:tc>
      </w:tr>
      <w:tr w:rsidR="007309EC" w:rsidRPr="00A45669" w:rsidTr="00D17DC3">
        <w:trPr>
          <w:trHeight w:hRule="exact" w:val="300"/>
        </w:trPr>
        <w:tc>
          <w:tcPr>
            <w:tcW w:w="10303" w:type="dxa"/>
            <w:gridSpan w:val="2"/>
            <w:tcBorders>
              <w:top w:val="single" w:sz="4" w:space="0" w:color="auto"/>
              <w:left w:val="nil"/>
              <w:bottom w:val="single" w:sz="4" w:space="0" w:color="auto"/>
              <w:right w:val="nil"/>
            </w:tcBorders>
            <w:noWrap/>
            <w:vAlign w:val="center"/>
          </w:tcPr>
          <w:p w:rsidR="009056AE" w:rsidRPr="00A45669" w:rsidRDefault="009056AE" w:rsidP="009C3F97">
            <w:pPr>
              <w:autoSpaceDE w:val="0"/>
              <w:autoSpaceDN w:val="0"/>
              <w:adjustRightInd w:val="0"/>
              <w:spacing w:before="80" w:after="80"/>
              <w:jc w:val="center"/>
              <w:rPr>
                <w:rFonts w:eastAsia="Calibri"/>
                <w:b/>
                <w:sz w:val="20"/>
                <w:szCs w:val="20"/>
                <w:lang w:val="en-US"/>
              </w:rPr>
            </w:pPr>
            <w:r w:rsidRPr="00A45669">
              <w:rPr>
                <w:rFonts w:eastAsia="Calibri"/>
                <w:b/>
                <w:sz w:val="20"/>
                <w:szCs w:val="20"/>
                <w:lang w:val="en-US"/>
              </w:rPr>
              <w:t>Panel B:   Contributions</w:t>
            </w:r>
          </w:p>
        </w:tc>
      </w:tr>
      <w:tr w:rsidR="00810099" w:rsidRPr="00A45669" w:rsidTr="009C3F97">
        <w:trPr>
          <w:trHeight w:val="342"/>
        </w:trPr>
        <w:tc>
          <w:tcPr>
            <w:tcW w:w="2236" w:type="dxa"/>
            <w:tcBorders>
              <w:top w:val="single" w:sz="4" w:space="0" w:color="auto"/>
              <w:left w:val="nil"/>
              <w:bottom w:val="nil"/>
              <w:right w:val="nil"/>
            </w:tcBorders>
            <w:noWrap/>
            <w:vAlign w:val="center"/>
          </w:tcPr>
          <w:p w:rsidR="00810099" w:rsidRPr="00D17DC3" w:rsidRDefault="00D17DC3" w:rsidP="00D17DC3">
            <w:pPr>
              <w:autoSpaceDE w:val="0"/>
              <w:autoSpaceDN w:val="0"/>
              <w:adjustRightInd w:val="0"/>
              <w:spacing w:before="40" w:after="40"/>
              <w:rPr>
                <w:rFonts w:eastAsia="Calibri"/>
                <w:i/>
                <w:sz w:val="20"/>
                <w:szCs w:val="20"/>
                <w:lang w:val="en-US"/>
              </w:rPr>
            </w:pPr>
            <w:r w:rsidRPr="00D17DC3">
              <w:rPr>
                <w:rFonts w:eastAsia="Calibri"/>
                <w:i/>
                <w:sz w:val="20"/>
                <w:szCs w:val="20"/>
                <w:lang w:val="en-US"/>
              </w:rPr>
              <w:t>Donations</w:t>
            </w:r>
          </w:p>
        </w:tc>
        <w:tc>
          <w:tcPr>
            <w:tcW w:w="8067" w:type="dxa"/>
            <w:tcBorders>
              <w:top w:val="single" w:sz="4" w:space="0" w:color="auto"/>
              <w:left w:val="nil"/>
              <w:bottom w:val="nil"/>
              <w:right w:val="nil"/>
            </w:tcBorders>
            <w:vAlign w:val="center"/>
          </w:tcPr>
          <w:p w:rsidR="00810099" w:rsidRPr="00D17DC3" w:rsidRDefault="00D17DC3" w:rsidP="009C3F97">
            <w:pPr>
              <w:autoSpaceDE w:val="0"/>
              <w:autoSpaceDN w:val="0"/>
              <w:adjustRightInd w:val="0"/>
              <w:spacing w:before="40" w:after="40"/>
              <w:rPr>
                <w:rFonts w:eastAsia="Calibri"/>
                <w:sz w:val="20"/>
                <w:szCs w:val="20"/>
                <w:lang w:val="en-US"/>
              </w:rPr>
            </w:pPr>
            <w:r w:rsidRPr="00D17DC3">
              <w:rPr>
                <w:sz w:val="20"/>
                <w:szCs w:val="20"/>
                <w:lang w:val="en-US"/>
              </w:rPr>
              <w:t>The natural logarithm of one plus the amount of money spent by IPO directors in political activities</w:t>
            </w:r>
          </w:p>
        </w:tc>
      </w:tr>
      <w:tr w:rsidR="00D17DC3" w:rsidRPr="00A45669" w:rsidTr="00D17DC3">
        <w:trPr>
          <w:trHeight w:val="342"/>
        </w:trPr>
        <w:tc>
          <w:tcPr>
            <w:tcW w:w="2236" w:type="dxa"/>
            <w:tcBorders>
              <w:top w:val="nil"/>
              <w:left w:val="nil"/>
              <w:bottom w:val="nil"/>
              <w:right w:val="nil"/>
            </w:tcBorders>
            <w:noWrap/>
            <w:vAlign w:val="center"/>
          </w:tcPr>
          <w:p w:rsidR="00D17DC3" w:rsidRPr="00D17DC3" w:rsidRDefault="00D17DC3" w:rsidP="00D17DC3">
            <w:pPr>
              <w:autoSpaceDE w:val="0"/>
              <w:autoSpaceDN w:val="0"/>
              <w:adjustRightInd w:val="0"/>
              <w:spacing w:before="40" w:after="40"/>
              <w:rPr>
                <w:rFonts w:eastAsia="Calibri"/>
                <w:i/>
                <w:sz w:val="20"/>
                <w:szCs w:val="20"/>
                <w:lang w:val="en-US"/>
              </w:rPr>
            </w:pPr>
            <w:r w:rsidRPr="00D17DC3">
              <w:rPr>
                <w:rFonts w:eastAsia="Calibri"/>
                <w:i/>
                <w:sz w:val="20"/>
                <w:szCs w:val="20"/>
                <w:lang w:val="en-US"/>
              </w:rPr>
              <w:t>Donations Dummy</w:t>
            </w:r>
          </w:p>
        </w:tc>
        <w:tc>
          <w:tcPr>
            <w:tcW w:w="8067" w:type="dxa"/>
            <w:tcBorders>
              <w:top w:val="nil"/>
              <w:left w:val="nil"/>
              <w:bottom w:val="nil"/>
              <w:right w:val="nil"/>
            </w:tcBorders>
            <w:vAlign w:val="center"/>
          </w:tcPr>
          <w:p w:rsidR="00D17DC3" w:rsidRPr="00D17DC3" w:rsidRDefault="00D17DC3" w:rsidP="00D17DC3">
            <w:pPr>
              <w:autoSpaceDE w:val="0"/>
              <w:autoSpaceDN w:val="0"/>
              <w:adjustRightInd w:val="0"/>
              <w:spacing w:before="40" w:after="40"/>
              <w:rPr>
                <w:rFonts w:eastAsia="Calibri"/>
                <w:sz w:val="20"/>
                <w:szCs w:val="20"/>
                <w:lang w:val="en-US"/>
              </w:rPr>
            </w:pPr>
            <w:r w:rsidRPr="00D17DC3">
              <w:rPr>
                <w:rFonts w:eastAsia="Calibri"/>
                <w:sz w:val="20"/>
                <w:szCs w:val="20"/>
                <w:lang w:val="en-US"/>
              </w:rPr>
              <w:t>Dummy variable set to 1 for IPOs with involvement into political contributions, else 0.</w:t>
            </w:r>
          </w:p>
        </w:tc>
      </w:tr>
      <w:tr w:rsidR="00D17DC3" w:rsidRPr="00A45669" w:rsidTr="00D17DC3">
        <w:trPr>
          <w:trHeight w:val="342"/>
        </w:trPr>
        <w:tc>
          <w:tcPr>
            <w:tcW w:w="2236" w:type="dxa"/>
            <w:tcBorders>
              <w:top w:val="nil"/>
              <w:left w:val="nil"/>
              <w:bottom w:val="nil"/>
              <w:right w:val="nil"/>
            </w:tcBorders>
            <w:noWrap/>
            <w:vAlign w:val="center"/>
          </w:tcPr>
          <w:p w:rsidR="00D17DC3" w:rsidRPr="00D17DC3" w:rsidRDefault="00D17DC3" w:rsidP="009C3F97">
            <w:pPr>
              <w:autoSpaceDE w:val="0"/>
              <w:autoSpaceDN w:val="0"/>
              <w:adjustRightInd w:val="0"/>
              <w:spacing w:before="40" w:after="40"/>
              <w:rPr>
                <w:rFonts w:eastAsia="Calibri"/>
                <w:i/>
                <w:sz w:val="20"/>
                <w:szCs w:val="20"/>
                <w:lang w:val="en-US"/>
              </w:rPr>
            </w:pPr>
            <w:r w:rsidRPr="00D17DC3">
              <w:rPr>
                <w:bCs/>
                <w:i/>
                <w:sz w:val="20"/>
                <w:szCs w:val="20"/>
                <w:lang w:val="en-US"/>
              </w:rPr>
              <w:t>Donations</w:t>
            </w:r>
            <w:r w:rsidR="00F14D57">
              <w:rPr>
                <w:bCs/>
                <w:i/>
                <w:sz w:val="20"/>
                <w:szCs w:val="20"/>
                <w:lang w:val="en-US"/>
              </w:rPr>
              <w:t>_</w:t>
            </w:r>
            <w:r w:rsidRPr="00D17DC3">
              <w:rPr>
                <w:bCs/>
                <w:i/>
                <w:sz w:val="20"/>
                <w:szCs w:val="20"/>
                <w:lang w:val="en-US"/>
              </w:rPr>
              <w:t>CEO</w:t>
            </w:r>
          </w:p>
        </w:tc>
        <w:tc>
          <w:tcPr>
            <w:tcW w:w="8067" w:type="dxa"/>
            <w:tcBorders>
              <w:top w:val="nil"/>
              <w:left w:val="nil"/>
              <w:bottom w:val="nil"/>
              <w:right w:val="nil"/>
            </w:tcBorders>
            <w:vAlign w:val="center"/>
          </w:tcPr>
          <w:p w:rsidR="00D17DC3" w:rsidRPr="00D17DC3" w:rsidRDefault="00D17DC3" w:rsidP="00D17DC3">
            <w:pPr>
              <w:autoSpaceDE w:val="0"/>
              <w:autoSpaceDN w:val="0"/>
              <w:adjustRightInd w:val="0"/>
              <w:spacing w:before="40" w:after="40"/>
              <w:rPr>
                <w:rFonts w:eastAsia="Calibri"/>
                <w:sz w:val="20"/>
                <w:szCs w:val="20"/>
                <w:lang w:val="en-US"/>
              </w:rPr>
            </w:pPr>
            <w:r w:rsidRPr="00D17DC3">
              <w:rPr>
                <w:sz w:val="20"/>
                <w:szCs w:val="20"/>
                <w:lang w:val="en-US"/>
              </w:rPr>
              <w:t>The natural logarithm of one plus the amount of money spent by CEO in political activities.</w:t>
            </w:r>
          </w:p>
        </w:tc>
      </w:tr>
      <w:tr w:rsidR="00D17DC3" w:rsidRPr="00A45669" w:rsidTr="00D17DC3">
        <w:trPr>
          <w:trHeight w:val="342"/>
        </w:trPr>
        <w:tc>
          <w:tcPr>
            <w:tcW w:w="2236" w:type="dxa"/>
            <w:tcBorders>
              <w:top w:val="nil"/>
              <w:left w:val="nil"/>
              <w:bottom w:val="nil"/>
              <w:right w:val="nil"/>
            </w:tcBorders>
            <w:noWrap/>
            <w:vAlign w:val="center"/>
          </w:tcPr>
          <w:p w:rsidR="00D17DC3" w:rsidRPr="00D17DC3" w:rsidRDefault="00D17DC3" w:rsidP="00D17DC3">
            <w:pPr>
              <w:autoSpaceDE w:val="0"/>
              <w:autoSpaceDN w:val="0"/>
              <w:adjustRightInd w:val="0"/>
              <w:spacing w:before="40" w:after="40"/>
              <w:rPr>
                <w:rFonts w:eastAsia="Calibri"/>
                <w:i/>
                <w:sz w:val="20"/>
                <w:szCs w:val="20"/>
                <w:lang w:val="en-US"/>
              </w:rPr>
            </w:pPr>
            <w:r w:rsidRPr="00D17DC3">
              <w:rPr>
                <w:bCs/>
                <w:i/>
                <w:sz w:val="20"/>
                <w:szCs w:val="20"/>
                <w:lang w:val="en-US"/>
              </w:rPr>
              <w:t>Donations</w:t>
            </w:r>
            <w:r w:rsidR="00F14D57">
              <w:rPr>
                <w:bCs/>
                <w:i/>
                <w:sz w:val="20"/>
                <w:szCs w:val="20"/>
                <w:lang w:val="en-US"/>
              </w:rPr>
              <w:t>_</w:t>
            </w:r>
            <w:r w:rsidRPr="00D17DC3">
              <w:rPr>
                <w:bCs/>
                <w:i/>
                <w:sz w:val="20"/>
                <w:szCs w:val="20"/>
                <w:lang w:val="en-US"/>
              </w:rPr>
              <w:t>CFO</w:t>
            </w:r>
          </w:p>
        </w:tc>
        <w:tc>
          <w:tcPr>
            <w:tcW w:w="8067" w:type="dxa"/>
            <w:tcBorders>
              <w:top w:val="nil"/>
              <w:left w:val="nil"/>
              <w:bottom w:val="nil"/>
              <w:right w:val="nil"/>
            </w:tcBorders>
            <w:vAlign w:val="center"/>
          </w:tcPr>
          <w:p w:rsidR="00D17DC3" w:rsidRPr="00D17DC3" w:rsidRDefault="00D17DC3" w:rsidP="00D17DC3">
            <w:pPr>
              <w:autoSpaceDE w:val="0"/>
              <w:autoSpaceDN w:val="0"/>
              <w:adjustRightInd w:val="0"/>
              <w:spacing w:before="40" w:after="40"/>
              <w:rPr>
                <w:rFonts w:eastAsia="Calibri"/>
                <w:sz w:val="20"/>
                <w:szCs w:val="20"/>
                <w:lang w:val="en-US"/>
              </w:rPr>
            </w:pPr>
            <w:r w:rsidRPr="00D17DC3">
              <w:rPr>
                <w:sz w:val="20"/>
                <w:szCs w:val="20"/>
                <w:lang w:val="en-US"/>
              </w:rPr>
              <w:t>The natural logarithm of one plus the amount of money spent by C</w:t>
            </w:r>
            <w:r>
              <w:rPr>
                <w:sz w:val="20"/>
                <w:szCs w:val="20"/>
                <w:lang w:val="en-US"/>
              </w:rPr>
              <w:t>F</w:t>
            </w:r>
            <w:r w:rsidRPr="00D17DC3">
              <w:rPr>
                <w:sz w:val="20"/>
                <w:szCs w:val="20"/>
                <w:lang w:val="en-US"/>
              </w:rPr>
              <w:t>O in political activities.</w:t>
            </w:r>
          </w:p>
        </w:tc>
      </w:tr>
      <w:tr w:rsidR="00D17DC3" w:rsidRPr="00A45669" w:rsidTr="00D17DC3">
        <w:trPr>
          <w:trHeight w:val="342"/>
        </w:trPr>
        <w:tc>
          <w:tcPr>
            <w:tcW w:w="2236" w:type="dxa"/>
            <w:tcBorders>
              <w:top w:val="nil"/>
              <w:left w:val="nil"/>
              <w:bottom w:val="nil"/>
              <w:right w:val="nil"/>
            </w:tcBorders>
            <w:noWrap/>
            <w:vAlign w:val="center"/>
          </w:tcPr>
          <w:p w:rsidR="00D17DC3" w:rsidRPr="00D17DC3" w:rsidRDefault="00D17DC3" w:rsidP="00D17DC3">
            <w:pPr>
              <w:autoSpaceDE w:val="0"/>
              <w:autoSpaceDN w:val="0"/>
              <w:adjustRightInd w:val="0"/>
              <w:spacing w:before="40" w:after="40"/>
              <w:rPr>
                <w:rFonts w:eastAsia="Calibri"/>
                <w:i/>
                <w:sz w:val="20"/>
                <w:szCs w:val="20"/>
                <w:lang w:val="en-US"/>
              </w:rPr>
            </w:pPr>
            <w:r w:rsidRPr="00D17DC3">
              <w:rPr>
                <w:bCs/>
                <w:i/>
                <w:sz w:val="20"/>
                <w:szCs w:val="20"/>
                <w:lang w:val="en-US"/>
              </w:rPr>
              <w:t>Donations</w:t>
            </w:r>
            <w:r w:rsidR="00F14D57">
              <w:rPr>
                <w:bCs/>
                <w:i/>
                <w:sz w:val="20"/>
                <w:szCs w:val="20"/>
                <w:lang w:val="en-US"/>
              </w:rPr>
              <w:t>_</w:t>
            </w:r>
            <w:r w:rsidRPr="00D17DC3">
              <w:rPr>
                <w:bCs/>
                <w:i/>
                <w:sz w:val="20"/>
                <w:szCs w:val="20"/>
                <w:lang w:val="en-US"/>
              </w:rPr>
              <w:t>Chairmen</w:t>
            </w:r>
          </w:p>
        </w:tc>
        <w:tc>
          <w:tcPr>
            <w:tcW w:w="8067" w:type="dxa"/>
            <w:tcBorders>
              <w:top w:val="nil"/>
              <w:left w:val="nil"/>
              <w:bottom w:val="nil"/>
              <w:right w:val="nil"/>
            </w:tcBorders>
            <w:vAlign w:val="center"/>
          </w:tcPr>
          <w:p w:rsidR="00D17DC3" w:rsidRPr="00D17DC3" w:rsidRDefault="00D17DC3" w:rsidP="00D17DC3">
            <w:pPr>
              <w:autoSpaceDE w:val="0"/>
              <w:autoSpaceDN w:val="0"/>
              <w:adjustRightInd w:val="0"/>
              <w:spacing w:before="40" w:after="40"/>
              <w:rPr>
                <w:rFonts w:eastAsia="Calibri"/>
                <w:sz w:val="20"/>
                <w:szCs w:val="20"/>
                <w:lang w:val="en-US"/>
              </w:rPr>
            </w:pPr>
            <w:r w:rsidRPr="00D17DC3">
              <w:rPr>
                <w:sz w:val="20"/>
                <w:szCs w:val="20"/>
                <w:lang w:val="en-US"/>
              </w:rPr>
              <w:t>The natural logarithm of one plus the amount of money spent by Chairmen in political activities.</w:t>
            </w:r>
          </w:p>
        </w:tc>
      </w:tr>
      <w:tr w:rsidR="00D17DC3" w:rsidRPr="00A45669" w:rsidTr="00D17DC3">
        <w:trPr>
          <w:trHeight w:val="342"/>
        </w:trPr>
        <w:tc>
          <w:tcPr>
            <w:tcW w:w="2236" w:type="dxa"/>
            <w:tcBorders>
              <w:top w:val="nil"/>
              <w:left w:val="nil"/>
              <w:bottom w:val="nil"/>
              <w:right w:val="nil"/>
            </w:tcBorders>
            <w:noWrap/>
            <w:vAlign w:val="center"/>
          </w:tcPr>
          <w:p w:rsidR="00D17DC3" w:rsidRPr="00D17DC3" w:rsidRDefault="00D17DC3" w:rsidP="00D17DC3">
            <w:pPr>
              <w:autoSpaceDE w:val="0"/>
              <w:autoSpaceDN w:val="0"/>
              <w:adjustRightInd w:val="0"/>
              <w:spacing w:before="40" w:after="40"/>
              <w:rPr>
                <w:rFonts w:eastAsia="Calibri"/>
                <w:i/>
                <w:sz w:val="20"/>
                <w:szCs w:val="20"/>
                <w:lang w:val="en-US"/>
              </w:rPr>
            </w:pPr>
            <w:r w:rsidRPr="00D17DC3">
              <w:rPr>
                <w:bCs/>
                <w:i/>
                <w:sz w:val="20"/>
                <w:szCs w:val="20"/>
                <w:lang w:val="en-US"/>
              </w:rPr>
              <w:t>Donations</w:t>
            </w:r>
            <w:r w:rsidR="00F14D57">
              <w:rPr>
                <w:bCs/>
                <w:i/>
                <w:sz w:val="20"/>
                <w:szCs w:val="20"/>
                <w:lang w:val="en-US"/>
              </w:rPr>
              <w:t>_</w:t>
            </w:r>
            <w:r w:rsidRPr="00D17DC3">
              <w:rPr>
                <w:bCs/>
                <w:i/>
                <w:sz w:val="20"/>
                <w:szCs w:val="20"/>
                <w:lang w:val="en-US"/>
              </w:rPr>
              <w:t>Board</w:t>
            </w:r>
          </w:p>
        </w:tc>
        <w:tc>
          <w:tcPr>
            <w:tcW w:w="8067" w:type="dxa"/>
            <w:tcBorders>
              <w:top w:val="nil"/>
              <w:left w:val="nil"/>
              <w:bottom w:val="nil"/>
              <w:right w:val="nil"/>
            </w:tcBorders>
            <w:vAlign w:val="center"/>
          </w:tcPr>
          <w:p w:rsidR="00D17DC3" w:rsidRPr="00D17DC3" w:rsidRDefault="00D17DC3" w:rsidP="00D17DC3">
            <w:pPr>
              <w:autoSpaceDE w:val="0"/>
              <w:autoSpaceDN w:val="0"/>
              <w:adjustRightInd w:val="0"/>
              <w:spacing w:before="40" w:after="40"/>
              <w:rPr>
                <w:rFonts w:eastAsia="Calibri"/>
                <w:sz w:val="20"/>
                <w:szCs w:val="20"/>
                <w:lang w:val="en-US"/>
              </w:rPr>
            </w:pPr>
            <w:r w:rsidRPr="00D17DC3">
              <w:rPr>
                <w:sz w:val="20"/>
                <w:szCs w:val="20"/>
                <w:lang w:val="en-US"/>
              </w:rPr>
              <w:t xml:space="preserve">The natural logarithm of one plus the amount of money spent by </w:t>
            </w:r>
            <w:r w:rsidR="00F14D57">
              <w:rPr>
                <w:sz w:val="20"/>
                <w:szCs w:val="20"/>
                <w:lang w:val="en-US"/>
              </w:rPr>
              <w:t>Board</w:t>
            </w:r>
            <w:r w:rsidRPr="00D17DC3">
              <w:rPr>
                <w:sz w:val="20"/>
                <w:szCs w:val="20"/>
                <w:lang w:val="en-US"/>
              </w:rPr>
              <w:t>in political activities.</w:t>
            </w:r>
          </w:p>
        </w:tc>
      </w:tr>
      <w:tr w:rsidR="00D17DC3" w:rsidRPr="00A45669" w:rsidTr="00D17DC3">
        <w:trPr>
          <w:trHeight w:val="342"/>
        </w:trPr>
        <w:tc>
          <w:tcPr>
            <w:tcW w:w="2236" w:type="dxa"/>
            <w:tcBorders>
              <w:top w:val="nil"/>
              <w:left w:val="nil"/>
              <w:bottom w:val="nil"/>
              <w:right w:val="nil"/>
            </w:tcBorders>
            <w:noWrap/>
            <w:vAlign w:val="center"/>
          </w:tcPr>
          <w:p w:rsidR="00D17DC3" w:rsidRPr="00D17DC3" w:rsidRDefault="00D17DC3" w:rsidP="00D17DC3">
            <w:pPr>
              <w:autoSpaceDE w:val="0"/>
              <w:autoSpaceDN w:val="0"/>
              <w:adjustRightInd w:val="0"/>
              <w:spacing w:before="40" w:after="40"/>
              <w:rPr>
                <w:rFonts w:eastAsia="Calibri"/>
                <w:i/>
                <w:sz w:val="20"/>
                <w:szCs w:val="20"/>
                <w:lang w:val="en-US"/>
              </w:rPr>
            </w:pPr>
            <w:r w:rsidRPr="00D17DC3">
              <w:rPr>
                <w:bCs/>
                <w:i/>
                <w:sz w:val="20"/>
                <w:szCs w:val="20"/>
                <w:lang w:val="en-US"/>
              </w:rPr>
              <w:t>Donations</w:t>
            </w:r>
            <w:r w:rsidR="00F14D57">
              <w:rPr>
                <w:bCs/>
                <w:i/>
                <w:sz w:val="20"/>
                <w:szCs w:val="20"/>
                <w:lang w:val="en-US"/>
              </w:rPr>
              <w:t>_</w:t>
            </w:r>
            <w:r w:rsidRPr="00D17DC3">
              <w:rPr>
                <w:bCs/>
                <w:i/>
                <w:sz w:val="20"/>
                <w:szCs w:val="20"/>
                <w:lang w:val="en-US"/>
              </w:rPr>
              <w:t>Founder</w:t>
            </w:r>
          </w:p>
        </w:tc>
        <w:tc>
          <w:tcPr>
            <w:tcW w:w="8067" w:type="dxa"/>
            <w:tcBorders>
              <w:top w:val="nil"/>
              <w:left w:val="nil"/>
              <w:bottom w:val="nil"/>
              <w:right w:val="nil"/>
            </w:tcBorders>
            <w:vAlign w:val="center"/>
          </w:tcPr>
          <w:p w:rsidR="00D17DC3" w:rsidRPr="00D17DC3" w:rsidRDefault="00D17DC3" w:rsidP="00D17DC3">
            <w:pPr>
              <w:autoSpaceDE w:val="0"/>
              <w:autoSpaceDN w:val="0"/>
              <w:adjustRightInd w:val="0"/>
              <w:spacing w:before="40" w:after="40"/>
              <w:rPr>
                <w:rFonts w:eastAsia="Calibri"/>
                <w:sz w:val="20"/>
                <w:szCs w:val="20"/>
                <w:lang w:val="en-US"/>
              </w:rPr>
            </w:pPr>
            <w:r w:rsidRPr="00D17DC3">
              <w:rPr>
                <w:sz w:val="20"/>
                <w:szCs w:val="20"/>
                <w:lang w:val="en-US"/>
              </w:rPr>
              <w:t>The natural logarithm of one plus the amount of money spent by Founder in political activities.</w:t>
            </w:r>
          </w:p>
        </w:tc>
      </w:tr>
      <w:tr w:rsidR="007309EC" w:rsidRPr="00A45669" w:rsidTr="009C3F97">
        <w:trPr>
          <w:trHeight w:val="342"/>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Before Join Political Contribution</w:t>
            </w:r>
          </w:p>
        </w:tc>
        <w:tc>
          <w:tcPr>
            <w:tcW w:w="8067" w:type="dxa"/>
            <w:tcBorders>
              <w:top w:val="nil"/>
              <w:left w:val="nil"/>
              <w:bottom w:val="nil"/>
              <w:right w:val="nil"/>
            </w:tcBorders>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IPOs with directors involved in political contributions before joining the company, else 0</w:t>
            </w:r>
          </w:p>
        </w:tc>
      </w:tr>
      <w:tr w:rsidR="007309EC" w:rsidRPr="00A45669" w:rsidTr="009C3F97">
        <w:trPr>
          <w:trHeight w:val="342"/>
        </w:trPr>
        <w:tc>
          <w:tcPr>
            <w:tcW w:w="2236" w:type="dxa"/>
            <w:tcBorders>
              <w:top w:val="nil"/>
              <w:left w:val="nil"/>
              <w:bottom w:val="single" w:sz="4" w:space="0" w:color="auto"/>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After Join Political Contribution</w:t>
            </w:r>
          </w:p>
        </w:tc>
        <w:tc>
          <w:tcPr>
            <w:tcW w:w="8067" w:type="dxa"/>
            <w:tcBorders>
              <w:top w:val="nil"/>
              <w:left w:val="nil"/>
              <w:bottom w:val="single" w:sz="4" w:space="0" w:color="auto"/>
              <w:right w:val="nil"/>
            </w:tcBorders>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IPOs with directors involved in political contributions after joining the company, else 0</w:t>
            </w:r>
          </w:p>
        </w:tc>
      </w:tr>
      <w:tr w:rsidR="007309EC" w:rsidRPr="00A45669" w:rsidTr="009C3F97">
        <w:trPr>
          <w:trHeight w:hRule="exact" w:val="300"/>
        </w:trPr>
        <w:tc>
          <w:tcPr>
            <w:tcW w:w="10303" w:type="dxa"/>
            <w:gridSpan w:val="2"/>
            <w:tcBorders>
              <w:top w:val="single" w:sz="4" w:space="0" w:color="auto"/>
              <w:left w:val="nil"/>
              <w:bottom w:val="single" w:sz="4" w:space="0" w:color="auto"/>
              <w:right w:val="nil"/>
            </w:tcBorders>
            <w:noWrap/>
            <w:vAlign w:val="center"/>
          </w:tcPr>
          <w:p w:rsidR="009056AE" w:rsidRPr="00A45669" w:rsidRDefault="009056AE" w:rsidP="009C3F97">
            <w:pPr>
              <w:autoSpaceDE w:val="0"/>
              <w:autoSpaceDN w:val="0"/>
              <w:adjustRightInd w:val="0"/>
              <w:jc w:val="center"/>
              <w:rPr>
                <w:rFonts w:eastAsia="Calibri"/>
                <w:b/>
                <w:sz w:val="20"/>
                <w:szCs w:val="20"/>
                <w:lang w:val="en-US"/>
              </w:rPr>
            </w:pPr>
            <w:r w:rsidRPr="00A45669">
              <w:rPr>
                <w:rFonts w:eastAsia="Calibri"/>
                <w:b/>
                <w:sz w:val="20"/>
                <w:szCs w:val="20"/>
                <w:lang w:val="en-US"/>
              </w:rPr>
              <w:t>Panel C:   IPO characteristics</w:t>
            </w:r>
          </w:p>
        </w:tc>
      </w:tr>
      <w:tr w:rsidR="007309EC" w:rsidRPr="00A45669" w:rsidTr="009C3F97">
        <w:trPr>
          <w:trHeight w:val="364"/>
        </w:trPr>
        <w:tc>
          <w:tcPr>
            <w:tcW w:w="2236" w:type="dxa"/>
            <w:tcBorders>
              <w:top w:val="single" w:sz="4" w:space="0" w:color="auto"/>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Proceeds</w:t>
            </w:r>
          </w:p>
        </w:tc>
        <w:tc>
          <w:tcPr>
            <w:tcW w:w="8067" w:type="dxa"/>
            <w:tcBorders>
              <w:top w:val="single" w:sz="4" w:space="0" w:color="auto"/>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Gross proceeds raised by the IPO estimated as shares offered times the offer price.</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Firm age</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The number of years elapsed since firm’s foundation to IPO date, using foundation dates from the Field-Ritter database. The variable is transformed into the regressions by</w:t>
            </w:r>
            <w:r w:rsidRPr="00A45669">
              <w:rPr>
                <w:rFonts w:eastAsia="Calibri"/>
                <w:sz w:val="20"/>
                <w:szCs w:val="20"/>
                <w:lang w:val="en-US" w:eastAsia="el-GR"/>
              </w:rPr>
              <w:t xml:space="preserve"> adding 1 and taking the natural logarithm</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Earnings Per Share</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shd w:val="clear" w:color="auto" w:fill="FFFFFF"/>
                <w:lang w:val="en-US" w:bidi="he-IL"/>
              </w:rPr>
              <w:t>The portion of a company's profit allocated to each outstanding </w:t>
            </w:r>
            <w:r w:rsidRPr="00A45669">
              <w:rPr>
                <w:rFonts w:eastAsia="Calibri"/>
                <w:bCs/>
                <w:sz w:val="20"/>
                <w:szCs w:val="20"/>
                <w:shd w:val="clear" w:color="auto" w:fill="FFFFFF"/>
                <w:lang w:val="en-US" w:bidi="he-IL"/>
              </w:rPr>
              <w:t xml:space="preserve">shares </w:t>
            </w:r>
            <w:r w:rsidRPr="00A45669">
              <w:rPr>
                <w:rFonts w:eastAsia="Calibri"/>
                <w:sz w:val="20"/>
                <w:szCs w:val="20"/>
                <w:shd w:val="clear" w:color="auto" w:fill="FFFFFF"/>
                <w:lang w:val="en-US" w:bidi="he-IL"/>
              </w:rPr>
              <w:t>of common </w:t>
            </w:r>
            <w:r w:rsidRPr="00A45669">
              <w:rPr>
                <w:rFonts w:eastAsia="Calibri"/>
                <w:bCs/>
                <w:sz w:val="20"/>
                <w:szCs w:val="20"/>
                <w:shd w:val="clear" w:color="auto" w:fill="FFFFFF"/>
                <w:lang w:val="en-US" w:bidi="he-IL"/>
              </w:rPr>
              <w:t>stock</w:t>
            </w:r>
            <w:r w:rsidRPr="00A45669">
              <w:rPr>
                <w:rFonts w:eastAsia="Calibri"/>
                <w:sz w:val="20"/>
                <w:szCs w:val="20"/>
                <w:shd w:val="clear" w:color="auto" w:fill="FFFFFF"/>
                <w:lang w:val="en-US" w:bidi="he-IL"/>
              </w:rPr>
              <w:t>. </w:t>
            </w:r>
            <w:r w:rsidRPr="00A45669">
              <w:rPr>
                <w:rFonts w:eastAsia="Calibri"/>
                <w:bCs/>
                <w:sz w:val="20"/>
                <w:szCs w:val="20"/>
                <w:shd w:val="clear" w:color="auto" w:fill="FFFFFF"/>
                <w:lang w:val="en-US" w:bidi="he-IL"/>
              </w:rPr>
              <w:t>Earnings per share</w:t>
            </w:r>
            <w:r w:rsidR="00A654C9">
              <w:rPr>
                <w:rFonts w:eastAsia="Calibri"/>
                <w:sz w:val="20"/>
                <w:szCs w:val="20"/>
                <w:shd w:val="clear" w:color="auto" w:fill="FFFFFF"/>
                <w:lang w:val="en-US" w:bidi="he-IL"/>
              </w:rPr>
              <w:t> serve</w:t>
            </w:r>
            <w:r w:rsidRPr="00A45669">
              <w:rPr>
                <w:rFonts w:eastAsia="Calibri"/>
                <w:sz w:val="20"/>
                <w:szCs w:val="20"/>
                <w:shd w:val="clear" w:color="auto" w:fill="FFFFFF"/>
                <w:lang w:val="en-US" w:bidi="he-IL"/>
              </w:rPr>
              <w:t xml:space="preserve"> as an indicator of a company's profitability. </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Venture capital</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venture capital-backed firms, else 0.</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Shares Overhang</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The ratio of shares retained by the pre-IPO shareholders over shares issued in the offering.</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Dotcom period</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IPOs within the 1999-2000 period, else 0.</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Underwriter ranking</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rPr>
                <w:rFonts w:eastAsia="Calibri"/>
                <w:sz w:val="20"/>
                <w:szCs w:val="20"/>
                <w:lang w:val="en-US"/>
              </w:rPr>
            </w:pPr>
            <w:r w:rsidRPr="00A45669">
              <w:rPr>
                <w:rFonts w:eastAsia="Calibri"/>
                <w:sz w:val="20"/>
                <w:szCs w:val="20"/>
                <w:lang w:val="en-US"/>
              </w:rPr>
              <w:t xml:space="preserve">Dummy variable set to 1 for IPOs engaging underwriters of the highest prestige ranking (a value of 9) in the Loughran and Ritter (2004) database, else 0. </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Internet firm</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IPOs of Internet firms, else 0. As Internet firms are classified those with business description sections in Thomson Financial SDC containing any of  the words “Internet”, “Online”, “eBusiness”, “eCommerce”, and  “Website”.</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Technology firm</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IPO firms with SIC codes 3571, 3572, 3575, 3577, 3578 (i.e. computer hardware); 3661, 3663, 3669 (i.e. communications equipment); 3671, 3672, 3674, 3675, 3677, 3678, 3679 (i.e. electronics); 3812 (i.e. navigation equipment); 3823, 3825, 3826, 3827, 3829 (i.e. measuring and controlling devices); 3841, 3845 (i.e. medical instruments); 4812, 4813 (i.e. telephone equipment); 4899 (i.e. communications services); and 7371, 7372, 7373, 7374, 7375, 7378,7379 (i.e. software), else 0.</w:t>
            </w:r>
          </w:p>
        </w:tc>
      </w:tr>
      <w:tr w:rsidR="007309EC" w:rsidRPr="00A45669" w:rsidTr="009C3F97">
        <w:trPr>
          <w:trHeight w:val="364"/>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Underwriter Ranking</w:t>
            </w: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IPOs engaging underwriters of the highest prestige ranking (a value of 9) in the</w:t>
            </w:r>
            <w:r w:rsidRPr="00A45669">
              <w:rPr>
                <w:rFonts w:eastAsia="Calibri"/>
                <w:bCs/>
                <w:sz w:val="20"/>
                <w:szCs w:val="20"/>
                <w:lang w:val="en-US"/>
              </w:rPr>
              <w:t xml:space="preserve"> Loughran and Ritter (2004) database</w:t>
            </w:r>
            <w:r w:rsidRPr="00A45669">
              <w:rPr>
                <w:rFonts w:eastAsia="Calibri"/>
                <w:sz w:val="20"/>
                <w:szCs w:val="20"/>
                <w:lang w:val="en-US"/>
              </w:rPr>
              <w:t>, else 0.</w:t>
            </w:r>
          </w:p>
        </w:tc>
      </w:tr>
      <w:tr w:rsidR="007309EC" w:rsidRPr="00A45669" w:rsidTr="009C3F97">
        <w:trPr>
          <w:trHeight w:val="250"/>
        </w:trPr>
        <w:tc>
          <w:tcPr>
            <w:tcW w:w="2236"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p>
        </w:tc>
        <w:tc>
          <w:tcPr>
            <w:tcW w:w="8067" w:type="dxa"/>
            <w:tcBorders>
              <w:top w:val="nil"/>
              <w:left w:val="nil"/>
              <w:bottom w:val="nil"/>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The compounded daily return on the CRSP value-weighted index over the 20 trading days trailing the IPO.</w:t>
            </w:r>
          </w:p>
        </w:tc>
      </w:tr>
      <w:tr w:rsidR="007309EC" w:rsidRPr="00A45669" w:rsidTr="009C3F97">
        <w:trPr>
          <w:trHeight w:val="250"/>
        </w:trPr>
        <w:tc>
          <w:tcPr>
            <w:tcW w:w="2236" w:type="dxa"/>
            <w:tcBorders>
              <w:top w:val="nil"/>
              <w:left w:val="nil"/>
              <w:bottom w:val="single" w:sz="4" w:space="0" w:color="auto"/>
              <w:right w:val="nil"/>
            </w:tcBorders>
            <w:noWrap/>
            <w:vAlign w:val="center"/>
          </w:tcPr>
          <w:p w:rsidR="009056AE" w:rsidRPr="00A45669" w:rsidRDefault="009056AE" w:rsidP="009C3F97">
            <w:pPr>
              <w:autoSpaceDE w:val="0"/>
              <w:autoSpaceDN w:val="0"/>
              <w:adjustRightInd w:val="0"/>
              <w:spacing w:before="40" w:after="40"/>
              <w:rPr>
                <w:rFonts w:eastAsia="Calibri"/>
                <w:i/>
                <w:sz w:val="20"/>
                <w:szCs w:val="20"/>
                <w:lang w:val="en-US"/>
              </w:rPr>
            </w:pPr>
            <w:r w:rsidRPr="00A45669">
              <w:rPr>
                <w:rFonts w:eastAsia="Calibri"/>
                <w:i/>
                <w:sz w:val="20"/>
                <w:szCs w:val="20"/>
                <w:lang w:val="en-US"/>
              </w:rPr>
              <w:t>NASDAQ</w:t>
            </w:r>
          </w:p>
        </w:tc>
        <w:tc>
          <w:tcPr>
            <w:tcW w:w="8067" w:type="dxa"/>
            <w:tcBorders>
              <w:top w:val="nil"/>
              <w:left w:val="nil"/>
              <w:bottom w:val="single" w:sz="4" w:space="0" w:color="auto"/>
              <w:right w:val="nil"/>
            </w:tcBorders>
            <w:noWrap/>
            <w:vAlign w:val="center"/>
          </w:tcPr>
          <w:p w:rsidR="009056AE" w:rsidRPr="00A45669" w:rsidRDefault="009056AE" w:rsidP="009C3F97">
            <w:pPr>
              <w:autoSpaceDE w:val="0"/>
              <w:autoSpaceDN w:val="0"/>
              <w:adjustRightInd w:val="0"/>
              <w:spacing w:before="40" w:after="40"/>
              <w:rPr>
                <w:rFonts w:eastAsia="Calibri"/>
                <w:sz w:val="20"/>
                <w:szCs w:val="20"/>
                <w:lang w:val="en-US"/>
              </w:rPr>
            </w:pPr>
            <w:r w:rsidRPr="00A45669">
              <w:rPr>
                <w:rFonts w:eastAsia="Calibri"/>
                <w:sz w:val="20"/>
                <w:szCs w:val="20"/>
                <w:lang w:val="en-US"/>
              </w:rPr>
              <w:t>Dummy variable set to 1 for NASDAQ-listed IPOs, else 0.</w:t>
            </w:r>
          </w:p>
        </w:tc>
      </w:tr>
    </w:tbl>
    <w:p w:rsidR="009056AE" w:rsidRPr="00A45669" w:rsidRDefault="009056AE" w:rsidP="009056AE">
      <w:pPr>
        <w:jc w:val="both"/>
        <w:rPr>
          <w:bCs/>
          <w:lang w:val="en-US"/>
        </w:rPr>
      </w:pPr>
    </w:p>
    <w:p w:rsidR="009056AE" w:rsidRPr="00A45669" w:rsidRDefault="009056AE" w:rsidP="009056AE">
      <w:pPr>
        <w:jc w:val="center"/>
        <w:rPr>
          <w:bCs/>
          <w:lang w:val="en-US"/>
        </w:rPr>
      </w:pPr>
      <w:r w:rsidRPr="00A45669">
        <w:rPr>
          <w:rFonts w:eastAsia="Calibri"/>
          <w:b/>
          <w:sz w:val="23"/>
          <w:szCs w:val="23"/>
          <w:lang w:val="en-US"/>
        </w:rPr>
        <w:t>Appendix A: Variables Definitions</w:t>
      </w:r>
    </w:p>
    <w:p w:rsidR="00E2487E" w:rsidRDefault="00E2487E" w:rsidP="009056AE">
      <w:pPr>
        <w:jc w:val="center"/>
        <w:rPr>
          <w:b/>
          <w:lang w:val="en-US"/>
        </w:rPr>
      </w:pPr>
    </w:p>
    <w:p w:rsidR="00E2487E" w:rsidRDefault="00E2487E" w:rsidP="009056AE">
      <w:pPr>
        <w:jc w:val="center"/>
        <w:rPr>
          <w:b/>
          <w:lang w:val="en-US"/>
        </w:rPr>
      </w:pPr>
    </w:p>
    <w:p w:rsidR="00781DF7" w:rsidRDefault="00781DF7" w:rsidP="009056AE">
      <w:pPr>
        <w:jc w:val="center"/>
        <w:rPr>
          <w:b/>
          <w:lang w:val="en-US"/>
        </w:rPr>
      </w:pPr>
    </w:p>
    <w:p w:rsidR="00781DF7" w:rsidRDefault="00781DF7" w:rsidP="009056AE">
      <w:pPr>
        <w:jc w:val="center"/>
        <w:rPr>
          <w:b/>
          <w:lang w:val="en-US"/>
        </w:rPr>
      </w:pPr>
    </w:p>
    <w:p w:rsidR="00D0567C" w:rsidRPr="00A45669" w:rsidRDefault="00D0567C" w:rsidP="00D0567C">
      <w:pPr>
        <w:jc w:val="center"/>
        <w:rPr>
          <w:b/>
          <w:lang w:val="en-US"/>
        </w:rPr>
      </w:pPr>
      <w:r w:rsidRPr="00A45669">
        <w:rPr>
          <w:b/>
          <w:lang w:val="en-US"/>
        </w:rPr>
        <w:t>Table 1: Breakdown of directors’ contributions and descriptive statistics of IPO firms</w:t>
      </w:r>
    </w:p>
    <w:p w:rsidR="00D0567C" w:rsidRPr="00A45669" w:rsidRDefault="00D0567C" w:rsidP="00D0567C">
      <w:pPr>
        <w:jc w:val="both"/>
        <w:rPr>
          <w:sz w:val="20"/>
          <w:szCs w:val="20"/>
          <w:lang w:val="en-US"/>
        </w:rPr>
      </w:pPr>
      <w:r w:rsidRPr="00A45669">
        <w:rPr>
          <w:sz w:val="20"/>
          <w:szCs w:val="20"/>
          <w:lang w:val="en-US"/>
        </w:rPr>
        <w:t xml:space="preserve">This table presents statistics for a sample of 1,874 U.S. IPOs announced from 1 January, 1998 to 31 December, 2014. Panel A provides the breakdown of directors’ contributions on a special sample of 889 U.S. IPOs. Those directors involve the Chairman, the CEO, the CFO, the Founder of the company, and other members of the board. Panel B reports the descriptive statistics for the full sample and the sub-samples of IPOs with and without Directors that participate in political donations. Panel C presents the distributional analysis by industry. All IPOs come from the Securities Data Company (SDC) database. The statistics provided include the mean, median, minimum, maximum and standard deviation for the dependent variables and all of the control variables used in the subsequent regression analysis. The presentation of each variable concludes with a test for difference in the sub-sample means. Panel B also describes our main measures of IPO pricing, i.e. </w:t>
      </w:r>
      <w:r w:rsidRPr="00A45669">
        <w:rPr>
          <w:i/>
          <w:sz w:val="20"/>
          <w:szCs w:val="20"/>
          <w:lang w:val="en-US"/>
        </w:rPr>
        <w:t xml:space="preserve">IPO Premium </w:t>
      </w:r>
      <w:r w:rsidRPr="00A45669">
        <w:rPr>
          <w:sz w:val="20"/>
          <w:szCs w:val="20"/>
          <w:lang w:val="en-US"/>
        </w:rPr>
        <w:t>and</w:t>
      </w:r>
      <w:r w:rsidRPr="00A45669">
        <w:rPr>
          <w:i/>
          <w:sz w:val="20"/>
          <w:szCs w:val="20"/>
          <w:lang w:val="en-US"/>
        </w:rPr>
        <w:t xml:space="preserve">long term returns </w:t>
      </w:r>
      <w:r w:rsidRPr="00A45669">
        <w:rPr>
          <w:sz w:val="20"/>
          <w:szCs w:val="20"/>
          <w:lang w:val="en-US"/>
        </w:rPr>
        <w:t xml:space="preserve">and the IPO firm characteristics that are used as controls in our regression analysis. Share price data is from CRSP; accounting data is from Compustat. </w:t>
      </w:r>
    </w:p>
    <w:tbl>
      <w:tblPr>
        <w:tblpPr w:leftFromText="180" w:rightFromText="180" w:vertAnchor="text" w:horzAnchor="margin" w:tblpXSpec="center" w:tblpY="78"/>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8"/>
        <w:gridCol w:w="1095"/>
        <w:gridCol w:w="1548"/>
        <w:gridCol w:w="1548"/>
        <w:gridCol w:w="1549"/>
        <w:gridCol w:w="1566"/>
      </w:tblGrid>
      <w:tr w:rsidR="00D0567C" w:rsidRPr="00A45669" w:rsidTr="003307A0">
        <w:trPr>
          <w:trHeight w:val="256"/>
        </w:trPr>
        <w:tc>
          <w:tcPr>
            <w:tcW w:w="10194" w:type="dxa"/>
            <w:gridSpan w:val="6"/>
            <w:tcBorders>
              <w:left w:val="nil"/>
              <w:bottom w:val="single" w:sz="4" w:space="0" w:color="auto"/>
              <w:right w:val="nil"/>
            </w:tcBorders>
            <w:vAlign w:val="center"/>
          </w:tcPr>
          <w:p w:rsidR="00D0567C" w:rsidRPr="00A45669" w:rsidRDefault="00D0567C" w:rsidP="003307A0">
            <w:pPr>
              <w:jc w:val="center"/>
              <w:rPr>
                <w:lang w:val="en-US"/>
              </w:rPr>
            </w:pPr>
            <w:r w:rsidRPr="00A45669">
              <w:rPr>
                <w:b/>
                <w:lang w:val="en-US"/>
              </w:rPr>
              <w:t>Panel A:Breakdown of directors’ contributions</w:t>
            </w:r>
          </w:p>
        </w:tc>
      </w:tr>
      <w:tr w:rsidR="00D0567C" w:rsidRPr="00A45669" w:rsidTr="003307A0">
        <w:trPr>
          <w:trHeight w:val="256"/>
        </w:trPr>
        <w:tc>
          <w:tcPr>
            <w:tcW w:w="2888" w:type="dxa"/>
            <w:tcBorders>
              <w:left w:val="nil"/>
              <w:bottom w:val="single" w:sz="4" w:space="0" w:color="auto"/>
              <w:right w:val="nil"/>
            </w:tcBorders>
            <w:vAlign w:val="center"/>
          </w:tcPr>
          <w:p w:rsidR="00D0567C" w:rsidRPr="00A45669" w:rsidRDefault="00D0567C" w:rsidP="003307A0">
            <w:pPr>
              <w:rPr>
                <w:lang w:val="en-US"/>
              </w:rPr>
            </w:pPr>
            <w:r w:rsidRPr="00A45669">
              <w:rPr>
                <w:lang w:val="en-US"/>
              </w:rPr>
              <w:t>Variable</w:t>
            </w:r>
          </w:p>
        </w:tc>
        <w:tc>
          <w:tcPr>
            <w:tcW w:w="1095" w:type="dxa"/>
            <w:tcBorders>
              <w:left w:val="nil"/>
              <w:bottom w:val="single" w:sz="4" w:space="0" w:color="auto"/>
              <w:right w:val="nil"/>
            </w:tcBorders>
            <w:vAlign w:val="center"/>
          </w:tcPr>
          <w:p w:rsidR="00D0567C" w:rsidRPr="00A45669" w:rsidRDefault="00D0567C" w:rsidP="003307A0">
            <w:pPr>
              <w:jc w:val="center"/>
              <w:rPr>
                <w:lang w:val="en-US"/>
              </w:rPr>
            </w:pPr>
            <w:r w:rsidRPr="00A45669">
              <w:rPr>
                <w:lang w:val="en-US"/>
              </w:rPr>
              <w:t>N</w:t>
            </w:r>
          </w:p>
        </w:tc>
        <w:tc>
          <w:tcPr>
            <w:tcW w:w="1548" w:type="dxa"/>
            <w:tcBorders>
              <w:left w:val="nil"/>
              <w:bottom w:val="single" w:sz="4" w:space="0" w:color="auto"/>
              <w:right w:val="nil"/>
            </w:tcBorders>
          </w:tcPr>
          <w:p w:rsidR="00D0567C" w:rsidRPr="00A45669" w:rsidRDefault="00D0567C" w:rsidP="003307A0">
            <w:pPr>
              <w:jc w:val="center"/>
              <w:rPr>
                <w:lang w:val="en-US"/>
              </w:rPr>
            </w:pPr>
            <w:r w:rsidRPr="00A45669">
              <w:rPr>
                <w:lang w:val="en-US"/>
              </w:rPr>
              <w:t>Sum</w:t>
            </w:r>
          </w:p>
        </w:tc>
        <w:tc>
          <w:tcPr>
            <w:tcW w:w="1548" w:type="dxa"/>
            <w:tcBorders>
              <w:left w:val="nil"/>
              <w:bottom w:val="single" w:sz="4" w:space="0" w:color="auto"/>
              <w:right w:val="nil"/>
            </w:tcBorders>
            <w:vAlign w:val="center"/>
          </w:tcPr>
          <w:p w:rsidR="00D0567C" w:rsidRPr="00A45669" w:rsidRDefault="00D0567C" w:rsidP="003307A0">
            <w:pPr>
              <w:jc w:val="center"/>
              <w:rPr>
                <w:lang w:val="en-US"/>
              </w:rPr>
            </w:pPr>
            <w:r w:rsidRPr="00A45669">
              <w:rPr>
                <w:lang w:val="en-US"/>
              </w:rPr>
              <w:t>Mean</w:t>
            </w:r>
          </w:p>
        </w:tc>
        <w:tc>
          <w:tcPr>
            <w:tcW w:w="1549" w:type="dxa"/>
            <w:tcBorders>
              <w:left w:val="nil"/>
              <w:bottom w:val="single" w:sz="4" w:space="0" w:color="auto"/>
              <w:right w:val="nil"/>
            </w:tcBorders>
            <w:vAlign w:val="center"/>
          </w:tcPr>
          <w:p w:rsidR="00D0567C" w:rsidRPr="00A45669" w:rsidRDefault="00D0567C" w:rsidP="003307A0">
            <w:pPr>
              <w:jc w:val="center"/>
              <w:rPr>
                <w:lang w:val="en-US"/>
              </w:rPr>
            </w:pPr>
            <w:r w:rsidRPr="00A45669">
              <w:rPr>
                <w:lang w:val="en-US"/>
              </w:rPr>
              <w:t>Std Dev</w:t>
            </w:r>
          </w:p>
        </w:tc>
        <w:tc>
          <w:tcPr>
            <w:tcW w:w="1566" w:type="dxa"/>
            <w:tcBorders>
              <w:left w:val="nil"/>
              <w:bottom w:val="single" w:sz="4" w:space="0" w:color="auto"/>
              <w:right w:val="nil"/>
            </w:tcBorders>
            <w:vAlign w:val="center"/>
          </w:tcPr>
          <w:p w:rsidR="00D0567C" w:rsidRPr="00A45669" w:rsidRDefault="00D0567C" w:rsidP="003307A0">
            <w:pPr>
              <w:jc w:val="center"/>
              <w:rPr>
                <w:lang w:val="en-US"/>
              </w:rPr>
            </w:pPr>
            <w:r w:rsidRPr="00A45669">
              <w:rPr>
                <w:lang w:val="en-US"/>
              </w:rPr>
              <w:t>Maximum</w:t>
            </w:r>
          </w:p>
        </w:tc>
      </w:tr>
      <w:tr w:rsidR="00D0567C" w:rsidRPr="00A45669" w:rsidTr="003307A0">
        <w:trPr>
          <w:trHeight w:val="256"/>
        </w:trPr>
        <w:tc>
          <w:tcPr>
            <w:tcW w:w="2888" w:type="dxa"/>
            <w:tcBorders>
              <w:top w:val="single" w:sz="4" w:space="0" w:color="auto"/>
              <w:left w:val="nil"/>
              <w:bottom w:val="nil"/>
              <w:right w:val="nil"/>
            </w:tcBorders>
            <w:vAlign w:val="center"/>
          </w:tcPr>
          <w:p w:rsidR="00D0567C" w:rsidRPr="00A45669" w:rsidRDefault="00D0567C" w:rsidP="003307A0">
            <w:pPr>
              <w:rPr>
                <w:sz w:val="20"/>
                <w:szCs w:val="20"/>
                <w:lang w:val="en-US"/>
              </w:rPr>
            </w:pPr>
            <w:r w:rsidRPr="00A45669">
              <w:rPr>
                <w:sz w:val="20"/>
                <w:szCs w:val="20"/>
                <w:lang w:val="en-US"/>
              </w:rPr>
              <w:t>All contributions</w:t>
            </w:r>
          </w:p>
        </w:tc>
        <w:tc>
          <w:tcPr>
            <w:tcW w:w="1095" w:type="dxa"/>
            <w:tcBorders>
              <w:top w:val="single" w:sz="4" w:space="0" w:color="auto"/>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889</w:t>
            </w:r>
          </w:p>
        </w:tc>
        <w:tc>
          <w:tcPr>
            <w:tcW w:w="1548" w:type="dxa"/>
            <w:tcBorders>
              <w:top w:val="single" w:sz="4" w:space="0" w:color="auto"/>
              <w:left w:val="nil"/>
              <w:bottom w:val="nil"/>
              <w:right w:val="nil"/>
            </w:tcBorders>
          </w:tcPr>
          <w:p w:rsidR="00D0567C" w:rsidRPr="00A45669" w:rsidRDefault="00D0567C" w:rsidP="003307A0">
            <w:pPr>
              <w:jc w:val="center"/>
              <w:rPr>
                <w:sz w:val="20"/>
                <w:szCs w:val="20"/>
                <w:lang w:val="en-US"/>
              </w:rPr>
            </w:pPr>
            <w:r w:rsidRPr="00A45669">
              <w:rPr>
                <w:sz w:val="20"/>
                <w:szCs w:val="20"/>
                <w:lang w:val="en-US"/>
              </w:rPr>
              <w:t>9,280,435</w:t>
            </w:r>
          </w:p>
        </w:tc>
        <w:tc>
          <w:tcPr>
            <w:tcW w:w="1548" w:type="dxa"/>
            <w:tcBorders>
              <w:top w:val="single" w:sz="4" w:space="0" w:color="auto"/>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10,450</w:t>
            </w:r>
          </w:p>
        </w:tc>
        <w:tc>
          <w:tcPr>
            <w:tcW w:w="1549" w:type="dxa"/>
            <w:tcBorders>
              <w:top w:val="single" w:sz="4" w:space="0" w:color="auto"/>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21,167</w:t>
            </w:r>
          </w:p>
        </w:tc>
        <w:tc>
          <w:tcPr>
            <w:tcW w:w="1566" w:type="dxa"/>
            <w:tcBorders>
              <w:top w:val="single" w:sz="4" w:space="0" w:color="auto"/>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339,001</w:t>
            </w:r>
          </w:p>
        </w:tc>
      </w:tr>
      <w:tr w:rsidR="00D0567C" w:rsidRPr="00A45669" w:rsidTr="003307A0">
        <w:trPr>
          <w:trHeight w:val="256"/>
        </w:trPr>
        <w:tc>
          <w:tcPr>
            <w:tcW w:w="2888" w:type="dxa"/>
            <w:tcBorders>
              <w:top w:val="nil"/>
              <w:left w:val="nil"/>
              <w:bottom w:val="nil"/>
              <w:right w:val="nil"/>
            </w:tcBorders>
            <w:vAlign w:val="center"/>
          </w:tcPr>
          <w:p w:rsidR="00D0567C" w:rsidRPr="00A45669" w:rsidRDefault="00D0567C" w:rsidP="003307A0">
            <w:pPr>
              <w:rPr>
                <w:sz w:val="20"/>
                <w:szCs w:val="20"/>
                <w:lang w:val="en-US"/>
              </w:rPr>
            </w:pPr>
            <w:r w:rsidRPr="00A45669">
              <w:rPr>
                <w:sz w:val="20"/>
                <w:szCs w:val="20"/>
                <w:lang w:val="en-US"/>
              </w:rPr>
              <w:t>Before join</w:t>
            </w:r>
          </w:p>
        </w:tc>
        <w:tc>
          <w:tcPr>
            <w:tcW w:w="1095"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40</w:t>
            </w:r>
          </w:p>
        </w:tc>
        <w:tc>
          <w:tcPr>
            <w:tcW w:w="1548" w:type="dxa"/>
            <w:tcBorders>
              <w:top w:val="nil"/>
              <w:left w:val="nil"/>
              <w:bottom w:val="nil"/>
              <w:right w:val="nil"/>
            </w:tcBorders>
          </w:tcPr>
          <w:p w:rsidR="00D0567C" w:rsidRPr="00A45669" w:rsidRDefault="00D0567C" w:rsidP="003307A0">
            <w:pPr>
              <w:jc w:val="center"/>
              <w:rPr>
                <w:sz w:val="20"/>
                <w:szCs w:val="20"/>
                <w:lang w:val="en-US"/>
              </w:rPr>
            </w:pPr>
            <w:r w:rsidRPr="00A45669">
              <w:rPr>
                <w:sz w:val="20"/>
                <w:szCs w:val="20"/>
                <w:lang w:val="en-US"/>
              </w:rPr>
              <w:t>237,400</w:t>
            </w:r>
          </w:p>
        </w:tc>
        <w:tc>
          <w:tcPr>
            <w:tcW w:w="1548"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5,935</w:t>
            </w:r>
          </w:p>
        </w:tc>
        <w:tc>
          <w:tcPr>
            <w:tcW w:w="1549"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1,867</w:t>
            </w:r>
          </w:p>
        </w:tc>
        <w:tc>
          <w:tcPr>
            <w:tcW w:w="1566"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64,050</w:t>
            </w:r>
          </w:p>
        </w:tc>
      </w:tr>
      <w:tr w:rsidR="00D0567C" w:rsidRPr="00A45669" w:rsidTr="003307A0">
        <w:trPr>
          <w:trHeight w:val="256"/>
        </w:trPr>
        <w:tc>
          <w:tcPr>
            <w:tcW w:w="2888" w:type="dxa"/>
            <w:tcBorders>
              <w:top w:val="nil"/>
              <w:left w:val="nil"/>
              <w:bottom w:val="nil"/>
              <w:right w:val="nil"/>
            </w:tcBorders>
            <w:vAlign w:val="center"/>
          </w:tcPr>
          <w:p w:rsidR="00D0567C" w:rsidRPr="00A45669" w:rsidRDefault="00D0567C" w:rsidP="003307A0">
            <w:pPr>
              <w:rPr>
                <w:sz w:val="20"/>
                <w:szCs w:val="20"/>
                <w:lang w:val="en-US"/>
              </w:rPr>
            </w:pPr>
            <w:r w:rsidRPr="00A45669">
              <w:rPr>
                <w:sz w:val="20"/>
                <w:szCs w:val="20"/>
                <w:lang w:val="en-US"/>
              </w:rPr>
              <w:t>After join</w:t>
            </w:r>
          </w:p>
        </w:tc>
        <w:tc>
          <w:tcPr>
            <w:tcW w:w="1095" w:type="dxa"/>
            <w:tcBorders>
              <w:top w:val="nil"/>
              <w:left w:val="nil"/>
              <w:bottom w:val="nil"/>
              <w:right w:val="nil"/>
            </w:tcBorders>
            <w:vAlign w:val="center"/>
          </w:tcPr>
          <w:p w:rsidR="00D0567C" w:rsidRPr="00A45669" w:rsidRDefault="00D0567C" w:rsidP="003307A0">
            <w:pPr>
              <w:rPr>
                <w:sz w:val="20"/>
                <w:szCs w:val="20"/>
                <w:lang w:val="en-US"/>
              </w:rPr>
            </w:pPr>
            <w:r w:rsidRPr="00A45669">
              <w:rPr>
                <w:sz w:val="20"/>
                <w:szCs w:val="20"/>
                <w:lang w:val="en-US"/>
              </w:rPr>
              <w:t>446</w:t>
            </w:r>
          </w:p>
        </w:tc>
        <w:tc>
          <w:tcPr>
            <w:tcW w:w="1548" w:type="dxa"/>
            <w:tcBorders>
              <w:top w:val="nil"/>
              <w:left w:val="nil"/>
              <w:bottom w:val="nil"/>
              <w:right w:val="nil"/>
            </w:tcBorders>
          </w:tcPr>
          <w:p w:rsidR="00D0567C" w:rsidRPr="00A45669" w:rsidRDefault="00D0567C" w:rsidP="003307A0">
            <w:pPr>
              <w:jc w:val="center"/>
              <w:rPr>
                <w:sz w:val="20"/>
                <w:szCs w:val="20"/>
                <w:lang w:val="en-US"/>
              </w:rPr>
            </w:pPr>
            <w:r w:rsidRPr="00A45669">
              <w:rPr>
                <w:sz w:val="20"/>
                <w:szCs w:val="20"/>
                <w:lang w:val="en-US"/>
              </w:rPr>
              <w:t>2,810,580</w:t>
            </w:r>
          </w:p>
        </w:tc>
        <w:tc>
          <w:tcPr>
            <w:tcW w:w="1548"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6,301</w:t>
            </w:r>
          </w:p>
        </w:tc>
        <w:tc>
          <w:tcPr>
            <w:tcW w:w="1549"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7,720</w:t>
            </w:r>
          </w:p>
        </w:tc>
        <w:tc>
          <w:tcPr>
            <w:tcW w:w="1566"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187,195</w:t>
            </w:r>
          </w:p>
        </w:tc>
      </w:tr>
      <w:tr w:rsidR="00D0567C" w:rsidRPr="00A45669" w:rsidTr="003307A0">
        <w:trPr>
          <w:trHeight w:val="256"/>
        </w:trPr>
        <w:tc>
          <w:tcPr>
            <w:tcW w:w="2888" w:type="dxa"/>
            <w:tcBorders>
              <w:top w:val="nil"/>
              <w:left w:val="nil"/>
              <w:bottom w:val="nil"/>
              <w:right w:val="nil"/>
            </w:tcBorders>
          </w:tcPr>
          <w:p w:rsidR="00D0567C" w:rsidRPr="00A45669" w:rsidRDefault="00D0567C" w:rsidP="003307A0">
            <w:pPr>
              <w:rPr>
                <w:i/>
                <w:sz w:val="20"/>
                <w:szCs w:val="20"/>
                <w:lang w:val="en-US"/>
              </w:rPr>
            </w:pPr>
            <w:r w:rsidRPr="00A45669">
              <w:rPr>
                <w:i/>
                <w:sz w:val="20"/>
                <w:szCs w:val="20"/>
                <w:lang w:val="en-US"/>
              </w:rPr>
              <w:t>Role in the company</w:t>
            </w:r>
          </w:p>
        </w:tc>
        <w:tc>
          <w:tcPr>
            <w:tcW w:w="1095" w:type="dxa"/>
            <w:tcBorders>
              <w:top w:val="nil"/>
              <w:left w:val="nil"/>
              <w:bottom w:val="nil"/>
              <w:right w:val="nil"/>
            </w:tcBorders>
            <w:vAlign w:val="center"/>
          </w:tcPr>
          <w:p w:rsidR="00D0567C" w:rsidRPr="00A45669" w:rsidRDefault="00D0567C" w:rsidP="003307A0">
            <w:pPr>
              <w:jc w:val="center"/>
              <w:rPr>
                <w:sz w:val="20"/>
                <w:szCs w:val="20"/>
                <w:lang w:val="en-US"/>
              </w:rPr>
            </w:pPr>
          </w:p>
        </w:tc>
        <w:tc>
          <w:tcPr>
            <w:tcW w:w="1548" w:type="dxa"/>
            <w:tcBorders>
              <w:top w:val="nil"/>
              <w:left w:val="nil"/>
              <w:bottom w:val="nil"/>
              <w:right w:val="nil"/>
            </w:tcBorders>
          </w:tcPr>
          <w:p w:rsidR="00D0567C" w:rsidRPr="00A45669" w:rsidRDefault="00D0567C" w:rsidP="003307A0">
            <w:pPr>
              <w:jc w:val="center"/>
              <w:rPr>
                <w:sz w:val="20"/>
                <w:szCs w:val="20"/>
                <w:lang w:val="en-US"/>
              </w:rPr>
            </w:pPr>
          </w:p>
        </w:tc>
        <w:tc>
          <w:tcPr>
            <w:tcW w:w="1548" w:type="dxa"/>
            <w:tcBorders>
              <w:top w:val="nil"/>
              <w:left w:val="nil"/>
              <w:bottom w:val="nil"/>
              <w:right w:val="nil"/>
            </w:tcBorders>
            <w:vAlign w:val="center"/>
          </w:tcPr>
          <w:p w:rsidR="00D0567C" w:rsidRPr="00A45669" w:rsidRDefault="00D0567C" w:rsidP="003307A0">
            <w:pPr>
              <w:jc w:val="center"/>
              <w:rPr>
                <w:sz w:val="20"/>
                <w:szCs w:val="20"/>
                <w:lang w:val="en-US"/>
              </w:rPr>
            </w:pPr>
          </w:p>
        </w:tc>
        <w:tc>
          <w:tcPr>
            <w:tcW w:w="1549" w:type="dxa"/>
            <w:tcBorders>
              <w:top w:val="nil"/>
              <w:left w:val="nil"/>
              <w:bottom w:val="nil"/>
              <w:right w:val="nil"/>
            </w:tcBorders>
            <w:vAlign w:val="center"/>
          </w:tcPr>
          <w:p w:rsidR="00D0567C" w:rsidRPr="00A45669" w:rsidRDefault="00D0567C" w:rsidP="003307A0">
            <w:pPr>
              <w:jc w:val="center"/>
              <w:rPr>
                <w:sz w:val="20"/>
                <w:szCs w:val="20"/>
                <w:lang w:val="en-US"/>
              </w:rPr>
            </w:pPr>
          </w:p>
        </w:tc>
        <w:tc>
          <w:tcPr>
            <w:tcW w:w="1566" w:type="dxa"/>
            <w:tcBorders>
              <w:top w:val="nil"/>
              <w:left w:val="nil"/>
              <w:bottom w:val="nil"/>
              <w:right w:val="nil"/>
            </w:tcBorders>
            <w:vAlign w:val="center"/>
          </w:tcPr>
          <w:p w:rsidR="00D0567C" w:rsidRPr="00A45669" w:rsidRDefault="00D0567C" w:rsidP="003307A0">
            <w:pPr>
              <w:jc w:val="center"/>
              <w:rPr>
                <w:sz w:val="20"/>
                <w:szCs w:val="20"/>
                <w:lang w:val="en-US"/>
              </w:rPr>
            </w:pPr>
          </w:p>
        </w:tc>
      </w:tr>
      <w:tr w:rsidR="00D0567C" w:rsidRPr="00A45669" w:rsidTr="003307A0">
        <w:trPr>
          <w:trHeight w:val="256"/>
        </w:trPr>
        <w:tc>
          <w:tcPr>
            <w:tcW w:w="2888" w:type="dxa"/>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Chairman</w:t>
            </w:r>
          </w:p>
        </w:tc>
        <w:tc>
          <w:tcPr>
            <w:tcW w:w="1095"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70</w:t>
            </w:r>
          </w:p>
        </w:tc>
        <w:tc>
          <w:tcPr>
            <w:tcW w:w="1548" w:type="dxa"/>
            <w:tcBorders>
              <w:top w:val="nil"/>
              <w:left w:val="nil"/>
              <w:bottom w:val="nil"/>
              <w:right w:val="nil"/>
            </w:tcBorders>
          </w:tcPr>
          <w:p w:rsidR="00D0567C" w:rsidRPr="00A45669" w:rsidRDefault="00D0567C" w:rsidP="003307A0">
            <w:pPr>
              <w:jc w:val="center"/>
              <w:rPr>
                <w:sz w:val="20"/>
                <w:szCs w:val="20"/>
                <w:lang w:val="en-US"/>
              </w:rPr>
            </w:pPr>
            <w:r w:rsidRPr="00A45669">
              <w:rPr>
                <w:sz w:val="20"/>
                <w:szCs w:val="20"/>
                <w:lang w:val="en-US"/>
              </w:rPr>
              <w:t>551,494</w:t>
            </w:r>
          </w:p>
        </w:tc>
        <w:tc>
          <w:tcPr>
            <w:tcW w:w="1548"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7,878</w:t>
            </w:r>
          </w:p>
        </w:tc>
        <w:tc>
          <w:tcPr>
            <w:tcW w:w="1549"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2,895</w:t>
            </w:r>
          </w:p>
        </w:tc>
        <w:tc>
          <w:tcPr>
            <w:tcW w:w="1566"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70,900</w:t>
            </w:r>
          </w:p>
        </w:tc>
      </w:tr>
      <w:tr w:rsidR="00D0567C" w:rsidRPr="00A45669" w:rsidTr="003307A0">
        <w:trPr>
          <w:trHeight w:val="256"/>
        </w:trPr>
        <w:tc>
          <w:tcPr>
            <w:tcW w:w="2888" w:type="dxa"/>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CEO</w:t>
            </w:r>
          </w:p>
        </w:tc>
        <w:tc>
          <w:tcPr>
            <w:tcW w:w="1095"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346</w:t>
            </w:r>
          </w:p>
        </w:tc>
        <w:tc>
          <w:tcPr>
            <w:tcW w:w="1548" w:type="dxa"/>
            <w:tcBorders>
              <w:top w:val="nil"/>
              <w:left w:val="nil"/>
              <w:bottom w:val="nil"/>
              <w:right w:val="nil"/>
            </w:tcBorders>
          </w:tcPr>
          <w:p w:rsidR="00D0567C" w:rsidRPr="00A45669" w:rsidRDefault="00D0567C" w:rsidP="003307A0">
            <w:pPr>
              <w:jc w:val="center"/>
              <w:rPr>
                <w:sz w:val="20"/>
                <w:szCs w:val="20"/>
                <w:lang w:val="en-US"/>
              </w:rPr>
            </w:pPr>
            <w:r w:rsidRPr="00A45669">
              <w:rPr>
                <w:sz w:val="20"/>
                <w:szCs w:val="20"/>
                <w:lang w:val="en-US"/>
              </w:rPr>
              <w:t>3,623,058</w:t>
            </w:r>
          </w:p>
        </w:tc>
        <w:tc>
          <w:tcPr>
            <w:tcW w:w="1548"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10,473</w:t>
            </w:r>
          </w:p>
        </w:tc>
        <w:tc>
          <w:tcPr>
            <w:tcW w:w="1549"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4,904</w:t>
            </w:r>
          </w:p>
        </w:tc>
        <w:tc>
          <w:tcPr>
            <w:tcW w:w="1566"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110,395</w:t>
            </w:r>
          </w:p>
        </w:tc>
      </w:tr>
      <w:tr w:rsidR="00D0567C" w:rsidRPr="00A45669" w:rsidTr="003307A0">
        <w:trPr>
          <w:trHeight w:val="256"/>
        </w:trPr>
        <w:tc>
          <w:tcPr>
            <w:tcW w:w="2888" w:type="dxa"/>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CFO </w:t>
            </w:r>
          </w:p>
        </w:tc>
        <w:tc>
          <w:tcPr>
            <w:tcW w:w="1095"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68</w:t>
            </w:r>
          </w:p>
        </w:tc>
        <w:tc>
          <w:tcPr>
            <w:tcW w:w="1548" w:type="dxa"/>
            <w:tcBorders>
              <w:top w:val="nil"/>
              <w:left w:val="nil"/>
              <w:bottom w:val="nil"/>
              <w:right w:val="nil"/>
            </w:tcBorders>
          </w:tcPr>
          <w:p w:rsidR="00D0567C" w:rsidRPr="00A45669" w:rsidRDefault="00D0567C" w:rsidP="003307A0">
            <w:pPr>
              <w:jc w:val="center"/>
              <w:rPr>
                <w:sz w:val="20"/>
                <w:szCs w:val="20"/>
                <w:lang w:val="en-US"/>
              </w:rPr>
            </w:pPr>
            <w:r w:rsidRPr="00A45669">
              <w:rPr>
                <w:sz w:val="20"/>
                <w:szCs w:val="20"/>
                <w:lang w:val="en-US"/>
              </w:rPr>
              <w:t>152,100</w:t>
            </w:r>
          </w:p>
        </w:tc>
        <w:tc>
          <w:tcPr>
            <w:tcW w:w="1548"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2,236</w:t>
            </w:r>
          </w:p>
        </w:tc>
        <w:tc>
          <w:tcPr>
            <w:tcW w:w="1549"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1,044</w:t>
            </w:r>
          </w:p>
        </w:tc>
        <w:tc>
          <w:tcPr>
            <w:tcW w:w="1566"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41,500</w:t>
            </w:r>
          </w:p>
        </w:tc>
      </w:tr>
      <w:tr w:rsidR="00D0567C" w:rsidRPr="00A45669" w:rsidTr="003307A0">
        <w:trPr>
          <w:trHeight w:val="256"/>
        </w:trPr>
        <w:tc>
          <w:tcPr>
            <w:tcW w:w="2888" w:type="dxa"/>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Founder </w:t>
            </w:r>
          </w:p>
        </w:tc>
        <w:tc>
          <w:tcPr>
            <w:tcW w:w="1095"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157</w:t>
            </w:r>
          </w:p>
        </w:tc>
        <w:tc>
          <w:tcPr>
            <w:tcW w:w="1548" w:type="dxa"/>
            <w:tcBorders>
              <w:top w:val="nil"/>
              <w:left w:val="nil"/>
              <w:bottom w:val="nil"/>
              <w:right w:val="nil"/>
            </w:tcBorders>
          </w:tcPr>
          <w:p w:rsidR="00D0567C" w:rsidRPr="00A45669" w:rsidRDefault="00D0567C" w:rsidP="003307A0">
            <w:pPr>
              <w:jc w:val="center"/>
              <w:rPr>
                <w:sz w:val="20"/>
                <w:szCs w:val="20"/>
                <w:lang w:val="en-US"/>
              </w:rPr>
            </w:pPr>
            <w:r w:rsidRPr="00A45669">
              <w:rPr>
                <w:sz w:val="20"/>
                <w:szCs w:val="20"/>
                <w:lang w:val="en-US"/>
              </w:rPr>
              <w:t>976,373</w:t>
            </w:r>
          </w:p>
        </w:tc>
        <w:tc>
          <w:tcPr>
            <w:tcW w:w="1548"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6,219</w:t>
            </w:r>
          </w:p>
        </w:tc>
        <w:tc>
          <w:tcPr>
            <w:tcW w:w="1549"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5,083</w:t>
            </w:r>
          </w:p>
        </w:tc>
        <w:tc>
          <w:tcPr>
            <w:tcW w:w="1566" w:type="dxa"/>
            <w:tcBorders>
              <w:top w:val="nil"/>
              <w:left w:val="nil"/>
              <w:bottom w:val="nil"/>
              <w:right w:val="nil"/>
            </w:tcBorders>
            <w:vAlign w:val="center"/>
          </w:tcPr>
          <w:p w:rsidR="00D0567C" w:rsidRPr="00A45669" w:rsidRDefault="00D0567C" w:rsidP="003307A0">
            <w:pPr>
              <w:jc w:val="center"/>
              <w:rPr>
                <w:sz w:val="20"/>
                <w:szCs w:val="20"/>
                <w:lang w:val="en-US"/>
              </w:rPr>
            </w:pPr>
            <w:r w:rsidRPr="00A45669">
              <w:rPr>
                <w:sz w:val="20"/>
                <w:szCs w:val="20"/>
                <w:lang w:val="en-US"/>
              </w:rPr>
              <w:t>170,400</w:t>
            </w:r>
          </w:p>
        </w:tc>
      </w:tr>
      <w:tr w:rsidR="00D0567C" w:rsidRPr="00A45669" w:rsidTr="003307A0">
        <w:trPr>
          <w:trHeight w:val="256"/>
        </w:trPr>
        <w:tc>
          <w:tcPr>
            <w:tcW w:w="2888" w:type="dxa"/>
            <w:tcBorders>
              <w:top w:val="nil"/>
              <w:left w:val="nil"/>
              <w:bottom w:val="single" w:sz="4" w:space="0" w:color="auto"/>
              <w:right w:val="nil"/>
            </w:tcBorders>
          </w:tcPr>
          <w:p w:rsidR="00D0567C" w:rsidRPr="00A45669" w:rsidRDefault="00D0567C" w:rsidP="003307A0">
            <w:pPr>
              <w:rPr>
                <w:sz w:val="20"/>
                <w:szCs w:val="20"/>
                <w:lang w:val="en-US"/>
              </w:rPr>
            </w:pPr>
            <w:r w:rsidRPr="00A45669">
              <w:rPr>
                <w:sz w:val="20"/>
                <w:szCs w:val="20"/>
                <w:lang w:val="en-US"/>
              </w:rPr>
              <w:t xml:space="preserve">   Other directors</w:t>
            </w:r>
          </w:p>
        </w:tc>
        <w:tc>
          <w:tcPr>
            <w:tcW w:w="1095" w:type="dxa"/>
            <w:tcBorders>
              <w:top w:val="nil"/>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sz w:val="20"/>
                <w:szCs w:val="20"/>
                <w:lang w:val="en-US"/>
              </w:rPr>
              <w:t>346</w:t>
            </w:r>
          </w:p>
        </w:tc>
        <w:tc>
          <w:tcPr>
            <w:tcW w:w="1548" w:type="dxa"/>
            <w:tcBorders>
              <w:top w:val="nil"/>
              <w:left w:val="nil"/>
              <w:bottom w:val="single" w:sz="4" w:space="0" w:color="auto"/>
              <w:right w:val="nil"/>
            </w:tcBorders>
          </w:tcPr>
          <w:p w:rsidR="00D0567C" w:rsidRPr="00A45669" w:rsidRDefault="00D0567C" w:rsidP="003307A0">
            <w:pPr>
              <w:jc w:val="center"/>
              <w:rPr>
                <w:sz w:val="20"/>
                <w:szCs w:val="20"/>
                <w:lang w:val="en-US"/>
              </w:rPr>
            </w:pPr>
            <w:r w:rsidRPr="00A45669">
              <w:rPr>
                <w:sz w:val="20"/>
                <w:szCs w:val="20"/>
                <w:lang w:val="en-US"/>
              </w:rPr>
              <w:t>3,948,697</w:t>
            </w:r>
          </w:p>
        </w:tc>
        <w:tc>
          <w:tcPr>
            <w:tcW w:w="1548" w:type="dxa"/>
            <w:tcBorders>
              <w:top w:val="nil"/>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sz w:val="20"/>
                <w:szCs w:val="20"/>
                <w:lang w:val="en-US"/>
              </w:rPr>
              <w:t>11,412</w:t>
            </w:r>
          </w:p>
        </w:tc>
        <w:tc>
          <w:tcPr>
            <w:tcW w:w="1549" w:type="dxa"/>
            <w:tcBorders>
              <w:top w:val="nil"/>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sz w:val="20"/>
                <w:szCs w:val="20"/>
                <w:lang w:val="en-US"/>
              </w:rPr>
              <w:t>15,015</w:t>
            </w:r>
          </w:p>
        </w:tc>
        <w:tc>
          <w:tcPr>
            <w:tcW w:w="1566" w:type="dxa"/>
            <w:tcBorders>
              <w:top w:val="nil"/>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sz w:val="20"/>
                <w:szCs w:val="20"/>
                <w:lang w:val="en-US"/>
              </w:rPr>
              <w:t>328,501</w:t>
            </w:r>
          </w:p>
        </w:tc>
      </w:tr>
    </w:tbl>
    <w:p w:rsidR="00D0567C" w:rsidRPr="00A45669" w:rsidRDefault="00D0567C" w:rsidP="00D0567C">
      <w:pPr>
        <w:rPr>
          <w:rFonts w:ascii="Cambria" w:hAnsi="Cambria"/>
          <w:bCs/>
          <w:sz w:val="18"/>
          <w:szCs w:val="18"/>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rPr>
          <w:b/>
          <w:lang w:val="en-US"/>
        </w:rPr>
        <w:sectPr w:rsidR="00D0567C" w:rsidRPr="00A45669" w:rsidSect="00B818F9">
          <w:footerReference w:type="default" r:id="rId13"/>
          <w:pgSz w:w="11906" w:h="16838"/>
          <w:pgMar w:top="1138" w:right="850" w:bottom="1138" w:left="850" w:header="706" w:footer="706" w:gutter="0"/>
          <w:cols w:space="708"/>
          <w:titlePg/>
          <w:docGrid w:linePitch="360"/>
        </w:sectPr>
      </w:pPr>
    </w:p>
    <w:p w:rsidR="00D0567C" w:rsidRPr="00A45669" w:rsidRDefault="00D0567C" w:rsidP="00D0567C">
      <w:pPr>
        <w:rPr>
          <w:b/>
          <w:lang w:val="en-US"/>
        </w:rPr>
      </w:pPr>
      <w:r w:rsidRPr="00A45669">
        <w:rPr>
          <w:b/>
          <w:lang w:val="en-US"/>
        </w:rPr>
        <w:lastRenderedPageBreak/>
        <w:t>Table 1 (continued)</w:t>
      </w:r>
    </w:p>
    <w:p w:rsidR="00D0567C" w:rsidRPr="00A45669" w:rsidRDefault="00D0567C" w:rsidP="00D0567C">
      <w:pPr>
        <w:jc w:val="center"/>
        <w:rPr>
          <w:b/>
          <w:lang w:val="en-US"/>
        </w:rPr>
      </w:pPr>
      <w:r w:rsidRPr="00A45669">
        <w:rPr>
          <w:b/>
          <w:lang w:val="en-US"/>
        </w:rPr>
        <w:t>Panel B: Descriptive Statistics of IPO firms</w:t>
      </w:r>
    </w:p>
    <w:tbl>
      <w:tblPr>
        <w:tblW w:w="16194" w:type="dxa"/>
        <w:tblInd w:w="-696" w:type="dxa"/>
        <w:tblLook w:val="04A0"/>
      </w:tblPr>
      <w:tblGrid>
        <w:gridCol w:w="2890"/>
        <w:gridCol w:w="1015"/>
        <w:gridCol w:w="857"/>
        <w:gridCol w:w="794"/>
        <w:gridCol w:w="879"/>
        <w:gridCol w:w="1217"/>
        <w:gridCol w:w="857"/>
        <w:gridCol w:w="794"/>
        <w:gridCol w:w="1227"/>
        <w:gridCol w:w="1000"/>
        <w:gridCol w:w="857"/>
        <w:gridCol w:w="794"/>
        <w:gridCol w:w="763"/>
        <w:gridCol w:w="1071"/>
        <w:gridCol w:w="1179"/>
      </w:tblGrid>
      <w:tr w:rsidR="00D0567C" w:rsidRPr="00A45669" w:rsidTr="003307A0">
        <w:trPr>
          <w:trHeight w:val="189"/>
        </w:trPr>
        <w:tc>
          <w:tcPr>
            <w:tcW w:w="2890" w:type="dxa"/>
            <w:tcBorders>
              <w:top w:val="single" w:sz="4" w:space="0" w:color="auto"/>
            </w:tcBorders>
            <w:shd w:val="clear" w:color="auto" w:fill="auto"/>
            <w:noWrap/>
            <w:vAlign w:val="bottom"/>
          </w:tcPr>
          <w:p w:rsidR="00D0567C" w:rsidRPr="00A45669" w:rsidRDefault="00D0567C" w:rsidP="003307A0">
            <w:pPr>
              <w:rPr>
                <w:sz w:val="20"/>
                <w:szCs w:val="20"/>
                <w:lang w:val="en-US"/>
              </w:rPr>
            </w:pPr>
          </w:p>
        </w:tc>
        <w:tc>
          <w:tcPr>
            <w:tcW w:w="3545" w:type="dxa"/>
            <w:gridSpan w:val="4"/>
            <w:tcBorders>
              <w:top w:val="single" w:sz="4" w:space="0" w:color="auto"/>
            </w:tcBorders>
            <w:shd w:val="clear" w:color="auto" w:fill="auto"/>
            <w:noWrap/>
            <w:vAlign w:val="bottom"/>
          </w:tcPr>
          <w:p w:rsidR="00D0567C" w:rsidRPr="00A45669" w:rsidRDefault="00D0567C" w:rsidP="003307A0">
            <w:pPr>
              <w:jc w:val="center"/>
              <w:rPr>
                <w:sz w:val="20"/>
                <w:szCs w:val="20"/>
                <w:u w:val="single"/>
                <w:lang w:val="en-US"/>
              </w:rPr>
            </w:pPr>
            <w:r w:rsidRPr="00A45669">
              <w:rPr>
                <w:sz w:val="20"/>
                <w:szCs w:val="20"/>
                <w:u w:val="single"/>
                <w:lang w:val="en-US"/>
              </w:rPr>
              <w:t>Full Sample (N= 1,874)</w:t>
            </w:r>
          </w:p>
        </w:tc>
        <w:tc>
          <w:tcPr>
            <w:tcW w:w="4095" w:type="dxa"/>
            <w:gridSpan w:val="4"/>
            <w:tcBorders>
              <w:top w:val="single" w:sz="4" w:space="0" w:color="auto"/>
            </w:tcBorders>
            <w:shd w:val="clear" w:color="auto" w:fill="auto"/>
            <w:noWrap/>
            <w:vAlign w:val="bottom"/>
          </w:tcPr>
          <w:p w:rsidR="00D0567C" w:rsidRPr="00A45669" w:rsidRDefault="00D0567C" w:rsidP="003307A0">
            <w:pPr>
              <w:jc w:val="center"/>
              <w:rPr>
                <w:sz w:val="20"/>
                <w:szCs w:val="20"/>
                <w:u w:val="single"/>
                <w:lang w:val="en-US"/>
              </w:rPr>
            </w:pPr>
            <w:r w:rsidRPr="00A45669">
              <w:rPr>
                <w:sz w:val="20"/>
                <w:szCs w:val="20"/>
                <w:u w:val="single"/>
                <w:lang w:val="en-US"/>
              </w:rPr>
              <w:t>IPOs with DPC (N = 889)</w:t>
            </w:r>
          </w:p>
        </w:tc>
        <w:tc>
          <w:tcPr>
            <w:tcW w:w="3414" w:type="dxa"/>
            <w:gridSpan w:val="4"/>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u w:val="single"/>
                <w:lang w:val="en-US"/>
              </w:rPr>
            </w:pPr>
            <w:r w:rsidRPr="00A45669">
              <w:rPr>
                <w:sz w:val="20"/>
                <w:szCs w:val="20"/>
                <w:u w:val="single"/>
                <w:lang w:val="en-US"/>
              </w:rPr>
              <w:t>IPOs without DPC (N=985)</w:t>
            </w:r>
          </w:p>
        </w:tc>
        <w:tc>
          <w:tcPr>
            <w:tcW w:w="1071" w:type="dxa"/>
            <w:vMerge w:val="restart"/>
            <w:tcBorders>
              <w:top w:val="single" w:sz="4" w:space="0" w:color="auto"/>
              <w:bottom w:val="single" w:sz="4" w:space="0" w:color="auto"/>
            </w:tcBorders>
          </w:tcPr>
          <w:p w:rsidR="00D0567C" w:rsidRPr="00A45669" w:rsidRDefault="00D0567C" w:rsidP="003307A0">
            <w:pPr>
              <w:jc w:val="center"/>
              <w:rPr>
                <w:sz w:val="20"/>
                <w:szCs w:val="20"/>
                <w:lang w:val="en-US"/>
              </w:rPr>
            </w:pPr>
            <w:r w:rsidRPr="00A45669">
              <w:rPr>
                <w:sz w:val="20"/>
                <w:szCs w:val="20"/>
                <w:lang w:val="en-US"/>
              </w:rPr>
              <w:t>Difference</w:t>
            </w:r>
          </w:p>
          <w:p w:rsidR="00D0567C" w:rsidRPr="00A45669" w:rsidRDefault="00D0567C" w:rsidP="003307A0">
            <w:pPr>
              <w:jc w:val="center"/>
              <w:rPr>
                <w:sz w:val="20"/>
                <w:szCs w:val="20"/>
                <w:lang w:val="en-US"/>
              </w:rPr>
            </w:pPr>
            <w:r w:rsidRPr="00A45669">
              <w:rPr>
                <w:sz w:val="20"/>
                <w:szCs w:val="20"/>
                <w:lang w:val="en-US"/>
              </w:rPr>
              <w:t>in means</w:t>
            </w:r>
          </w:p>
        </w:tc>
        <w:tc>
          <w:tcPr>
            <w:tcW w:w="1179" w:type="dxa"/>
            <w:vMerge w:val="restart"/>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Difference in medians</w:t>
            </w:r>
          </w:p>
        </w:tc>
      </w:tr>
      <w:tr w:rsidR="00D0567C" w:rsidRPr="00A45669" w:rsidTr="003307A0">
        <w:trPr>
          <w:trHeight w:val="189"/>
        </w:trPr>
        <w:tc>
          <w:tcPr>
            <w:tcW w:w="2890" w:type="dxa"/>
            <w:shd w:val="clear" w:color="auto" w:fill="auto"/>
            <w:noWrap/>
            <w:vAlign w:val="bottom"/>
          </w:tcPr>
          <w:p w:rsidR="00D0567C" w:rsidRPr="00A45669" w:rsidRDefault="00D0567C" w:rsidP="003307A0">
            <w:pPr>
              <w:rPr>
                <w:sz w:val="20"/>
                <w:szCs w:val="20"/>
                <w:lang w:val="en-US"/>
              </w:rPr>
            </w:pPr>
          </w:p>
        </w:tc>
        <w:tc>
          <w:tcPr>
            <w:tcW w:w="1015"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Mean</w:t>
            </w:r>
          </w:p>
        </w:tc>
        <w:tc>
          <w:tcPr>
            <w:tcW w:w="857"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Median</w:t>
            </w:r>
          </w:p>
        </w:tc>
        <w:tc>
          <w:tcPr>
            <w:tcW w:w="794"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Min</w:t>
            </w:r>
          </w:p>
        </w:tc>
        <w:tc>
          <w:tcPr>
            <w:tcW w:w="879"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Max</w:t>
            </w:r>
          </w:p>
        </w:tc>
        <w:tc>
          <w:tcPr>
            <w:tcW w:w="1217"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Mean</w:t>
            </w:r>
          </w:p>
        </w:tc>
        <w:tc>
          <w:tcPr>
            <w:tcW w:w="857"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Median</w:t>
            </w:r>
          </w:p>
        </w:tc>
        <w:tc>
          <w:tcPr>
            <w:tcW w:w="794"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Min</w:t>
            </w:r>
          </w:p>
        </w:tc>
        <w:tc>
          <w:tcPr>
            <w:tcW w:w="1227" w:type="dxa"/>
            <w:tcBorders>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Max</w:t>
            </w:r>
          </w:p>
        </w:tc>
        <w:tc>
          <w:tcPr>
            <w:tcW w:w="1000"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Mean</w:t>
            </w:r>
          </w:p>
        </w:tc>
        <w:tc>
          <w:tcPr>
            <w:tcW w:w="857"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Median</w:t>
            </w:r>
          </w:p>
        </w:tc>
        <w:tc>
          <w:tcPr>
            <w:tcW w:w="794"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Min</w:t>
            </w:r>
          </w:p>
        </w:tc>
        <w:tc>
          <w:tcPr>
            <w:tcW w:w="763"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Max</w:t>
            </w:r>
          </w:p>
        </w:tc>
        <w:tc>
          <w:tcPr>
            <w:tcW w:w="1071" w:type="dxa"/>
            <w:vMerge/>
            <w:tcBorders>
              <w:top w:val="single" w:sz="4" w:space="0" w:color="auto"/>
              <w:bottom w:val="single" w:sz="4" w:space="0" w:color="auto"/>
            </w:tcBorders>
          </w:tcPr>
          <w:p w:rsidR="00D0567C" w:rsidRPr="00A45669" w:rsidRDefault="00D0567C" w:rsidP="003307A0">
            <w:pPr>
              <w:jc w:val="center"/>
              <w:rPr>
                <w:sz w:val="20"/>
                <w:szCs w:val="20"/>
                <w:lang w:val="en-US"/>
              </w:rPr>
            </w:pPr>
          </w:p>
        </w:tc>
        <w:tc>
          <w:tcPr>
            <w:tcW w:w="1179" w:type="dxa"/>
            <w:vMerge/>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r>
      <w:tr w:rsidR="00D0567C" w:rsidRPr="00A45669" w:rsidTr="003307A0">
        <w:trPr>
          <w:trHeight w:val="189"/>
        </w:trPr>
        <w:tc>
          <w:tcPr>
            <w:tcW w:w="2890" w:type="dxa"/>
            <w:tcBorders>
              <w:bottom w:val="single" w:sz="4" w:space="0" w:color="auto"/>
            </w:tcBorders>
            <w:shd w:val="clear" w:color="auto" w:fill="auto"/>
            <w:noWrap/>
            <w:vAlign w:val="bottom"/>
          </w:tcPr>
          <w:p w:rsidR="00D0567C" w:rsidRPr="00A45669" w:rsidRDefault="00D0567C" w:rsidP="003307A0">
            <w:pPr>
              <w:rPr>
                <w:sz w:val="20"/>
                <w:szCs w:val="20"/>
                <w:lang w:val="en-US"/>
              </w:rPr>
            </w:pPr>
          </w:p>
        </w:tc>
        <w:tc>
          <w:tcPr>
            <w:tcW w:w="1015"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s.d.</w:t>
            </w:r>
          </w:p>
        </w:tc>
        <w:tc>
          <w:tcPr>
            <w:tcW w:w="857"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794"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879"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1217"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s.d.</w:t>
            </w:r>
          </w:p>
        </w:tc>
        <w:tc>
          <w:tcPr>
            <w:tcW w:w="857"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794"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1227"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1000"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s.d.</w:t>
            </w:r>
          </w:p>
        </w:tc>
        <w:tc>
          <w:tcPr>
            <w:tcW w:w="857"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794"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763"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c>
          <w:tcPr>
            <w:tcW w:w="1071" w:type="dxa"/>
            <w:tcBorders>
              <w:top w:val="single" w:sz="4" w:space="0" w:color="auto"/>
              <w:bottom w:val="single" w:sz="4" w:space="0" w:color="auto"/>
            </w:tcBorders>
          </w:tcPr>
          <w:p w:rsidR="00D0567C" w:rsidRPr="00A45669" w:rsidRDefault="00D0567C" w:rsidP="003307A0">
            <w:pPr>
              <w:jc w:val="center"/>
              <w:rPr>
                <w:sz w:val="20"/>
                <w:szCs w:val="20"/>
                <w:lang w:val="en-US"/>
              </w:rPr>
            </w:pPr>
          </w:p>
        </w:tc>
        <w:tc>
          <w:tcPr>
            <w:tcW w:w="1179"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p>
        </w:tc>
      </w:tr>
      <w:tr w:rsidR="00D0567C" w:rsidRPr="00A45669" w:rsidTr="003307A0">
        <w:trPr>
          <w:trHeight w:val="189"/>
        </w:trPr>
        <w:tc>
          <w:tcPr>
            <w:tcW w:w="2890" w:type="dxa"/>
            <w:tcBorders>
              <w:top w:val="single" w:sz="4" w:space="0" w:color="auto"/>
              <w:bottom w:val="single" w:sz="4" w:space="0" w:color="auto"/>
            </w:tcBorders>
            <w:shd w:val="clear" w:color="auto" w:fill="auto"/>
            <w:noWrap/>
            <w:vAlign w:val="bottom"/>
          </w:tcPr>
          <w:p w:rsidR="00D0567C" w:rsidRPr="00A45669" w:rsidRDefault="00D0567C" w:rsidP="003307A0">
            <w:pPr>
              <w:rPr>
                <w:i/>
                <w:sz w:val="20"/>
                <w:szCs w:val="20"/>
                <w:lang w:val="en-US"/>
              </w:rPr>
            </w:pPr>
            <w:r w:rsidRPr="00A45669">
              <w:rPr>
                <w:i/>
                <w:sz w:val="20"/>
                <w:szCs w:val="20"/>
                <w:lang w:val="en-US"/>
              </w:rPr>
              <w:t>IPO pricing</w:t>
            </w:r>
          </w:p>
        </w:tc>
        <w:tc>
          <w:tcPr>
            <w:tcW w:w="1015"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857"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879"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1217"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857"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1227"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1000"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857"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763" w:type="dxa"/>
            <w:tcBorders>
              <w:top w:val="single" w:sz="4" w:space="0" w:color="auto"/>
              <w:bottom w:val="single" w:sz="4" w:space="0" w:color="auto"/>
            </w:tcBorders>
            <w:shd w:val="clear" w:color="auto" w:fill="auto"/>
            <w:noWrap/>
            <w:vAlign w:val="bottom"/>
          </w:tcPr>
          <w:p w:rsidR="00D0567C" w:rsidRPr="00A45669" w:rsidRDefault="00D0567C" w:rsidP="003307A0">
            <w:pPr>
              <w:jc w:val="right"/>
              <w:rPr>
                <w:sz w:val="20"/>
                <w:szCs w:val="20"/>
                <w:lang w:val="en-US"/>
              </w:rPr>
            </w:pPr>
          </w:p>
        </w:tc>
        <w:tc>
          <w:tcPr>
            <w:tcW w:w="1071" w:type="dxa"/>
            <w:tcBorders>
              <w:top w:val="single" w:sz="4" w:space="0" w:color="auto"/>
              <w:bottom w:val="single" w:sz="4" w:space="0" w:color="auto"/>
            </w:tcBorders>
          </w:tcPr>
          <w:p w:rsidR="00D0567C" w:rsidRPr="00A45669" w:rsidRDefault="00D0567C" w:rsidP="003307A0">
            <w:pPr>
              <w:rPr>
                <w:sz w:val="20"/>
                <w:szCs w:val="20"/>
                <w:lang w:val="en-US"/>
              </w:rPr>
            </w:pPr>
            <w:r w:rsidRPr="00A45669">
              <w:rPr>
                <w:sz w:val="20"/>
                <w:szCs w:val="20"/>
                <w:lang w:val="en-US"/>
              </w:rPr>
              <w:t>(p-value)</w:t>
            </w:r>
          </w:p>
        </w:tc>
        <w:tc>
          <w:tcPr>
            <w:tcW w:w="1179" w:type="dxa"/>
            <w:tcBorders>
              <w:top w:val="single" w:sz="4" w:space="0" w:color="auto"/>
              <w:bottom w:val="single" w:sz="4" w:space="0" w:color="auto"/>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(p-value)</w:t>
            </w:r>
          </w:p>
        </w:tc>
      </w:tr>
      <w:tr w:rsidR="00D0567C" w:rsidRPr="00A45669" w:rsidTr="003307A0">
        <w:trPr>
          <w:trHeight w:hRule="exact" w:val="103"/>
        </w:trPr>
        <w:tc>
          <w:tcPr>
            <w:tcW w:w="2890" w:type="dxa"/>
            <w:tcBorders>
              <w:top w:val="single" w:sz="4" w:space="0" w:color="auto"/>
              <w:left w:val="nil"/>
              <w:right w:val="nil"/>
            </w:tcBorders>
            <w:shd w:val="clear" w:color="auto" w:fill="auto"/>
            <w:noWrap/>
            <w:vAlign w:val="bottom"/>
          </w:tcPr>
          <w:p w:rsidR="00D0567C" w:rsidRPr="00A45669" w:rsidRDefault="00D0567C" w:rsidP="003307A0">
            <w:pPr>
              <w:rPr>
                <w:sz w:val="20"/>
                <w:szCs w:val="20"/>
                <w:lang w:val="en-US"/>
              </w:rPr>
            </w:pPr>
          </w:p>
        </w:tc>
        <w:tc>
          <w:tcPr>
            <w:tcW w:w="1015"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857"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879"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1217"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857"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1227" w:type="dxa"/>
            <w:tcBorders>
              <w:top w:val="single" w:sz="4" w:space="0" w:color="auto"/>
              <w:left w:val="nil"/>
              <w:right w:val="nil"/>
            </w:tcBorders>
            <w:shd w:val="clear" w:color="auto" w:fill="auto"/>
            <w:noWrap/>
            <w:vAlign w:val="bottom"/>
          </w:tcPr>
          <w:p w:rsidR="00D0567C" w:rsidRPr="00A45669" w:rsidRDefault="00D0567C" w:rsidP="003307A0">
            <w:pPr>
              <w:jc w:val="center"/>
              <w:rPr>
                <w:sz w:val="20"/>
                <w:szCs w:val="20"/>
                <w:lang w:val="en-US"/>
              </w:rPr>
            </w:pPr>
          </w:p>
        </w:tc>
        <w:tc>
          <w:tcPr>
            <w:tcW w:w="1000"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857"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single" w:sz="4" w:space="0" w:color="auto"/>
              <w:left w:val="nil"/>
              <w:right w:val="nil"/>
            </w:tcBorders>
            <w:shd w:val="clear" w:color="auto" w:fill="auto"/>
            <w:noWrap/>
            <w:vAlign w:val="bottom"/>
          </w:tcPr>
          <w:p w:rsidR="00D0567C" w:rsidRPr="00A45669" w:rsidRDefault="00D0567C" w:rsidP="003307A0">
            <w:pPr>
              <w:jc w:val="right"/>
              <w:rPr>
                <w:sz w:val="20"/>
                <w:szCs w:val="20"/>
                <w:lang w:val="en-US"/>
              </w:rPr>
            </w:pPr>
          </w:p>
        </w:tc>
        <w:tc>
          <w:tcPr>
            <w:tcW w:w="763" w:type="dxa"/>
            <w:tcBorders>
              <w:top w:val="single" w:sz="4" w:space="0" w:color="auto"/>
              <w:left w:val="nil"/>
            </w:tcBorders>
            <w:shd w:val="clear" w:color="auto" w:fill="auto"/>
            <w:noWrap/>
            <w:vAlign w:val="bottom"/>
          </w:tcPr>
          <w:p w:rsidR="00D0567C" w:rsidRPr="00A45669" w:rsidRDefault="00D0567C" w:rsidP="003307A0">
            <w:pPr>
              <w:jc w:val="center"/>
              <w:rPr>
                <w:sz w:val="20"/>
                <w:szCs w:val="20"/>
                <w:lang w:val="en-US"/>
              </w:rPr>
            </w:pPr>
          </w:p>
        </w:tc>
        <w:tc>
          <w:tcPr>
            <w:tcW w:w="1071" w:type="dxa"/>
            <w:tcBorders>
              <w:top w:val="single" w:sz="4" w:space="0" w:color="auto"/>
            </w:tcBorders>
          </w:tcPr>
          <w:p w:rsidR="00D0567C" w:rsidRPr="00A45669" w:rsidRDefault="00D0567C" w:rsidP="003307A0">
            <w:pPr>
              <w:rPr>
                <w:sz w:val="20"/>
                <w:szCs w:val="20"/>
                <w:lang w:val="en-US"/>
              </w:rPr>
            </w:pPr>
          </w:p>
        </w:tc>
        <w:tc>
          <w:tcPr>
            <w:tcW w:w="1179" w:type="dxa"/>
            <w:tcBorders>
              <w:top w:val="single" w:sz="4" w:space="0" w:color="auto"/>
            </w:tcBorders>
            <w:shd w:val="clear" w:color="auto" w:fill="auto"/>
            <w:noWrap/>
            <w:vAlign w:val="bottom"/>
          </w:tcPr>
          <w:p w:rsidR="00D0567C" w:rsidRPr="00A45669" w:rsidRDefault="00D0567C" w:rsidP="003307A0">
            <w:pPr>
              <w:rPr>
                <w:sz w:val="20"/>
                <w:szCs w:val="20"/>
                <w:lang w:val="en-US"/>
              </w:rPr>
            </w:pPr>
          </w:p>
        </w:tc>
      </w:tr>
      <w:tr w:rsidR="00D0567C" w:rsidRPr="00A45669" w:rsidTr="003307A0">
        <w:trPr>
          <w:trHeight w:val="189"/>
        </w:trPr>
        <w:tc>
          <w:tcPr>
            <w:tcW w:w="2890" w:type="dxa"/>
            <w:tcBorders>
              <w:left w:val="nil"/>
              <w:right w:val="nil"/>
            </w:tcBorders>
            <w:shd w:val="clear" w:color="auto" w:fill="auto"/>
            <w:noWrap/>
            <w:vAlign w:val="bottom"/>
          </w:tcPr>
          <w:p w:rsidR="00D0567C" w:rsidRPr="00A45669" w:rsidRDefault="00D0567C" w:rsidP="003307A0">
            <w:pPr>
              <w:rPr>
                <w:sz w:val="20"/>
                <w:szCs w:val="20"/>
                <w:lang w:val="en-US"/>
              </w:rPr>
            </w:pPr>
            <w:r w:rsidRPr="00A45669">
              <w:rPr>
                <w:sz w:val="20"/>
                <w:szCs w:val="20"/>
                <w:lang w:val="en-US"/>
              </w:rPr>
              <w:t>IPO Premium</w:t>
            </w:r>
          </w:p>
        </w:tc>
        <w:tc>
          <w:tcPr>
            <w:tcW w:w="1015"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0.67</w:t>
            </w:r>
          </w:p>
        </w:tc>
        <w:tc>
          <w:tcPr>
            <w:tcW w:w="857"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0.71</w:t>
            </w:r>
          </w:p>
        </w:tc>
        <w:tc>
          <w:tcPr>
            <w:tcW w:w="794"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-1.14</w:t>
            </w:r>
          </w:p>
        </w:tc>
        <w:tc>
          <w:tcPr>
            <w:tcW w:w="879" w:type="dxa"/>
            <w:tcBorders>
              <w:left w:val="nil"/>
              <w:right w:val="nil"/>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3.25</w:t>
            </w:r>
          </w:p>
        </w:tc>
        <w:tc>
          <w:tcPr>
            <w:tcW w:w="1217" w:type="dxa"/>
            <w:tcBorders>
              <w:left w:val="nil"/>
              <w:right w:val="nil"/>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0.69</w:t>
            </w:r>
          </w:p>
        </w:tc>
        <w:tc>
          <w:tcPr>
            <w:tcW w:w="857"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0.70</w:t>
            </w:r>
          </w:p>
        </w:tc>
        <w:tc>
          <w:tcPr>
            <w:tcW w:w="794"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-1.13</w:t>
            </w:r>
          </w:p>
        </w:tc>
        <w:tc>
          <w:tcPr>
            <w:tcW w:w="1227"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2.93</w:t>
            </w:r>
          </w:p>
        </w:tc>
        <w:tc>
          <w:tcPr>
            <w:tcW w:w="1000" w:type="dxa"/>
            <w:tcBorders>
              <w:left w:val="nil"/>
              <w:right w:val="nil"/>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0.57</w:t>
            </w:r>
          </w:p>
        </w:tc>
        <w:tc>
          <w:tcPr>
            <w:tcW w:w="857"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0.73</w:t>
            </w:r>
          </w:p>
        </w:tc>
        <w:tc>
          <w:tcPr>
            <w:tcW w:w="794" w:type="dxa"/>
            <w:tcBorders>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-1.14</w:t>
            </w:r>
          </w:p>
        </w:tc>
        <w:tc>
          <w:tcPr>
            <w:tcW w:w="763" w:type="dxa"/>
            <w:tcBorders>
              <w:lef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3.26</w:t>
            </w:r>
          </w:p>
        </w:tc>
        <w:tc>
          <w:tcPr>
            <w:tcW w:w="1071" w:type="dxa"/>
          </w:tcPr>
          <w:p w:rsidR="00D0567C" w:rsidRPr="00A45669" w:rsidRDefault="00D0567C" w:rsidP="003307A0">
            <w:pPr>
              <w:jc w:val="center"/>
              <w:rPr>
                <w:sz w:val="20"/>
                <w:szCs w:val="20"/>
                <w:lang w:val="en-US"/>
              </w:rPr>
            </w:pPr>
            <w:r w:rsidRPr="00A45669">
              <w:rPr>
                <w:sz w:val="20"/>
                <w:szCs w:val="20"/>
                <w:lang w:val="en-US"/>
              </w:rPr>
              <w:t>0.044</w:t>
            </w:r>
          </w:p>
        </w:tc>
        <w:tc>
          <w:tcPr>
            <w:tcW w:w="1179" w:type="dxa"/>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0.482</w:t>
            </w:r>
          </w:p>
        </w:tc>
      </w:tr>
      <w:tr w:rsidR="00D0567C" w:rsidRPr="00A45669" w:rsidTr="003307A0">
        <w:trPr>
          <w:trHeight w:val="189"/>
        </w:trPr>
        <w:tc>
          <w:tcPr>
            <w:tcW w:w="2890" w:type="dxa"/>
            <w:tcBorders>
              <w:top w:val="nil"/>
              <w:left w:val="nil"/>
              <w:right w:val="nil"/>
            </w:tcBorders>
            <w:shd w:val="clear" w:color="auto" w:fill="auto"/>
            <w:noWrap/>
            <w:vAlign w:val="bottom"/>
          </w:tcPr>
          <w:p w:rsidR="00D0567C" w:rsidRPr="00A45669" w:rsidRDefault="00D0567C" w:rsidP="003307A0">
            <w:pPr>
              <w:rPr>
                <w:sz w:val="20"/>
                <w:szCs w:val="20"/>
                <w:lang w:val="en-US"/>
              </w:rPr>
            </w:pPr>
          </w:p>
        </w:tc>
        <w:tc>
          <w:tcPr>
            <w:tcW w:w="1015" w:type="dxa"/>
            <w:tcBorders>
              <w:top w:val="nil"/>
              <w:left w:val="nil"/>
              <w:right w:val="nil"/>
            </w:tcBorders>
            <w:shd w:val="clear" w:color="auto" w:fill="auto"/>
            <w:noWrap/>
            <w:vAlign w:val="bottom"/>
          </w:tcPr>
          <w:p w:rsidR="00D0567C" w:rsidRPr="00A45669" w:rsidRDefault="00D0567C" w:rsidP="003307A0">
            <w:pPr>
              <w:jc w:val="right"/>
              <w:rPr>
                <w:sz w:val="20"/>
                <w:szCs w:val="20"/>
                <w:lang w:val="en-US"/>
              </w:rPr>
            </w:pPr>
            <w:r w:rsidRPr="00A45669">
              <w:rPr>
                <w:sz w:val="20"/>
                <w:szCs w:val="20"/>
                <w:lang w:val="en-US"/>
              </w:rPr>
              <w:t>0.30</w:t>
            </w:r>
          </w:p>
        </w:tc>
        <w:tc>
          <w:tcPr>
            <w:tcW w:w="857" w:type="dxa"/>
            <w:tcBorders>
              <w:top w:val="nil"/>
              <w:left w:val="nil"/>
              <w:right w:val="nil"/>
            </w:tcBorders>
            <w:shd w:val="clear" w:color="auto" w:fill="auto"/>
            <w:noWrap/>
            <w:vAlign w:val="bottom"/>
          </w:tcPr>
          <w:p w:rsidR="00D0567C" w:rsidRPr="00A45669" w:rsidRDefault="00D0567C" w:rsidP="003307A0">
            <w:pPr>
              <w:rPr>
                <w:sz w:val="20"/>
                <w:szCs w:val="20"/>
                <w:lang w:val="en-US"/>
              </w:rPr>
            </w:pPr>
          </w:p>
        </w:tc>
        <w:tc>
          <w:tcPr>
            <w:tcW w:w="794" w:type="dxa"/>
            <w:tcBorders>
              <w:top w:val="nil"/>
              <w:left w:val="nil"/>
              <w:right w:val="nil"/>
            </w:tcBorders>
            <w:shd w:val="clear" w:color="auto" w:fill="auto"/>
            <w:noWrap/>
            <w:vAlign w:val="bottom"/>
          </w:tcPr>
          <w:p w:rsidR="00D0567C" w:rsidRPr="00A45669" w:rsidRDefault="00D0567C" w:rsidP="003307A0">
            <w:pPr>
              <w:rPr>
                <w:sz w:val="20"/>
                <w:szCs w:val="20"/>
                <w:lang w:val="en-US"/>
              </w:rPr>
            </w:pPr>
          </w:p>
        </w:tc>
        <w:tc>
          <w:tcPr>
            <w:tcW w:w="879" w:type="dxa"/>
            <w:tcBorders>
              <w:top w:val="nil"/>
              <w:left w:val="nil"/>
              <w:right w:val="nil"/>
            </w:tcBorders>
            <w:shd w:val="clear" w:color="auto" w:fill="auto"/>
            <w:noWrap/>
            <w:vAlign w:val="bottom"/>
          </w:tcPr>
          <w:p w:rsidR="00D0567C" w:rsidRPr="00A45669" w:rsidRDefault="00D0567C" w:rsidP="003307A0">
            <w:pPr>
              <w:jc w:val="center"/>
              <w:rPr>
                <w:sz w:val="20"/>
                <w:szCs w:val="20"/>
                <w:lang w:val="en-US"/>
              </w:rPr>
            </w:pPr>
          </w:p>
        </w:tc>
        <w:tc>
          <w:tcPr>
            <w:tcW w:w="1217" w:type="dxa"/>
            <w:tcBorders>
              <w:top w:val="nil"/>
              <w:left w:val="nil"/>
              <w:right w:val="nil"/>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0.31</w:t>
            </w:r>
          </w:p>
        </w:tc>
        <w:tc>
          <w:tcPr>
            <w:tcW w:w="857" w:type="dxa"/>
            <w:tcBorders>
              <w:top w:val="nil"/>
              <w:left w:val="nil"/>
              <w:right w:val="nil"/>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nil"/>
              <w:left w:val="nil"/>
              <w:right w:val="nil"/>
            </w:tcBorders>
            <w:shd w:val="clear" w:color="auto" w:fill="auto"/>
            <w:noWrap/>
            <w:vAlign w:val="bottom"/>
          </w:tcPr>
          <w:p w:rsidR="00D0567C" w:rsidRPr="00A45669" w:rsidRDefault="00D0567C" w:rsidP="003307A0">
            <w:pPr>
              <w:jc w:val="right"/>
              <w:rPr>
                <w:sz w:val="20"/>
                <w:szCs w:val="20"/>
                <w:lang w:val="en-US"/>
              </w:rPr>
            </w:pPr>
          </w:p>
        </w:tc>
        <w:tc>
          <w:tcPr>
            <w:tcW w:w="1227" w:type="dxa"/>
            <w:tcBorders>
              <w:top w:val="nil"/>
              <w:left w:val="nil"/>
              <w:right w:val="nil"/>
            </w:tcBorders>
            <w:shd w:val="clear" w:color="auto" w:fill="auto"/>
            <w:noWrap/>
            <w:vAlign w:val="bottom"/>
          </w:tcPr>
          <w:p w:rsidR="00D0567C" w:rsidRPr="00A45669" w:rsidRDefault="00D0567C" w:rsidP="003307A0">
            <w:pPr>
              <w:jc w:val="right"/>
              <w:rPr>
                <w:sz w:val="20"/>
                <w:szCs w:val="20"/>
                <w:lang w:val="en-US"/>
              </w:rPr>
            </w:pPr>
          </w:p>
        </w:tc>
        <w:tc>
          <w:tcPr>
            <w:tcW w:w="1000" w:type="dxa"/>
            <w:tcBorders>
              <w:top w:val="nil"/>
              <w:left w:val="nil"/>
              <w:right w:val="nil"/>
            </w:tcBorders>
            <w:shd w:val="clear" w:color="auto" w:fill="auto"/>
            <w:noWrap/>
            <w:vAlign w:val="bottom"/>
          </w:tcPr>
          <w:p w:rsidR="00D0567C" w:rsidRPr="00A45669" w:rsidRDefault="00D0567C" w:rsidP="003307A0">
            <w:pPr>
              <w:jc w:val="center"/>
              <w:rPr>
                <w:sz w:val="20"/>
                <w:szCs w:val="20"/>
                <w:lang w:val="en-US"/>
              </w:rPr>
            </w:pPr>
            <w:r w:rsidRPr="00A45669">
              <w:rPr>
                <w:sz w:val="20"/>
                <w:szCs w:val="20"/>
                <w:lang w:val="en-US"/>
              </w:rPr>
              <w:t>0.29</w:t>
            </w:r>
          </w:p>
        </w:tc>
        <w:tc>
          <w:tcPr>
            <w:tcW w:w="857" w:type="dxa"/>
            <w:tcBorders>
              <w:top w:val="nil"/>
              <w:left w:val="nil"/>
              <w:right w:val="nil"/>
            </w:tcBorders>
            <w:shd w:val="clear" w:color="auto" w:fill="auto"/>
            <w:noWrap/>
            <w:vAlign w:val="bottom"/>
          </w:tcPr>
          <w:p w:rsidR="00D0567C" w:rsidRPr="00A45669" w:rsidRDefault="00D0567C" w:rsidP="003307A0">
            <w:pPr>
              <w:jc w:val="right"/>
              <w:rPr>
                <w:sz w:val="20"/>
                <w:szCs w:val="20"/>
                <w:lang w:val="en-US"/>
              </w:rPr>
            </w:pPr>
          </w:p>
        </w:tc>
        <w:tc>
          <w:tcPr>
            <w:tcW w:w="794" w:type="dxa"/>
            <w:tcBorders>
              <w:top w:val="nil"/>
              <w:left w:val="nil"/>
              <w:right w:val="nil"/>
            </w:tcBorders>
            <w:shd w:val="clear" w:color="auto" w:fill="auto"/>
            <w:noWrap/>
            <w:vAlign w:val="bottom"/>
          </w:tcPr>
          <w:p w:rsidR="00D0567C" w:rsidRPr="00A45669" w:rsidRDefault="00D0567C" w:rsidP="003307A0">
            <w:pPr>
              <w:jc w:val="right"/>
              <w:rPr>
                <w:sz w:val="20"/>
                <w:szCs w:val="20"/>
                <w:lang w:val="en-US"/>
              </w:rPr>
            </w:pPr>
          </w:p>
        </w:tc>
        <w:tc>
          <w:tcPr>
            <w:tcW w:w="763" w:type="dxa"/>
            <w:tcBorders>
              <w:top w:val="nil"/>
              <w:left w:val="nil"/>
            </w:tcBorders>
            <w:shd w:val="clear" w:color="auto" w:fill="auto"/>
            <w:noWrap/>
            <w:vAlign w:val="bottom"/>
          </w:tcPr>
          <w:p w:rsidR="00D0567C" w:rsidRPr="00A45669" w:rsidRDefault="00D0567C" w:rsidP="003307A0">
            <w:pPr>
              <w:jc w:val="right"/>
              <w:rPr>
                <w:sz w:val="20"/>
                <w:szCs w:val="20"/>
                <w:lang w:val="en-US"/>
              </w:rPr>
            </w:pPr>
          </w:p>
        </w:tc>
        <w:tc>
          <w:tcPr>
            <w:tcW w:w="1071" w:type="dxa"/>
          </w:tcPr>
          <w:p w:rsidR="00D0567C" w:rsidRPr="00A45669" w:rsidRDefault="00D0567C" w:rsidP="003307A0">
            <w:pPr>
              <w:jc w:val="center"/>
              <w:rPr>
                <w:sz w:val="20"/>
                <w:szCs w:val="20"/>
                <w:lang w:val="en-US"/>
              </w:rPr>
            </w:pPr>
          </w:p>
        </w:tc>
        <w:tc>
          <w:tcPr>
            <w:tcW w:w="1179" w:type="dxa"/>
            <w:shd w:val="clear" w:color="auto" w:fill="auto"/>
            <w:noWrap/>
            <w:vAlign w:val="bottom"/>
          </w:tcPr>
          <w:p w:rsidR="00D0567C" w:rsidRPr="00A45669" w:rsidRDefault="00D0567C" w:rsidP="003307A0">
            <w:pPr>
              <w:jc w:val="center"/>
              <w:rPr>
                <w:sz w:val="20"/>
                <w:szCs w:val="20"/>
                <w:lang w:val="en-US"/>
              </w:rPr>
            </w:pP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r>
              <w:rPr>
                <w:sz w:val="20"/>
                <w:szCs w:val="20"/>
                <w:lang w:val="en-US"/>
              </w:rPr>
              <w:t>IPO Underpricing</w:t>
            </w:r>
          </w:p>
        </w:tc>
        <w:tc>
          <w:tcPr>
            <w:tcW w:w="1015"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0.17</w:t>
            </w:r>
          </w:p>
        </w:tc>
        <w:tc>
          <w:tcPr>
            <w:tcW w:w="857" w:type="dxa"/>
            <w:tcBorders>
              <w:top w:val="nil"/>
              <w:left w:val="nil"/>
              <w:right w:val="nil"/>
            </w:tcBorders>
            <w:shd w:val="clear" w:color="auto" w:fill="auto"/>
            <w:noWrap/>
            <w:vAlign w:val="bottom"/>
          </w:tcPr>
          <w:p w:rsidR="00DB244E" w:rsidRPr="00A45669" w:rsidRDefault="00DB244E" w:rsidP="00DB244E">
            <w:pPr>
              <w:rPr>
                <w:sz w:val="18"/>
                <w:szCs w:val="18"/>
                <w:lang w:val="en-US"/>
              </w:rPr>
            </w:pPr>
            <w:r w:rsidRPr="00A45669">
              <w:rPr>
                <w:sz w:val="20"/>
                <w:szCs w:val="20"/>
                <w:lang w:val="en-US"/>
              </w:rPr>
              <w:t>0.10</w:t>
            </w:r>
          </w:p>
        </w:tc>
        <w:tc>
          <w:tcPr>
            <w:tcW w:w="794" w:type="dxa"/>
            <w:tcBorders>
              <w:top w:val="nil"/>
              <w:left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-0.70</w:t>
            </w:r>
          </w:p>
        </w:tc>
        <w:tc>
          <w:tcPr>
            <w:tcW w:w="879"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2.05</w:t>
            </w: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0.14</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0.09</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-0.70</w:t>
            </w: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1.79</w:t>
            </w: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0.20</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0.10</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-.0.51</w:t>
            </w: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2.05</w:t>
            </w:r>
          </w:p>
        </w:tc>
        <w:tc>
          <w:tcPr>
            <w:tcW w:w="1071" w:type="dxa"/>
          </w:tcPr>
          <w:p w:rsidR="00DB244E" w:rsidRPr="00A45669" w:rsidRDefault="00DB244E" w:rsidP="00DB244E">
            <w:pPr>
              <w:jc w:val="center"/>
              <w:rPr>
                <w:sz w:val="20"/>
                <w:szCs w:val="20"/>
                <w:lang w:val="en-US"/>
              </w:rPr>
            </w:pPr>
            <w:r w:rsidRPr="00A45669">
              <w:rPr>
                <w:sz w:val="20"/>
                <w:szCs w:val="20"/>
                <w:lang w:val="en-US"/>
              </w:rPr>
              <w:t>0.000</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0.537</w:t>
            </w: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0.28</w:t>
            </w:r>
          </w:p>
        </w:tc>
        <w:tc>
          <w:tcPr>
            <w:tcW w:w="857" w:type="dxa"/>
            <w:tcBorders>
              <w:top w:val="nil"/>
              <w:left w:val="nil"/>
              <w:right w:val="nil"/>
            </w:tcBorders>
            <w:shd w:val="clear" w:color="auto" w:fill="auto"/>
            <w:noWrap/>
            <w:vAlign w:val="bottom"/>
          </w:tcPr>
          <w:p w:rsidR="00DB244E" w:rsidRPr="00A45669" w:rsidRDefault="00DB244E" w:rsidP="00DB244E">
            <w:pPr>
              <w:rPr>
                <w:sz w:val="18"/>
                <w:szCs w:val="18"/>
                <w:lang w:val="en-US"/>
              </w:rPr>
            </w:pPr>
          </w:p>
        </w:tc>
        <w:tc>
          <w:tcPr>
            <w:tcW w:w="794" w:type="dxa"/>
            <w:tcBorders>
              <w:top w:val="nil"/>
              <w:left w:val="nil"/>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0.22</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0.33</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Long term Returns (1 Year)</w:t>
            </w:r>
          </w:p>
        </w:tc>
        <w:tc>
          <w:tcPr>
            <w:tcW w:w="1015"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57" w:type="dxa"/>
            <w:tcBorders>
              <w:top w:val="nil"/>
              <w:left w:val="nil"/>
              <w:right w:val="nil"/>
            </w:tcBorders>
            <w:shd w:val="clear" w:color="auto" w:fill="auto"/>
            <w:noWrap/>
            <w:vAlign w:val="bottom"/>
          </w:tcPr>
          <w:p w:rsidR="00DB244E" w:rsidRPr="00A45669" w:rsidRDefault="00DB244E" w:rsidP="00DB244E">
            <w:pPr>
              <w:rPr>
                <w:sz w:val="18"/>
                <w:szCs w:val="18"/>
                <w:lang w:val="en-US"/>
              </w:rPr>
            </w:pPr>
            <w:r w:rsidRPr="00A45669">
              <w:rPr>
                <w:sz w:val="18"/>
                <w:szCs w:val="18"/>
                <w:lang w:val="en-US"/>
              </w:rPr>
              <w:t xml:space="preserve">     -0.12</w:t>
            </w:r>
          </w:p>
        </w:tc>
        <w:tc>
          <w:tcPr>
            <w:tcW w:w="794" w:type="dxa"/>
            <w:tcBorders>
              <w:top w:val="nil"/>
              <w:left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   -1.21</w:t>
            </w:r>
          </w:p>
        </w:tc>
        <w:tc>
          <w:tcPr>
            <w:tcW w:w="879"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6.09</w:t>
            </w: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0.05</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-0.06</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-1.04</w:t>
            </w: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3.88</w:t>
            </w: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-0.04</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-0.18</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-1.20</w:t>
            </w: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6.09</w:t>
            </w:r>
          </w:p>
        </w:tc>
        <w:tc>
          <w:tcPr>
            <w:tcW w:w="1071" w:type="dxa"/>
          </w:tcPr>
          <w:p w:rsidR="00DB244E" w:rsidRPr="00A45669" w:rsidRDefault="00DB244E" w:rsidP="00DB244E">
            <w:pPr>
              <w:jc w:val="center"/>
              <w:rPr>
                <w:sz w:val="20"/>
                <w:szCs w:val="20"/>
                <w:lang w:val="en-US"/>
              </w:rPr>
            </w:pPr>
            <w:r w:rsidRPr="00A45669">
              <w:rPr>
                <w:sz w:val="20"/>
                <w:szCs w:val="20"/>
                <w:lang w:val="en-US"/>
              </w:rPr>
              <w:t>0.142</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0.043</w:t>
            </w: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0.72</w:t>
            </w:r>
          </w:p>
        </w:tc>
        <w:tc>
          <w:tcPr>
            <w:tcW w:w="857" w:type="dxa"/>
            <w:tcBorders>
              <w:top w:val="nil"/>
              <w:left w:val="nil"/>
              <w:right w:val="nil"/>
            </w:tcBorders>
            <w:shd w:val="clear" w:color="auto" w:fill="auto"/>
            <w:noWrap/>
            <w:vAlign w:val="bottom"/>
          </w:tcPr>
          <w:p w:rsidR="00DB244E" w:rsidRPr="00A45669" w:rsidRDefault="00DB244E" w:rsidP="00DB244E">
            <w:pPr>
              <w:rPr>
                <w:sz w:val="18"/>
                <w:szCs w:val="18"/>
                <w:lang w:val="en-US"/>
              </w:rPr>
            </w:pPr>
          </w:p>
        </w:tc>
        <w:tc>
          <w:tcPr>
            <w:tcW w:w="794" w:type="dxa"/>
            <w:tcBorders>
              <w:top w:val="nil"/>
              <w:left w:val="nil"/>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0.68</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0.79</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Long term Returns (2 Year)</w:t>
            </w:r>
          </w:p>
        </w:tc>
        <w:tc>
          <w:tcPr>
            <w:tcW w:w="1015" w:type="dxa"/>
            <w:tcBorders>
              <w:top w:val="nil"/>
              <w:left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        0.05</w:t>
            </w:r>
          </w:p>
        </w:tc>
        <w:tc>
          <w:tcPr>
            <w:tcW w:w="857" w:type="dxa"/>
            <w:tcBorders>
              <w:top w:val="nil"/>
              <w:left w:val="nil"/>
              <w:right w:val="nil"/>
            </w:tcBorders>
            <w:shd w:val="clear" w:color="auto" w:fill="auto"/>
            <w:noWrap/>
            <w:vAlign w:val="bottom"/>
          </w:tcPr>
          <w:p w:rsidR="00DB244E" w:rsidRPr="00A45669" w:rsidRDefault="00DB244E" w:rsidP="00DB244E">
            <w:pPr>
              <w:jc w:val="center"/>
              <w:rPr>
                <w:sz w:val="18"/>
                <w:szCs w:val="18"/>
                <w:lang w:val="en-US"/>
              </w:rPr>
            </w:pPr>
            <w:r w:rsidRPr="00A45669">
              <w:rPr>
                <w:sz w:val="18"/>
                <w:szCs w:val="18"/>
                <w:lang w:val="en-US"/>
              </w:rPr>
              <w:t xml:space="preserve">     -0.18</w:t>
            </w:r>
          </w:p>
        </w:tc>
        <w:tc>
          <w:tcPr>
            <w:tcW w:w="794"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-0.50</w:t>
            </w:r>
          </w:p>
        </w:tc>
        <w:tc>
          <w:tcPr>
            <w:tcW w:w="879"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0.50</w:t>
            </w: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0.09</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-0.13</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-1.27</w:t>
            </w: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9.56</w:t>
            </w: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0.01</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-0.24</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-1.27</w:t>
            </w: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8.07</w:t>
            </w:r>
          </w:p>
        </w:tc>
        <w:tc>
          <w:tcPr>
            <w:tcW w:w="1071" w:type="dxa"/>
          </w:tcPr>
          <w:p w:rsidR="00DB244E" w:rsidRPr="00A45669" w:rsidRDefault="00DB244E" w:rsidP="00DB244E">
            <w:pPr>
              <w:jc w:val="center"/>
              <w:rPr>
                <w:sz w:val="20"/>
                <w:szCs w:val="20"/>
                <w:lang w:val="en-US"/>
              </w:rPr>
            </w:pPr>
            <w:r w:rsidRPr="00A45669">
              <w:rPr>
                <w:sz w:val="20"/>
                <w:szCs w:val="20"/>
                <w:lang w:val="en-US"/>
              </w:rPr>
              <w:t>0.748</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0.538</w:t>
            </w: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 xml:space="preserve">        1.27</w:t>
            </w:r>
          </w:p>
        </w:tc>
        <w:tc>
          <w:tcPr>
            <w:tcW w:w="857" w:type="dxa"/>
            <w:tcBorders>
              <w:top w:val="nil"/>
              <w:left w:val="nil"/>
              <w:right w:val="nil"/>
            </w:tcBorders>
            <w:shd w:val="clear" w:color="auto" w:fill="auto"/>
            <w:noWrap/>
            <w:vAlign w:val="bottom"/>
          </w:tcPr>
          <w:p w:rsidR="00DB244E" w:rsidRPr="00A45669" w:rsidRDefault="00DB244E" w:rsidP="00DB244E">
            <w:pPr>
              <w:jc w:val="center"/>
              <w:rPr>
                <w:sz w:val="18"/>
                <w:szCs w:val="18"/>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879"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1.02</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1.09</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Long term Returns (3 Year)</w:t>
            </w:r>
          </w:p>
        </w:tc>
        <w:tc>
          <w:tcPr>
            <w:tcW w:w="1015"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 xml:space="preserve">        0.08</w:t>
            </w:r>
          </w:p>
        </w:tc>
        <w:tc>
          <w:tcPr>
            <w:tcW w:w="857" w:type="dxa"/>
            <w:tcBorders>
              <w:top w:val="nil"/>
              <w:left w:val="nil"/>
              <w:right w:val="nil"/>
            </w:tcBorders>
            <w:shd w:val="clear" w:color="auto" w:fill="auto"/>
            <w:noWrap/>
            <w:vAlign w:val="bottom"/>
          </w:tcPr>
          <w:p w:rsidR="00DB244E" w:rsidRPr="00A45669" w:rsidRDefault="00DB244E" w:rsidP="00DB244E">
            <w:pPr>
              <w:jc w:val="center"/>
              <w:rPr>
                <w:sz w:val="18"/>
                <w:szCs w:val="18"/>
                <w:lang w:val="en-US"/>
              </w:rPr>
            </w:pPr>
            <w:r w:rsidRPr="00A45669">
              <w:rPr>
                <w:sz w:val="18"/>
                <w:szCs w:val="18"/>
                <w:lang w:val="en-US"/>
              </w:rPr>
              <w:t xml:space="preserve">    -0.17</w:t>
            </w:r>
          </w:p>
        </w:tc>
        <w:tc>
          <w:tcPr>
            <w:tcW w:w="794"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-1.52</w:t>
            </w:r>
          </w:p>
        </w:tc>
        <w:tc>
          <w:tcPr>
            <w:tcW w:w="879"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7.44</w:t>
            </w: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0.14</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-0.12</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-1.52</w:t>
            </w: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7.45</w:t>
            </w: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0.03</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-0.22</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-1.46</w:t>
            </w: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6.55</w:t>
            </w:r>
          </w:p>
        </w:tc>
        <w:tc>
          <w:tcPr>
            <w:tcW w:w="1071" w:type="dxa"/>
          </w:tcPr>
          <w:p w:rsidR="00DB244E" w:rsidRPr="00A45669" w:rsidRDefault="00DB244E" w:rsidP="00DB244E">
            <w:pPr>
              <w:jc w:val="center"/>
              <w:rPr>
                <w:sz w:val="20"/>
                <w:szCs w:val="20"/>
                <w:lang w:val="en-US"/>
              </w:rPr>
            </w:pPr>
            <w:r w:rsidRPr="00A45669">
              <w:rPr>
                <w:sz w:val="20"/>
                <w:szCs w:val="20"/>
                <w:lang w:val="en-US"/>
              </w:rPr>
              <w:t>0.530</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0.331</w:t>
            </w: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 xml:space="preserve">       1.04</w:t>
            </w:r>
          </w:p>
        </w:tc>
        <w:tc>
          <w:tcPr>
            <w:tcW w:w="85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879"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1.09</w:t>
            </w:r>
          </w:p>
        </w:tc>
        <w:tc>
          <w:tcPr>
            <w:tcW w:w="85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122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1000"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1.00</w:t>
            </w:r>
          </w:p>
        </w:tc>
        <w:tc>
          <w:tcPr>
            <w:tcW w:w="85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794"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763" w:type="dxa"/>
            <w:tcBorders>
              <w:top w:val="nil"/>
              <w:left w:val="nil"/>
              <w:bottom w:val="single" w:sz="4" w:space="0" w:color="auto"/>
            </w:tcBorders>
            <w:shd w:val="clear" w:color="auto" w:fill="auto"/>
            <w:noWrap/>
            <w:vAlign w:val="bottom"/>
          </w:tcPr>
          <w:p w:rsidR="00DB244E" w:rsidRPr="00A45669" w:rsidRDefault="00DB244E" w:rsidP="00DB244E">
            <w:pPr>
              <w:jc w:val="center"/>
              <w:rPr>
                <w:sz w:val="20"/>
                <w:szCs w:val="20"/>
                <w:lang w:val="en-US"/>
              </w:rPr>
            </w:pPr>
          </w:p>
        </w:tc>
        <w:tc>
          <w:tcPr>
            <w:tcW w:w="1071" w:type="dxa"/>
            <w:tcBorders>
              <w:bottom w:val="single" w:sz="4" w:space="0" w:color="auto"/>
            </w:tcBorders>
          </w:tcPr>
          <w:p w:rsidR="00DB244E" w:rsidRPr="00A45669" w:rsidRDefault="00DB244E" w:rsidP="00DB244E">
            <w:pPr>
              <w:jc w:val="center"/>
              <w:rPr>
                <w:sz w:val="20"/>
                <w:szCs w:val="20"/>
                <w:lang w:val="en-US"/>
              </w:rPr>
            </w:pPr>
          </w:p>
        </w:tc>
        <w:tc>
          <w:tcPr>
            <w:tcW w:w="1179" w:type="dxa"/>
            <w:tcBorders>
              <w:bottom w:val="single" w:sz="4" w:space="0" w:color="auto"/>
            </w:tcBorders>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568"/>
        </w:trPr>
        <w:tc>
          <w:tcPr>
            <w:tcW w:w="2890"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i/>
                <w:iCs/>
                <w:sz w:val="20"/>
                <w:szCs w:val="20"/>
                <w:lang w:val="en-US"/>
              </w:rPr>
            </w:pPr>
            <w:r w:rsidRPr="00A45669">
              <w:rPr>
                <w:i/>
                <w:iCs/>
                <w:sz w:val="20"/>
                <w:szCs w:val="20"/>
                <w:lang w:val="en-US"/>
              </w:rPr>
              <w:t xml:space="preserve">IPO characteristics           </w:t>
            </w:r>
          </w:p>
        </w:tc>
        <w:tc>
          <w:tcPr>
            <w:tcW w:w="1015"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857"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857"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1227"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1000"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857"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single" w:sz="4" w:space="0" w:color="auto"/>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763" w:type="dxa"/>
            <w:tcBorders>
              <w:top w:val="single" w:sz="4" w:space="0" w:color="auto"/>
              <w:left w:val="nil"/>
              <w:bottom w:val="single" w:sz="4" w:space="0" w:color="auto"/>
            </w:tcBorders>
            <w:shd w:val="clear" w:color="auto" w:fill="auto"/>
            <w:noWrap/>
            <w:vAlign w:val="bottom"/>
          </w:tcPr>
          <w:p w:rsidR="00DB244E" w:rsidRPr="00A45669" w:rsidRDefault="00DB244E" w:rsidP="00DB244E">
            <w:pPr>
              <w:rPr>
                <w:sz w:val="20"/>
                <w:szCs w:val="20"/>
                <w:lang w:val="en-US"/>
              </w:rPr>
            </w:pPr>
          </w:p>
        </w:tc>
        <w:tc>
          <w:tcPr>
            <w:tcW w:w="1071" w:type="dxa"/>
            <w:tcBorders>
              <w:top w:val="single" w:sz="4" w:space="0" w:color="auto"/>
              <w:bottom w:val="single" w:sz="4" w:space="0" w:color="auto"/>
            </w:tcBorders>
          </w:tcPr>
          <w:p w:rsidR="00DB244E" w:rsidRPr="00A45669" w:rsidRDefault="00DB244E" w:rsidP="00DB244E">
            <w:pPr>
              <w:rPr>
                <w:sz w:val="20"/>
                <w:szCs w:val="20"/>
                <w:lang w:val="en-US"/>
              </w:rPr>
            </w:pPr>
          </w:p>
        </w:tc>
        <w:tc>
          <w:tcPr>
            <w:tcW w:w="1179" w:type="dxa"/>
            <w:tcBorders>
              <w:top w:val="single" w:sz="4" w:space="0" w:color="auto"/>
              <w:bottom w:val="single" w:sz="4" w:space="0" w:color="auto"/>
            </w:tcBorders>
            <w:shd w:val="clear" w:color="auto" w:fill="auto"/>
            <w:noWrap/>
            <w:vAlign w:val="bottom"/>
          </w:tcPr>
          <w:p w:rsidR="00DB244E" w:rsidRPr="00A45669" w:rsidRDefault="00DB244E" w:rsidP="00DB244E">
            <w:pPr>
              <w:rPr>
                <w:sz w:val="20"/>
                <w:szCs w:val="20"/>
                <w:lang w:val="en-US"/>
              </w:rPr>
            </w:pPr>
          </w:p>
        </w:tc>
      </w:tr>
      <w:tr w:rsidR="00DB244E" w:rsidRPr="00A45669" w:rsidTr="003307A0">
        <w:trPr>
          <w:trHeight w:hRule="exact" w:val="103"/>
        </w:trPr>
        <w:tc>
          <w:tcPr>
            <w:tcW w:w="2890" w:type="dxa"/>
            <w:tcBorders>
              <w:top w:val="single" w:sz="4" w:space="0" w:color="auto"/>
              <w:left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857"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879" w:type="dxa"/>
            <w:tcBorders>
              <w:top w:val="single" w:sz="4" w:space="0" w:color="auto"/>
              <w:left w:val="nil"/>
              <w:right w:val="nil"/>
            </w:tcBorders>
            <w:shd w:val="clear" w:color="auto" w:fill="auto"/>
            <w:noWrap/>
            <w:vAlign w:val="bottom"/>
          </w:tcPr>
          <w:p w:rsidR="00DB244E" w:rsidRPr="00A45669" w:rsidRDefault="00DB244E" w:rsidP="00DB244E">
            <w:pPr>
              <w:jc w:val="center"/>
              <w:rPr>
                <w:sz w:val="20"/>
                <w:szCs w:val="20"/>
                <w:lang w:val="en-US"/>
              </w:rPr>
            </w:pPr>
          </w:p>
        </w:tc>
        <w:tc>
          <w:tcPr>
            <w:tcW w:w="1217"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857"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857"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single" w:sz="4" w:space="0" w:color="auto"/>
              <w:left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single" w:sz="4" w:space="0" w:color="auto"/>
              <w:left w:val="nil"/>
            </w:tcBorders>
            <w:shd w:val="clear" w:color="auto" w:fill="auto"/>
            <w:noWrap/>
            <w:vAlign w:val="bottom"/>
          </w:tcPr>
          <w:p w:rsidR="00DB244E" w:rsidRPr="00A45669" w:rsidRDefault="00DB244E" w:rsidP="00DB244E">
            <w:pPr>
              <w:jc w:val="right"/>
              <w:rPr>
                <w:sz w:val="20"/>
                <w:szCs w:val="20"/>
                <w:lang w:val="en-US"/>
              </w:rPr>
            </w:pPr>
          </w:p>
        </w:tc>
        <w:tc>
          <w:tcPr>
            <w:tcW w:w="1071" w:type="dxa"/>
            <w:tcBorders>
              <w:top w:val="single" w:sz="4" w:space="0" w:color="auto"/>
            </w:tcBorders>
          </w:tcPr>
          <w:p w:rsidR="00DB244E" w:rsidRPr="00A45669" w:rsidRDefault="00DB244E" w:rsidP="00DB244E">
            <w:pPr>
              <w:rPr>
                <w:sz w:val="20"/>
                <w:szCs w:val="20"/>
                <w:lang w:val="en-US"/>
              </w:rPr>
            </w:pPr>
          </w:p>
        </w:tc>
        <w:tc>
          <w:tcPr>
            <w:tcW w:w="1179" w:type="dxa"/>
            <w:tcBorders>
              <w:top w:val="single" w:sz="4" w:space="0" w:color="auto"/>
            </w:tcBorders>
            <w:shd w:val="clear" w:color="auto" w:fill="auto"/>
            <w:noWrap/>
            <w:vAlign w:val="bottom"/>
          </w:tcPr>
          <w:p w:rsidR="00DB244E" w:rsidRPr="00A45669" w:rsidRDefault="00DB244E" w:rsidP="00DB244E">
            <w:pPr>
              <w:rPr>
                <w:sz w:val="20"/>
                <w:szCs w:val="20"/>
                <w:lang w:val="en-US"/>
              </w:rPr>
            </w:pPr>
          </w:p>
        </w:tc>
      </w:tr>
      <w:tr w:rsidR="00DB244E" w:rsidRPr="00A45669" w:rsidTr="003307A0">
        <w:trPr>
          <w:trHeight w:val="189"/>
        </w:trPr>
        <w:tc>
          <w:tcPr>
            <w:tcW w:w="2890" w:type="dxa"/>
            <w:tcBorders>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Gross proceeds                                             </w:t>
            </w:r>
          </w:p>
        </w:tc>
        <w:tc>
          <w:tcPr>
            <w:tcW w:w="1015"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153.26</w:t>
            </w:r>
          </w:p>
        </w:tc>
        <w:tc>
          <w:tcPr>
            <w:tcW w:w="857"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70.16</w:t>
            </w:r>
          </w:p>
        </w:tc>
        <w:tc>
          <w:tcPr>
            <w:tcW w:w="794"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0.864</w:t>
            </w:r>
          </w:p>
        </w:tc>
        <w:tc>
          <w:tcPr>
            <w:tcW w:w="879"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11,805</w:t>
            </w:r>
          </w:p>
        </w:tc>
        <w:tc>
          <w:tcPr>
            <w:tcW w:w="1217" w:type="dxa"/>
            <w:tcBorders>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189.31</w:t>
            </w:r>
          </w:p>
        </w:tc>
        <w:tc>
          <w:tcPr>
            <w:tcW w:w="857"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84.04</w:t>
            </w:r>
          </w:p>
        </w:tc>
        <w:tc>
          <w:tcPr>
            <w:tcW w:w="794"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2.84</w:t>
            </w:r>
          </w:p>
        </w:tc>
        <w:tc>
          <w:tcPr>
            <w:tcW w:w="1227"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11,805</w:t>
            </w:r>
          </w:p>
        </w:tc>
        <w:tc>
          <w:tcPr>
            <w:tcW w:w="1000"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120.78</w:t>
            </w:r>
          </w:p>
        </w:tc>
        <w:tc>
          <w:tcPr>
            <w:tcW w:w="857"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60.00</w:t>
            </w:r>
          </w:p>
        </w:tc>
        <w:tc>
          <w:tcPr>
            <w:tcW w:w="794" w:type="dxa"/>
            <w:tcBorders>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0.86</w:t>
            </w:r>
          </w:p>
        </w:tc>
        <w:tc>
          <w:tcPr>
            <w:tcW w:w="763" w:type="dxa"/>
            <w:tcBorders>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3010</w:t>
            </w:r>
          </w:p>
        </w:tc>
        <w:tc>
          <w:tcPr>
            <w:tcW w:w="1071" w:type="dxa"/>
          </w:tcPr>
          <w:p w:rsidR="00DB244E" w:rsidRPr="00A45669" w:rsidRDefault="00DB244E" w:rsidP="00DB244E">
            <w:pPr>
              <w:jc w:val="center"/>
              <w:rPr>
                <w:sz w:val="20"/>
                <w:szCs w:val="20"/>
                <w:lang w:val="en-US"/>
              </w:rPr>
            </w:pPr>
            <w:r w:rsidRPr="00A45669">
              <w:rPr>
                <w:sz w:val="20"/>
                <w:szCs w:val="20"/>
                <w:lang w:val="en-US"/>
              </w:rPr>
              <w:t>0.001</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0.000</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459.02</w:t>
            </w:r>
          </w:p>
        </w:tc>
        <w:tc>
          <w:tcPr>
            <w:tcW w:w="857"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500.82</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210.37</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Firm age                                                      </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15.55</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8.00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172</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17.31</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9.00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158</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13.98</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7.00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172</w:t>
            </w:r>
          </w:p>
        </w:tc>
        <w:tc>
          <w:tcPr>
            <w:tcW w:w="1071" w:type="dxa"/>
          </w:tcPr>
          <w:p w:rsidR="00DB244E" w:rsidRPr="00A45669" w:rsidRDefault="00DB244E" w:rsidP="00DB244E">
            <w:pPr>
              <w:jc w:val="center"/>
              <w:rPr>
                <w:sz w:val="20"/>
                <w:szCs w:val="20"/>
                <w:lang w:val="en-US"/>
              </w:rPr>
            </w:pPr>
            <w:r w:rsidRPr="00A45669">
              <w:rPr>
                <w:sz w:val="20"/>
                <w:szCs w:val="20"/>
                <w:lang w:val="en-US"/>
              </w:rPr>
              <w:t>0.001</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0.001</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22.41</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22.95</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21.82</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Earnings per share                                        </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0.45</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0.42</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71" w:type="dxa"/>
          </w:tcPr>
          <w:p w:rsidR="00DB244E" w:rsidRPr="00A45669" w:rsidRDefault="00DB244E" w:rsidP="00DB244E">
            <w:pPr>
              <w:jc w:val="center"/>
              <w:rPr>
                <w:sz w:val="20"/>
                <w:szCs w:val="20"/>
                <w:lang w:val="en-US"/>
              </w:rPr>
            </w:pPr>
            <w:r w:rsidRPr="00A45669">
              <w:rPr>
                <w:sz w:val="20"/>
                <w:szCs w:val="20"/>
                <w:lang w:val="en-US"/>
              </w:rPr>
              <w:t>0.002</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w:t>
            </w:r>
          </w:p>
        </w:tc>
      </w:tr>
      <w:tr w:rsidR="00DB244E" w:rsidRPr="00A45669" w:rsidTr="003307A0">
        <w:trPr>
          <w:trHeight w:val="84"/>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0.50</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Dotcom period                                            </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0.31</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0.18</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0.42</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71" w:type="dxa"/>
          </w:tcPr>
          <w:p w:rsidR="00DB244E" w:rsidRPr="00A45669" w:rsidRDefault="00DB244E" w:rsidP="00DB244E">
            <w:pPr>
              <w:jc w:val="center"/>
              <w:rPr>
                <w:sz w:val="20"/>
                <w:szCs w:val="20"/>
                <w:lang w:val="en-US"/>
              </w:rPr>
            </w:pPr>
            <w:r w:rsidRPr="00A45669">
              <w:rPr>
                <w:sz w:val="20"/>
                <w:szCs w:val="20"/>
                <w:lang w:val="en-US"/>
              </w:rPr>
              <w:t>0.000</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0.46</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0.39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17"/>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Venture capital                                             </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0.46</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0.45</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0.47</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71" w:type="dxa"/>
          </w:tcPr>
          <w:p w:rsidR="00DB244E" w:rsidRPr="00A45669" w:rsidRDefault="00DB244E" w:rsidP="00DB244E">
            <w:pPr>
              <w:jc w:val="center"/>
              <w:rPr>
                <w:sz w:val="20"/>
                <w:szCs w:val="20"/>
                <w:lang w:val="en-US"/>
              </w:rPr>
            </w:pPr>
            <w:r w:rsidRPr="00A45669">
              <w:rPr>
                <w:sz w:val="20"/>
                <w:szCs w:val="20"/>
                <w:lang w:val="en-US"/>
              </w:rPr>
              <w:t>0.399</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Share overhang                                            </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3.57</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2.89</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50.33</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3.64</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2.98</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50.33</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3.50</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2.85</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80.74</w:t>
            </w:r>
          </w:p>
        </w:tc>
        <w:tc>
          <w:tcPr>
            <w:tcW w:w="1071" w:type="dxa"/>
          </w:tcPr>
          <w:p w:rsidR="00DB244E" w:rsidRPr="00A45669" w:rsidRDefault="00DB244E" w:rsidP="00DB244E">
            <w:pPr>
              <w:jc w:val="center"/>
              <w:rPr>
                <w:sz w:val="20"/>
                <w:szCs w:val="20"/>
                <w:lang w:val="en-US"/>
              </w:rPr>
            </w:pPr>
            <w:r w:rsidRPr="00A45669">
              <w:rPr>
                <w:sz w:val="20"/>
                <w:szCs w:val="20"/>
                <w:lang w:val="en-US"/>
              </w:rPr>
              <w:t>0.380</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0.273</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2.89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0.31</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3.32</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3.73</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Leverage</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1.33</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0.91</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41.00</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1.26</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0.90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27.46</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1.40</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0.92</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41.00</w:t>
            </w:r>
          </w:p>
        </w:tc>
        <w:tc>
          <w:tcPr>
            <w:tcW w:w="1071" w:type="dxa"/>
          </w:tcPr>
          <w:p w:rsidR="00DB244E" w:rsidRPr="00A45669" w:rsidRDefault="00DB244E" w:rsidP="00DB244E">
            <w:pPr>
              <w:jc w:val="center"/>
              <w:rPr>
                <w:sz w:val="20"/>
                <w:szCs w:val="20"/>
                <w:lang w:val="en-US"/>
              </w:rPr>
            </w:pPr>
            <w:r w:rsidRPr="00A45669">
              <w:rPr>
                <w:sz w:val="20"/>
                <w:szCs w:val="20"/>
                <w:lang w:val="en-US"/>
              </w:rPr>
              <w:t>0.124</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0.381</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1.88</w:t>
            </w:r>
          </w:p>
        </w:tc>
        <w:tc>
          <w:tcPr>
            <w:tcW w:w="857"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1.53</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2.15</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Underwriter ranking                                    </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0.61</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0.70</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0.54</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71" w:type="dxa"/>
          </w:tcPr>
          <w:p w:rsidR="00DB244E" w:rsidRPr="00A45669" w:rsidRDefault="00DB244E" w:rsidP="00DB244E">
            <w:pPr>
              <w:jc w:val="center"/>
              <w:rPr>
                <w:sz w:val="20"/>
                <w:szCs w:val="20"/>
                <w:lang w:val="en-US"/>
              </w:rPr>
            </w:pPr>
            <w:r w:rsidRPr="00A45669">
              <w:rPr>
                <w:sz w:val="20"/>
                <w:szCs w:val="20"/>
                <w:lang w:val="en-US"/>
              </w:rPr>
              <w:t>0.000</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0.48</w:t>
            </w:r>
          </w:p>
        </w:tc>
        <w:tc>
          <w:tcPr>
            <w:tcW w:w="857"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0.45</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0.49</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NASDAQ</w:t>
            </w: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0.67</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0.62</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0.71</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71" w:type="dxa"/>
          </w:tcPr>
          <w:p w:rsidR="00DB244E" w:rsidRPr="00A45669" w:rsidRDefault="00DB244E" w:rsidP="00DB244E">
            <w:pPr>
              <w:jc w:val="center"/>
              <w:rPr>
                <w:sz w:val="20"/>
                <w:szCs w:val="20"/>
                <w:lang w:val="en-US"/>
              </w:rPr>
            </w:pPr>
            <w:r w:rsidRPr="00A45669">
              <w:rPr>
                <w:sz w:val="20"/>
                <w:szCs w:val="20"/>
                <w:lang w:val="en-US"/>
              </w:rPr>
              <w:t>0.000</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w:t>
            </w:r>
          </w:p>
        </w:tc>
      </w:tr>
      <w:tr w:rsidR="00DB244E" w:rsidRPr="00A45669" w:rsidTr="003307A0">
        <w:trPr>
          <w:trHeight w:val="189"/>
        </w:trPr>
        <w:tc>
          <w:tcPr>
            <w:tcW w:w="2890"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0.46</w:t>
            </w:r>
          </w:p>
        </w:tc>
        <w:tc>
          <w:tcPr>
            <w:tcW w:w="857"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bottom w:val="nil"/>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nil"/>
              <w:left w:val="nil"/>
              <w:bottom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0.48</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0.45</w:t>
            </w:r>
          </w:p>
        </w:tc>
        <w:tc>
          <w:tcPr>
            <w:tcW w:w="857"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nil"/>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nil"/>
            </w:tcBorders>
            <w:shd w:val="clear" w:color="auto" w:fill="auto"/>
            <w:noWrap/>
            <w:vAlign w:val="bottom"/>
          </w:tcPr>
          <w:p w:rsidR="00DB244E" w:rsidRPr="00A45669" w:rsidRDefault="00DB244E" w:rsidP="00DB244E">
            <w:pPr>
              <w:jc w:val="right"/>
              <w:rPr>
                <w:sz w:val="20"/>
                <w:szCs w:val="20"/>
                <w:lang w:val="en-US"/>
              </w:rPr>
            </w:pPr>
          </w:p>
        </w:tc>
        <w:tc>
          <w:tcPr>
            <w:tcW w:w="1071" w:type="dxa"/>
          </w:tcPr>
          <w:p w:rsidR="00DB244E" w:rsidRPr="00A45669" w:rsidRDefault="00DB244E" w:rsidP="00DB244E">
            <w:pPr>
              <w:jc w:val="center"/>
              <w:rPr>
                <w:sz w:val="20"/>
                <w:szCs w:val="20"/>
                <w:lang w:val="en-US"/>
              </w:rPr>
            </w:pPr>
          </w:p>
        </w:tc>
        <w:tc>
          <w:tcPr>
            <w:tcW w:w="1179" w:type="dxa"/>
            <w:shd w:val="clear" w:color="auto" w:fill="auto"/>
            <w:noWrap/>
            <w:vAlign w:val="bottom"/>
          </w:tcPr>
          <w:p w:rsidR="00DB244E" w:rsidRPr="00A45669" w:rsidRDefault="00DB244E" w:rsidP="00DB244E">
            <w:pPr>
              <w:jc w:val="center"/>
              <w:rPr>
                <w:sz w:val="20"/>
                <w:szCs w:val="20"/>
                <w:lang w:val="en-US"/>
              </w:rPr>
            </w:pPr>
          </w:p>
        </w:tc>
      </w:tr>
      <w:tr w:rsidR="00DB244E" w:rsidRPr="00A45669" w:rsidTr="003307A0">
        <w:trPr>
          <w:trHeight w:val="189"/>
        </w:trPr>
        <w:tc>
          <w:tcPr>
            <w:tcW w:w="2890" w:type="dxa"/>
            <w:tcBorders>
              <w:top w:val="nil"/>
              <w:left w:val="nil"/>
              <w:right w:val="nil"/>
            </w:tcBorders>
            <w:shd w:val="clear" w:color="auto" w:fill="auto"/>
            <w:noWrap/>
            <w:vAlign w:val="bottom"/>
          </w:tcPr>
          <w:p w:rsidR="00DB244E" w:rsidRPr="00A45669" w:rsidRDefault="00DB244E" w:rsidP="00DB244E">
            <w:pPr>
              <w:rPr>
                <w:sz w:val="20"/>
                <w:szCs w:val="20"/>
                <w:lang w:val="en-US"/>
              </w:rPr>
            </w:pPr>
            <w:r w:rsidRPr="00A45669">
              <w:rPr>
                <w:sz w:val="20"/>
                <w:szCs w:val="20"/>
                <w:lang w:val="en-US"/>
              </w:rPr>
              <w:t xml:space="preserve">Technology IPOs                                           </w:t>
            </w:r>
          </w:p>
        </w:tc>
        <w:tc>
          <w:tcPr>
            <w:tcW w:w="1015"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0.35</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879"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217" w:type="dxa"/>
            <w:tcBorders>
              <w:top w:val="nil"/>
              <w:left w:val="nil"/>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0.33</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122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00"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0.36</w:t>
            </w:r>
          </w:p>
        </w:tc>
        <w:tc>
          <w:tcPr>
            <w:tcW w:w="857"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94" w:type="dxa"/>
            <w:tcBorders>
              <w:top w:val="nil"/>
              <w:left w:val="nil"/>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0.00</w:t>
            </w:r>
          </w:p>
        </w:tc>
        <w:tc>
          <w:tcPr>
            <w:tcW w:w="763" w:type="dxa"/>
            <w:tcBorders>
              <w:top w:val="nil"/>
              <w:lef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1.00</w:t>
            </w:r>
          </w:p>
        </w:tc>
        <w:tc>
          <w:tcPr>
            <w:tcW w:w="1071" w:type="dxa"/>
          </w:tcPr>
          <w:p w:rsidR="00DB244E" w:rsidRPr="00A45669" w:rsidRDefault="00DB244E" w:rsidP="00DB244E">
            <w:pPr>
              <w:jc w:val="center"/>
              <w:rPr>
                <w:sz w:val="20"/>
                <w:szCs w:val="20"/>
                <w:lang w:val="en-US"/>
              </w:rPr>
            </w:pPr>
            <w:r w:rsidRPr="00A45669">
              <w:rPr>
                <w:sz w:val="20"/>
                <w:szCs w:val="20"/>
                <w:lang w:val="en-US"/>
              </w:rPr>
              <w:t>0.167</w:t>
            </w:r>
          </w:p>
        </w:tc>
        <w:tc>
          <w:tcPr>
            <w:tcW w:w="1179" w:type="dxa"/>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w:t>
            </w:r>
          </w:p>
        </w:tc>
      </w:tr>
      <w:tr w:rsidR="00DB244E" w:rsidRPr="00A45669" w:rsidTr="003307A0">
        <w:trPr>
          <w:trHeight w:val="189"/>
        </w:trPr>
        <w:tc>
          <w:tcPr>
            <w:tcW w:w="2890" w:type="dxa"/>
            <w:tcBorders>
              <w:top w:val="nil"/>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1015" w:type="dxa"/>
            <w:tcBorders>
              <w:top w:val="nil"/>
              <w:left w:val="nil"/>
              <w:bottom w:val="single" w:sz="4" w:space="0" w:color="auto"/>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0.47</w:t>
            </w:r>
          </w:p>
        </w:tc>
        <w:tc>
          <w:tcPr>
            <w:tcW w:w="857" w:type="dxa"/>
            <w:tcBorders>
              <w:top w:val="nil"/>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794" w:type="dxa"/>
            <w:tcBorders>
              <w:top w:val="nil"/>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879" w:type="dxa"/>
            <w:tcBorders>
              <w:top w:val="nil"/>
              <w:left w:val="nil"/>
              <w:bottom w:val="single" w:sz="4" w:space="0" w:color="auto"/>
              <w:right w:val="nil"/>
            </w:tcBorders>
            <w:shd w:val="clear" w:color="auto" w:fill="auto"/>
            <w:noWrap/>
            <w:vAlign w:val="bottom"/>
          </w:tcPr>
          <w:p w:rsidR="00DB244E" w:rsidRPr="00A45669" w:rsidRDefault="00DB244E" w:rsidP="00DB244E">
            <w:pPr>
              <w:rPr>
                <w:sz w:val="20"/>
                <w:szCs w:val="20"/>
                <w:lang w:val="en-US"/>
              </w:rPr>
            </w:pPr>
          </w:p>
        </w:tc>
        <w:tc>
          <w:tcPr>
            <w:tcW w:w="1217" w:type="dxa"/>
            <w:tcBorders>
              <w:top w:val="nil"/>
              <w:left w:val="nil"/>
              <w:bottom w:val="single" w:sz="4" w:space="0" w:color="auto"/>
              <w:right w:val="nil"/>
            </w:tcBorders>
            <w:shd w:val="clear" w:color="auto" w:fill="auto"/>
            <w:noWrap/>
            <w:vAlign w:val="bottom"/>
          </w:tcPr>
          <w:p w:rsidR="00DB244E" w:rsidRPr="00A45669" w:rsidRDefault="00DB244E" w:rsidP="00DB244E">
            <w:pPr>
              <w:jc w:val="center"/>
              <w:rPr>
                <w:sz w:val="20"/>
                <w:szCs w:val="20"/>
                <w:lang w:val="en-US"/>
              </w:rPr>
            </w:pPr>
            <w:r w:rsidRPr="00A45669">
              <w:rPr>
                <w:sz w:val="20"/>
                <w:szCs w:val="20"/>
                <w:lang w:val="en-US"/>
              </w:rPr>
              <w:t>0.47</w:t>
            </w:r>
          </w:p>
        </w:tc>
        <w:tc>
          <w:tcPr>
            <w:tcW w:w="857" w:type="dxa"/>
            <w:tcBorders>
              <w:top w:val="nil"/>
              <w:left w:val="nil"/>
              <w:bottom w:val="single" w:sz="4" w:space="0" w:color="auto"/>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single" w:sz="4" w:space="0" w:color="auto"/>
              <w:right w:val="nil"/>
            </w:tcBorders>
            <w:shd w:val="clear" w:color="auto" w:fill="auto"/>
            <w:noWrap/>
            <w:vAlign w:val="bottom"/>
          </w:tcPr>
          <w:p w:rsidR="00DB244E" w:rsidRPr="00A45669" w:rsidRDefault="00DB244E" w:rsidP="00DB244E">
            <w:pPr>
              <w:jc w:val="right"/>
              <w:rPr>
                <w:sz w:val="20"/>
                <w:szCs w:val="20"/>
                <w:lang w:val="en-US"/>
              </w:rPr>
            </w:pPr>
          </w:p>
        </w:tc>
        <w:tc>
          <w:tcPr>
            <w:tcW w:w="1227" w:type="dxa"/>
            <w:tcBorders>
              <w:top w:val="nil"/>
              <w:left w:val="nil"/>
              <w:bottom w:val="single" w:sz="4" w:space="0" w:color="auto"/>
              <w:right w:val="nil"/>
            </w:tcBorders>
            <w:shd w:val="clear" w:color="auto" w:fill="auto"/>
            <w:noWrap/>
            <w:vAlign w:val="bottom"/>
          </w:tcPr>
          <w:p w:rsidR="00DB244E" w:rsidRPr="00A45669" w:rsidRDefault="00DB244E" w:rsidP="00DB244E">
            <w:pPr>
              <w:jc w:val="right"/>
              <w:rPr>
                <w:sz w:val="20"/>
                <w:szCs w:val="20"/>
                <w:lang w:val="en-US"/>
              </w:rPr>
            </w:pPr>
          </w:p>
        </w:tc>
        <w:tc>
          <w:tcPr>
            <w:tcW w:w="1000" w:type="dxa"/>
            <w:tcBorders>
              <w:top w:val="nil"/>
              <w:left w:val="nil"/>
              <w:bottom w:val="single" w:sz="4" w:space="0" w:color="auto"/>
              <w:right w:val="nil"/>
            </w:tcBorders>
            <w:shd w:val="clear" w:color="auto" w:fill="auto"/>
            <w:noWrap/>
            <w:vAlign w:val="bottom"/>
          </w:tcPr>
          <w:p w:rsidR="00DB244E" w:rsidRPr="00A45669" w:rsidRDefault="00DB244E" w:rsidP="00DB244E">
            <w:pPr>
              <w:jc w:val="right"/>
              <w:rPr>
                <w:sz w:val="20"/>
                <w:szCs w:val="20"/>
                <w:lang w:val="en-US"/>
              </w:rPr>
            </w:pPr>
            <w:r w:rsidRPr="00A45669">
              <w:rPr>
                <w:sz w:val="20"/>
                <w:szCs w:val="20"/>
                <w:lang w:val="en-US"/>
              </w:rPr>
              <w:t>0.40</w:t>
            </w:r>
          </w:p>
        </w:tc>
        <w:tc>
          <w:tcPr>
            <w:tcW w:w="857" w:type="dxa"/>
            <w:tcBorders>
              <w:top w:val="nil"/>
              <w:left w:val="nil"/>
              <w:bottom w:val="single" w:sz="4" w:space="0" w:color="auto"/>
              <w:right w:val="nil"/>
            </w:tcBorders>
            <w:shd w:val="clear" w:color="auto" w:fill="auto"/>
            <w:noWrap/>
            <w:vAlign w:val="bottom"/>
          </w:tcPr>
          <w:p w:rsidR="00DB244E" w:rsidRPr="00A45669" w:rsidRDefault="00DB244E" w:rsidP="00DB244E">
            <w:pPr>
              <w:jc w:val="right"/>
              <w:rPr>
                <w:sz w:val="20"/>
                <w:szCs w:val="20"/>
                <w:lang w:val="en-US"/>
              </w:rPr>
            </w:pPr>
          </w:p>
        </w:tc>
        <w:tc>
          <w:tcPr>
            <w:tcW w:w="794" w:type="dxa"/>
            <w:tcBorders>
              <w:top w:val="nil"/>
              <w:left w:val="nil"/>
              <w:bottom w:val="single" w:sz="4" w:space="0" w:color="auto"/>
              <w:right w:val="nil"/>
            </w:tcBorders>
            <w:shd w:val="clear" w:color="auto" w:fill="auto"/>
            <w:noWrap/>
            <w:vAlign w:val="bottom"/>
          </w:tcPr>
          <w:p w:rsidR="00DB244E" w:rsidRPr="00A45669" w:rsidRDefault="00DB244E" w:rsidP="00DB244E">
            <w:pPr>
              <w:jc w:val="right"/>
              <w:rPr>
                <w:sz w:val="20"/>
                <w:szCs w:val="20"/>
                <w:lang w:val="en-US"/>
              </w:rPr>
            </w:pPr>
          </w:p>
        </w:tc>
        <w:tc>
          <w:tcPr>
            <w:tcW w:w="763" w:type="dxa"/>
            <w:tcBorders>
              <w:top w:val="nil"/>
              <w:left w:val="nil"/>
              <w:bottom w:val="single" w:sz="4" w:space="0" w:color="auto"/>
            </w:tcBorders>
            <w:shd w:val="clear" w:color="auto" w:fill="auto"/>
            <w:noWrap/>
            <w:vAlign w:val="bottom"/>
          </w:tcPr>
          <w:p w:rsidR="00DB244E" w:rsidRPr="00A45669" w:rsidRDefault="00DB244E" w:rsidP="00DB244E">
            <w:pPr>
              <w:jc w:val="right"/>
              <w:rPr>
                <w:sz w:val="20"/>
                <w:szCs w:val="20"/>
                <w:lang w:val="en-US"/>
              </w:rPr>
            </w:pPr>
          </w:p>
        </w:tc>
        <w:tc>
          <w:tcPr>
            <w:tcW w:w="1071" w:type="dxa"/>
            <w:tcBorders>
              <w:bottom w:val="single" w:sz="4" w:space="0" w:color="auto"/>
            </w:tcBorders>
          </w:tcPr>
          <w:p w:rsidR="00DB244E" w:rsidRPr="00A45669" w:rsidRDefault="00DB244E" w:rsidP="00DB244E">
            <w:pPr>
              <w:jc w:val="center"/>
              <w:rPr>
                <w:sz w:val="20"/>
                <w:szCs w:val="20"/>
                <w:lang w:val="en-US"/>
              </w:rPr>
            </w:pPr>
          </w:p>
        </w:tc>
        <w:tc>
          <w:tcPr>
            <w:tcW w:w="1179" w:type="dxa"/>
            <w:tcBorders>
              <w:bottom w:val="single" w:sz="4" w:space="0" w:color="auto"/>
            </w:tcBorders>
            <w:shd w:val="clear" w:color="auto" w:fill="auto"/>
            <w:noWrap/>
            <w:vAlign w:val="bottom"/>
          </w:tcPr>
          <w:p w:rsidR="00DB244E" w:rsidRPr="00A45669" w:rsidRDefault="00DB244E" w:rsidP="00DB244E">
            <w:pPr>
              <w:jc w:val="center"/>
              <w:rPr>
                <w:sz w:val="20"/>
                <w:szCs w:val="20"/>
                <w:lang w:val="en-US"/>
              </w:rPr>
            </w:pPr>
          </w:p>
        </w:tc>
      </w:tr>
    </w:tbl>
    <w:p w:rsidR="00D0567C" w:rsidRPr="00A45669" w:rsidRDefault="00D0567C" w:rsidP="00D0567C">
      <w:pPr>
        <w:jc w:val="center"/>
        <w:rPr>
          <w:b/>
          <w:lang w:val="en-US"/>
        </w:rPr>
      </w:pPr>
    </w:p>
    <w:p w:rsidR="00D0567C" w:rsidRPr="00A45669" w:rsidRDefault="00D0567C" w:rsidP="00D0567C">
      <w:pPr>
        <w:jc w:val="center"/>
        <w:rPr>
          <w:b/>
          <w:lang w:val="en-US"/>
        </w:rPr>
        <w:sectPr w:rsidR="00D0567C" w:rsidRPr="00A45669" w:rsidSect="009C3F97">
          <w:pgSz w:w="16838" w:h="11906" w:orient="landscape"/>
          <w:pgMar w:top="851" w:right="1134" w:bottom="851" w:left="1134" w:header="709" w:footer="709" w:gutter="0"/>
          <w:cols w:space="708"/>
          <w:titlePg/>
          <w:docGrid w:linePitch="360"/>
        </w:sect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6"/>
        <w:gridCol w:w="1420"/>
        <w:gridCol w:w="1674"/>
        <w:gridCol w:w="1440"/>
        <w:gridCol w:w="2250"/>
      </w:tblGrid>
      <w:tr w:rsidR="00D0567C" w:rsidRPr="00A45669" w:rsidTr="003307A0">
        <w:trPr>
          <w:trHeight w:val="277"/>
        </w:trPr>
        <w:tc>
          <w:tcPr>
            <w:tcW w:w="9900" w:type="dxa"/>
            <w:gridSpan w:val="5"/>
            <w:tcBorders>
              <w:top w:val="nil"/>
              <w:left w:val="nil"/>
              <w:bottom w:val="single" w:sz="4" w:space="0" w:color="auto"/>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b/>
                <w:sz w:val="20"/>
                <w:szCs w:val="20"/>
                <w:lang w:val="en-US"/>
              </w:rPr>
              <w:lastRenderedPageBreak/>
              <w:t xml:space="preserve">Panel C: </w:t>
            </w:r>
            <w:r w:rsidRPr="00A45669">
              <w:rPr>
                <w:rFonts w:eastAsia="Calibri"/>
                <w:sz w:val="20"/>
                <w:szCs w:val="20"/>
                <w:lang w:val="en-US"/>
              </w:rPr>
              <w:t>IPOs Distribution by Industry</w:t>
            </w:r>
          </w:p>
        </w:tc>
      </w:tr>
      <w:tr w:rsidR="00D0567C" w:rsidRPr="00A45669" w:rsidTr="003307A0">
        <w:trPr>
          <w:trHeight w:val="277"/>
        </w:trPr>
        <w:tc>
          <w:tcPr>
            <w:tcW w:w="3116" w:type="dxa"/>
            <w:tcBorders>
              <w:top w:val="single" w:sz="4" w:space="0" w:color="auto"/>
              <w:left w:val="nil"/>
              <w:bottom w:val="single" w:sz="4" w:space="0" w:color="auto"/>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Industry</w:t>
            </w:r>
          </w:p>
        </w:tc>
        <w:tc>
          <w:tcPr>
            <w:tcW w:w="1420" w:type="dxa"/>
            <w:tcBorders>
              <w:top w:val="single" w:sz="4" w:space="0" w:color="auto"/>
              <w:left w:val="nil"/>
              <w:bottom w:val="single" w:sz="4" w:space="0" w:color="auto"/>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SIC</w:t>
            </w:r>
          </w:p>
        </w:tc>
        <w:tc>
          <w:tcPr>
            <w:tcW w:w="1674" w:type="dxa"/>
            <w:tcBorders>
              <w:top w:val="single" w:sz="4" w:space="0" w:color="auto"/>
              <w:left w:val="nil"/>
              <w:bottom w:val="single" w:sz="4" w:space="0" w:color="auto"/>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 xml:space="preserve">IPO Premium </w:t>
            </w:r>
          </w:p>
        </w:tc>
        <w:tc>
          <w:tcPr>
            <w:tcW w:w="1440" w:type="dxa"/>
            <w:tcBorders>
              <w:top w:val="single" w:sz="4" w:space="0" w:color="auto"/>
              <w:left w:val="nil"/>
              <w:bottom w:val="single" w:sz="4" w:space="0" w:color="auto"/>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No. of Failures</w:t>
            </w:r>
          </w:p>
        </w:tc>
        <w:tc>
          <w:tcPr>
            <w:tcW w:w="2250" w:type="dxa"/>
            <w:tcBorders>
              <w:top w:val="single" w:sz="4" w:space="0" w:color="auto"/>
              <w:left w:val="nil"/>
              <w:bottom w:val="single" w:sz="4" w:space="0" w:color="auto"/>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No. of Donations</w:t>
            </w:r>
          </w:p>
        </w:tc>
      </w:tr>
      <w:tr w:rsidR="00D0567C" w:rsidRPr="00A45669" w:rsidTr="003307A0">
        <w:trPr>
          <w:trHeight w:val="277"/>
        </w:trPr>
        <w:tc>
          <w:tcPr>
            <w:tcW w:w="3116" w:type="dxa"/>
            <w:tcBorders>
              <w:top w:val="single" w:sz="4" w:space="0" w:color="auto"/>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Oil and Gas </w:t>
            </w:r>
          </w:p>
        </w:tc>
        <w:tc>
          <w:tcPr>
            <w:tcW w:w="1420" w:type="dxa"/>
            <w:tcBorders>
              <w:top w:val="single" w:sz="4" w:space="0" w:color="auto"/>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(13)</w:t>
            </w:r>
          </w:p>
        </w:tc>
        <w:tc>
          <w:tcPr>
            <w:tcW w:w="1674" w:type="dxa"/>
            <w:tcBorders>
              <w:top w:val="single" w:sz="4" w:space="0" w:color="auto"/>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0.71</w:t>
            </w:r>
          </w:p>
        </w:tc>
        <w:tc>
          <w:tcPr>
            <w:tcW w:w="1440" w:type="dxa"/>
            <w:tcBorders>
              <w:top w:val="single" w:sz="4" w:space="0" w:color="auto"/>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14</w:t>
            </w:r>
          </w:p>
        </w:tc>
        <w:tc>
          <w:tcPr>
            <w:tcW w:w="2250" w:type="dxa"/>
            <w:tcBorders>
              <w:top w:val="single" w:sz="4" w:space="0" w:color="auto"/>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26</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Food Products </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(20)</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0.63</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9</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7</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Chemical Products </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(28)</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0.70</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105</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108</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Manufacturing </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(30-34)</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0.63</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14</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20</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Computer Equipment &amp; Services </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(35, 73)</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0.70</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243</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235</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Electronic Equipment </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(36)</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0.63</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38</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54</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Scientific Instruments </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(38)</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0.67</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40</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56</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sz w:val="20"/>
                <w:szCs w:val="20"/>
                <w:lang w:val="en-US" w:eastAsia="en-GB"/>
              </w:rPr>
            </w:pPr>
            <w:r w:rsidRPr="00A45669">
              <w:rPr>
                <w:sz w:val="20"/>
                <w:szCs w:val="20"/>
                <w:lang w:val="en-US" w:eastAsia="en-GB"/>
              </w:rPr>
              <w:t>Transportation &amp; Public Utilities</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w:t>
            </w:r>
            <w:r w:rsidRPr="00A45669">
              <w:rPr>
                <w:sz w:val="20"/>
                <w:szCs w:val="20"/>
                <w:lang w:val="en-US" w:eastAsia="en-GB"/>
              </w:rPr>
              <w:t>41, 42, 44-49)</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0.61</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60</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73</w:t>
            </w:r>
          </w:p>
        </w:tc>
      </w:tr>
      <w:tr w:rsidR="00D0567C" w:rsidRPr="00A45669" w:rsidTr="003307A0">
        <w:trPr>
          <w:trHeight w:val="277"/>
        </w:trPr>
        <w:tc>
          <w:tcPr>
            <w:tcW w:w="3116" w:type="dxa"/>
            <w:tcBorders>
              <w:top w:val="nil"/>
              <w:left w:val="nil"/>
              <w:bottom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Wholesale &amp; Retail Trade </w:t>
            </w:r>
          </w:p>
        </w:tc>
        <w:tc>
          <w:tcPr>
            <w:tcW w:w="142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(50-59)</w:t>
            </w:r>
          </w:p>
        </w:tc>
        <w:tc>
          <w:tcPr>
            <w:tcW w:w="1674"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0.76</w:t>
            </w:r>
          </w:p>
        </w:tc>
        <w:tc>
          <w:tcPr>
            <w:tcW w:w="144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54</w:t>
            </w:r>
          </w:p>
        </w:tc>
        <w:tc>
          <w:tcPr>
            <w:tcW w:w="2250" w:type="dxa"/>
            <w:tcBorders>
              <w:top w:val="nil"/>
              <w:left w:val="nil"/>
              <w:bottom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64</w:t>
            </w:r>
          </w:p>
        </w:tc>
      </w:tr>
      <w:tr w:rsidR="00D0567C" w:rsidRPr="00A45669" w:rsidTr="003307A0">
        <w:trPr>
          <w:trHeight w:val="277"/>
        </w:trPr>
        <w:tc>
          <w:tcPr>
            <w:tcW w:w="3116" w:type="dxa"/>
            <w:tcBorders>
              <w:top w:val="nil"/>
              <w:left w:val="nil"/>
              <w:right w:val="nil"/>
            </w:tcBorders>
            <w:shd w:val="clear" w:color="auto" w:fill="auto"/>
            <w:vAlign w:val="center"/>
          </w:tcPr>
          <w:p w:rsidR="00D0567C" w:rsidRPr="00A45669" w:rsidRDefault="00D0567C" w:rsidP="003307A0">
            <w:pPr>
              <w:rPr>
                <w:rFonts w:eastAsia="Calibri"/>
                <w:sz w:val="20"/>
                <w:szCs w:val="20"/>
                <w:lang w:val="en-US"/>
              </w:rPr>
            </w:pPr>
            <w:r w:rsidRPr="00A45669">
              <w:rPr>
                <w:sz w:val="20"/>
                <w:szCs w:val="20"/>
                <w:lang w:val="en-US" w:eastAsia="en-GB"/>
              </w:rPr>
              <w:t xml:space="preserve">Entertainment Services </w:t>
            </w:r>
          </w:p>
        </w:tc>
        <w:tc>
          <w:tcPr>
            <w:tcW w:w="1420" w:type="dxa"/>
            <w:tcBorders>
              <w:top w:val="nil"/>
              <w:left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sz w:val="20"/>
                <w:szCs w:val="20"/>
                <w:lang w:val="en-US" w:eastAsia="en-GB"/>
              </w:rPr>
              <w:t>(70,78, 79)</w:t>
            </w:r>
          </w:p>
        </w:tc>
        <w:tc>
          <w:tcPr>
            <w:tcW w:w="1674" w:type="dxa"/>
            <w:tcBorders>
              <w:top w:val="nil"/>
              <w:left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0.68</w:t>
            </w:r>
          </w:p>
        </w:tc>
        <w:tc>
          <w:tcPr>
            <w:tcW w:w="1440" w:type="dxa"/>
            <w:tcBorders>
              <w:top w:val="nil"/>
              <w:left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10</w:t>
            </w:r>
          </w:p>
        </w:tc>
        <w:tc>
          <w:tcPr>
            <w:tcW w:w="2250" w:type="dxa"/>
            <w:tcBorders>
              <w:top w:val="nil"/>
              <w:left w:val="nil"/>
              <w:right w:val="nil"/>
            </w:tcBorders>
            <w:shd w:val="clear" w:color="auto" w:fill="auto"/>
            <w:vAlign w:val="center"/>
          </w:tcPr>
          <w:p w:rsidR="00D0567C" w:rsidRPr="00A45669" w:rsidRDefault="00D0567C" w:rsidP="003307A0">
            <w:pPr>
              <w:jc w:val="center"/>
              <w:rPr>
                <w:rFonts w:eastAsia="Calibri"/>
                <w:sz w:val="20"/>
                <w:szCs w:val="20"/>
                <w:lang w:val="en-US"/>
              </w:rPr>
            </w:pPr>
            <w:r w:rsidRPr="00A45669">
              <w:rPr>
                <w:rFonts w:eastAsia="Calibri"/>
                <w:sz w:val="20"/>
                <w:szCs w:val="20"/>
                <w:lang w:val="en-US"/>
              </w:rPr>
              <w:t>18</w:t>
            </w:r>
          </w:p>
        </w:tc>
      </w:tr>
    </w:tbl>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rPr>
          <w:b/>
          <w:lang w:val="en-US"/>
        </w:rPr>
        <w:sectPr w:rsidR="00D0567C" w:rsidRPr="00A45669" w:rsidSect="00564DA9">
          <w:pgSz w:w="11906" w:h="16838"/>
          <w:pgMar w:top="1134" w:right="851" w:bottom="1134" w:left="851" w:header="709" w:footer="709" w:gutter="0"/>
          <w:cols w:space="708"/>
          <w:titlePg/>
          <w:docGrid w:linePitch="360"/>
        </w:sectPr>
      </w:pPr>
    </w:p>
    <w:p w:rsidR="00D0567C" w:rsidRPr="00A45669" w:rsidRDefault="001B41EF" w:rsidP="00D0567C">
      <w:pPr>
        <w:jc w:val="center"/>
        <w:rPr>
          <w:b/>
          <w:lang w:val="en-US"/>
        </w:rPr>
      </w:pPr>
      <w:r>
        <w:rPr>
          <w:b/>
          <w:lang w:val="en-US"/>
        </w:rPr>
        <w:lastRenderedPageBreak/>
        <w:t>Table 2</w:t>
      </w:r>
      <w:r w:rsidR="00D0567C" w:rsidRPr="00A45669">
        <w:rPr>
          <w:b/>
          <w:lang w:val="en-US"/>
        </w:rPr>
        <w:t>: Top-fifteen donors and directors’ profiles</w:t>
      </w:r>
    </w:p>
    <w:p w:rsidR="00D0567C" w:rsidRPr="00A45669" w:rsidRDefault="00D0567C" w:rsidP="00D0567C">
      <w:pPr>
        <w:jc w:val="both"/>
        <w:rPr>
          <w:sz w:val="20"/>
          <w:szCs w:val="20"/>
          <w:lang w:val="en-US"/>
        </w:rPr>
      </w:pPr>
      <w:r w:rsidRPr="00A45669">
        <w:rPr>
          <w:sz w:val="20"/>
          <w:szCs w:val="20"/>
          <w:lang w:val="en-US"/>
        </w:rPr>
        <w:t xml:space="preserve">This table identifies, on a top-fifteen basis, cases of intense PMC activity. The sample consists of 1,874 U.S. IPOs announced from 1 January, 1998 to 31 December, 2014, which we retrieve from the Securities Data Company (SDC) database. We manually search for evidence of directors’ political contributions in the OpenSecrets website and the Federal Election Commission (FEC) archive. Panel A presents the IPO firms topping our list for largest directors political contributions along with the offer price recorded. Panel B presents analytically the political contributions by directors ranking in the most highly director’s political active companies.  </w:t>
      </w:r>
    </w:p>
    <w:p w:rsidR="00D0567C" w:rsidRPr="00A45669" w:rsidRDefault="00D0567C" w:rsidP="00D0567C">
      <w:pPr>
        <w:ind w:firstLine="720"/>
        <w:rPr>
          <w:i/>
          <w:lang w:val="en-US"/>
        </w:rPr>
      </w:pPr>
    </w:p>
    <w:p w:rsidR="00D0567C" w:rsidRPr="00A45669" w:rsidRDefault="00D0567C" w:rsidP="00D0567C">
      <w:pPr>
        <w:ind w:firstLine="720"/>
        <w:rPr>
          <w:i/>
          <w:lang w:val="en-US"/>
        </w:rPr>
      </w:pPr>
      <w:r w:rsidRPr="00A45669">
        <w:rPr>
          <w:i/>
          <w:lang w:val="en-US"/>
        </w:rPr>
        <w:t xml:space="preserve">Panel A: Top-fifteenIPO donors </w:t>
      </w:r>
    </w:p>
    <w:p w:rsidR="00D0567C" w:rsidRPr="00A45669" w:rsidRDefault="00D0567C" w:rsidP="00D0567C">
      <w:pPr>
        <w:rPr>
          <w:sz w:val="20"/>
          <w:szCs w:val="20"/>
          <w:lang w:val="en-US"/>
        </w:rPr>
      </w:pPr>
    </w:p>
    <w:tbl>
      <w:tblPr>
        <w:tblW w:w="4459" w:type="pct"/>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3047"/>
        <w:gridCol w:w="1357"/>
        <w:gridCol w:w="121"/>
        <w:gridCol w:w="1111"/>
        <w:gridCol w:w="1212"/>
        <w:gridCol w:w="1158"/>
      </w:tblGrid>
      <w:tr w:rsidR="00D0567C" w:rsidRPr="00A45669" w:rsidTr="003307A0">
        <w:trPr>
          <w:trHeight w:val="638"/>
        </w:trPr>
        <w:tc>
          <w:tcPr>
            <w:tcW w:w="692"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IPO date</w:t>
            </w:r>
          </w:p>
        </w:tc>
        <w:tc>
          <w:tcPr>
            <w:tcW w:w="1639"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Company</w:t>
            </w:r>
          </w:p>
        </w:tc>
        <w:tc>
          <w:tcPr>
            <w:tcW w:w="795" w:type="pct"/>
            <w:gridSpan w:val="2"/>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Total contributions</w:t>
            </w:r>
          </w:p>
        </w:tc>
        <w:tc>
          <w:tcPr>
            <w:tcW w:w="598"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Offer price</w:t>
            </w:r>
          </w:p>
        </w:tc>
        <w:tc>
          <w:tcPr>
            <w:tcW w:w="652"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Investor valuation</w:t>
            </w:r>
          </w:p>
        </w:tc>
        <w:tc>
          <w:tcPr>
            <w:tcW w:w="623" w:type="pct"/>
            <w:tcBorders>
              <w:left w:val="nil"/>
              <w:bottom w:val="single" w:sz="4" w:space="0" w:color="auto"/>
              <w:right w:val="nil"/>
            </w:tcBorders>
            <w:vAlign w:val="center"/>
          </w:tcPr>
          <w:p w:rsidR="00D0567C" w:rsidRPr="00A45669" w:rsidRDefault="00D0567C" w:rsidP="003307A0">
            <w:pPr>
              <w:jc w:val="center"/>
              <w:rPr>
                <w:bCs/>
                <w:i/>
                <w:lang w:val="en-US"/>
              </w:rPr>
            </w:pPr>
            <w:r w:rsidRPr="00A45669">
              <w:rPr>
                <w:bCs/>
                <w:sz w:val="22"/>
                <w:szCs w:val="22"/>
                <w:lang w:val="en-US"/>
              </w:rPr>
              <w:t>Tobin’s Q</w:t>
            </w:r>
          </w:p>
        </w:tc>
      </w:tr>
      <w:tr w:rsidR="00D0567C" w:rsidRPr="00A45669" w:rsidTr="003307A0">
        <w:trPr>
          <w:trHeight w:val="249"/>
        </w:trPr>
        <w:tc>
          <w:tcPr>
            <w:tcW w:w="692" w:type="pct"/>
            <w:tcBorders>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18/11/2010</w:t>
            </w:r>
          </w:p>
        </w:tc>
        <w:tc>
          <w:tcPr>
            <w:tcW w:w="1639" w:type="pct"/>
            <w:tcBorders>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General Motors Co</w:t>
            </w:r>
          </w:p>
        </w:tc>
        <w:tc>
          <w:tcPr>
            <w:tcW w:w="795" w:type="pct"/>
            <w:gridSpan w:val="2"/>
            <w:tcBorders>
              <w:left w:val="nil"/>
              <w:bottom w:val="nil"/>
              <w:right w:val="nil"/>
            </w:tcBorders>
          </w:tcPr>
          <w:p w:rsidR="00D36FBA" w:rsidRDefault="00D0567C">
            <w:pPr>
              <w:rPr>
                <w:sz w:val="20"/>
                <w:szCs w:val="20"/>
                <w:lang w:val="en-US"/>
              </w:rPr>
            </w:pPr>
            <w:r w:rsidRPr="00A45669">
              <w:rPr>
                <w:sz w:val="20"/>
                <w:szCs w:val="20"/>
                <w:lang w:val="en-US"/>
              </w:rPr>
              <w:t>339,001</w:t>
            </w:r>
          </w:p>
        </w:tc>
        <w:tc>
          <w:tcPr>
            <w:tcW w:w="598" w:type="pct"/>
            <w:tcBorders>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 xml:space="preserve">     33</w:t>
            </w:r>
          </w:p>
        </w:tc>
        <w:tc>
          <w:tcPr>
            <w:tcW w:w="652" w:type="pct"/>
            <w:tcBorders>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0.771</w:t>
            </w:r>
          </w:p>
        </w:tc>
        <w:tc>
          <w:tcPr>
            <w:tcW w:w="623" w:type="pct"/>
            <w:tcBorders>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0.250</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25/09/2009</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 xml:space="preserve">Select Medical Holdings </w:t>
            </w:r>
          </w:p>
        </w:tc>
        <w:tc>
          <w:tcPr>
            <w:tcW w:w="730" w:type="pct"/>
            <w:tcBorders>
              <w:top w:val="nil"/>
              <w:left w:val="nil"/>
              <w:bottom w:val="nil"/>
              <w:right w:val="nil"/>
            </w:tcBorders>
          </w:tcPr>
          <w:p w:rsidR="00D36FBA" w:rsidRDefault="00D0567C">
            <w:pPr>
              <w:rPr>
                <w:sz w:val="20"/>
                <w:szCs w:val="20"/>
                <w:lang w:val="en-US"/>
              </w:rPr>
            </w:pPr>
            <w:r w:rsidRPr="00A45669">
              <w:rPr>
                <w:sz w:val="20"/>
                <w:szCs w:val="20"/>
                <w:lang w:val="en-US"/>
              </w:rPr>
              <w:t>308,500</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10</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0.923</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2.773</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13/10/2006</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SAIC Inc</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282,095</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15</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0.884</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0.794</w:t>
            </w:r>
          </w:p>
        </w:tc>
      </w:tr>
      <w:tr w:rsidR="00D0567C" w:rsidRPr="00A45669" w:rsidTr="003307A0">
        <w:trPr>
          <w:trHeight w:val="26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17/11/2010</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Booz Allen Hamilton Hldg</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277,079</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17</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0.724</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0.927</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27/06/2014</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NextEra Energy Partners LP</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252,205</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25</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0.996</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9.572</w:t>
            </w:r>
          </w:p>
        </w:tc>
      </w:tr>
      <w:tr w:rsidR="00D0567C" w:rsidRPr="00A45669" w:rsidTr="003307A0">
        <w:trPr>
          <w:trHeight w:val="26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16/04/2014</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Moelis &amp; Co LLC</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246,100</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25</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0.605</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1.740</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02/10/2013</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RE/MAX Holdings Inc</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242,336</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22</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1.067</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2.812</w:t>
            </w:r>
          </w:p>
        </w:tc>
      </w:tr>
      <w:tr w:rsidR="00D0567C" w:rsidRPr="00A45669" w:rsidTr="003307A0">
        <w:trPr>
          <w:trHeight w:val="26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11/04/2014</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Phibro Animal Health Corp</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215,535</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15</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1.016</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1.967</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14/05/1998</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Federated Investors Inc</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179,900</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19</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0.912</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1.682</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02/05/2014</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Ares Management LP</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148,000</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19</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1.016</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5.979</w:t>
            </w:r>
          </w:p>
        </w:tc>
      </w:tr>
      <w:tr w:rsidR="00D0567C" w:rsidRPr="00A45669" w:rsidTr="003307A0">
        <w:trPr>
          <w:trHeight w:val="26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07/10/1999</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Neuberger Berman Inc</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126,200</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32</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0.804</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0.719</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11/08/2006</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Evercore Partners Inc</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118,000</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21</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0.779</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0.566</w:t>
            </w:r>
          </w:p>
        </w:tc>
      </w:tr>
      <w:tr w:rsidR="00D0567C" w:rsidRPr="00A45669" w:rsidTr="003307A0">
        <w:trPr>
          <w:trHeight w:val="26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17/07/2013</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NRG Yield Inc</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108,915</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22</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0.698</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0.979</w:t>
            </w:r>
          </w:p>
        </w:tc>
      </w:tr>
      <w:tr w:rsidR="00D0567C" w:rsidRPr="00A45669" w:rsidTr="003307A0">
        <w:trPr>
          <w:trHeight w:val="249"/>
        </w:trPr>
        <w:tc>
          <w:tcPr>
            <w:tcW w:w="692"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19/07/2013</w:t>
            </w:r>
          </w:p>
        </w:tc>
        <w:tc>
          <w:tcPr>
            <w:tcW w:w="1639"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Diamond Resorts International</w:t>
            </w:r>
          </w:p>
        </w:tc>
        <w:tc>
          <w:tcPr>
            <w:tcW w:w="730" w:type="pct"/>
            <w:tcBorders>
              <w:top w:val="nil"/>
              <w:left w:val="nil"/>
              <w:bottom w:val="nil"/>
              <w:right w:val="nil"/>
            </w:tcBorders>
          </w:tcPr>
          <w:p w:rsidR="00D0567C" w:rsidRPr="00A45669" w:rsidRDefault="00D0567C" w:rsidP="003307A0">
            <w:pPr>
              <w:rPr>
                <w:sz w:val="20"/>
                <w:szCs w:val="20"/>
                <w:lang w:val="en-US"/>
              </w:rPr>
            </w:pPr>
            <w:r w:rsidRPr="00A45669">
              <w:rPr>
                <w:sz w:val="20"/>
                <w:szCs w:val="20"/>
                <w:lang w:val="en-US"/>
              </w:rPr>
              <w:t xml:space="preserve">      108,790</w:t>
            </w:r>
          </w:p>
        </w:tc>
        <w:tc>
          <w:tcPr>
            <w:tcW w:w="663" w:type="pct"/>
            <w:gridSpan w:val="2"/>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14</w:t>
            </w:r>
          </w:p>
        </w:tc>
        <w:tc>
          <w:tcPr>
            <w:tcW w:w="652"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0.925</w:t>
            </w:r>
          </w:p>
        </w:tc>
        <w:tc>
          <w:tcPr>
            <w:tcW w:w="623"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2.222</w:t>
            </w:r>
          </w:p>
        </w:tc>
      </w:tr>
      <w:tr w:rsidR="00D0567C" w:rsidRPr="00A45669" w:rsidTr="003307A0">
        <w:trPr>
          <w:trHeight w:val="81"/>
        </w:trPr>
        <w:tc>
          <w:tcPr>
            <w:tcW w:w="692" w:type="pct"/>
            <w:tcBorders>
              <w:top w:val="nil"/>
              <w:left w:val="nil"/>
              <w:bottom w:val="single" w:sz="4" w:space="0" w:color="auto"/>
              <w:right w:val="nil"/>
            </w:tcBorders>
            <w:vAlign w:val="bottom"/>
          </w:tcPr>
          <w:p w:rsidR="00D0567C" w:rsidRPr="00A45669" w:rsidRDefault="00D0567C" w:rsidP="003307A0">
            <w:pPr>
              <w:rPr>
                <w:sz w:val="20"/>
                <w:szCs w:val="20"/>
                <w:lang w:val="en-US"/>
              </w:rPr>
            </w:pPr>
            <w:r w:rsidRPr="00A45669">
              <w:rPr>
                <w:sz w:val="20"/>
                <w:szCs w:val="20"/>
                <w:lang w:val="en-US"/>
              </w:rPr>
              <w:t>27/06/2013</w:t>
            </w:r>
          </w:p>
        </w:tc>
        <w:tc>
          <w:tcPr>
            <w:tcW w:w="1639" w:type="pct"/>
            <w:tcBorders>
              <w:top w:val="nil"/>
              <w:left w:val="nil"/>
              <w:bottom w:val="single" w:sz="4" w:space="0" w:color="auto"/>
              <w:right w:val="nil"/>
            </w:tcBorders>
            <w:vAlign w:val="bottom"/>
          </w:tcPr>
          <w:p w:rsidR="00D0567C" w:rsidRPr="00A45669" w:rsidRDefault="00D0567C" w:rsidP="003307A0">
            <w:pPr>
              <w:rPr>
                <w:sz w:val="20"/>
                <w:szCs w:val="20"/>
                <w:lang w:val="en-US"/>
              </w:rPr>
            </w:pPr>
            <w:r w:rsidRPr="00A45669">
              <w:rPr>
                <w:sz w:val="20"/>
                <w:szCs w:val="20"/>
                <w:lang w:val="en-US"/>
              </w:rPr>
              <w:t>Silvercrest Asset Mgt</w:t>
            </w:r>
          </w:p>
        </w:tc>
        <w:tc>
          <w:tcPr>
            <w:tcW w:w="730" w:type="pct"/>
            <w:tcBorders>
              <w:top w:val="nil"/>
              <w:left w:val="nil"/>
              <w:bottom w:val="single" w:sz="4" w:space="0" w:color="auto"/>
              <w:right w:val="nil"/>
            </w:tcBorders>
          </w:tcPr>
          <w:p w:rsidR="00D0567C" w:rsidRPr="00A45669" w:rsidRDefault="00D0567C" w:rsidP="003307A0">
            <w:pPr>
              <w:rPr>
                <w:sz w:val="20"/>
                <w:szCs w:val="20"/>
                <w:lang w:val="en-US"/>
              </w:rPr>
            </w:pPr>
            <w:r w:rsidRPr="00A45669">
              <w:rPr>
                <w:sz w:val="20"/>
                <w:szCs w:val="20"/>
                <w:lang w:val="en-US"/>
              </w:rPr>
              <w:t xml:space="preserve">      107,700</w:t>
            </w:r>
          </w:p>
        </w:tc>
        <w:tc>
          <w:tcPr>
            <w:tcW w:w="663" w:type="pct"/>
            <w:gridSpan w:val="2"/>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11</w:t>
            </w:r>
          </w:p>
        </w:tc>
        <w:tc>
          <w:tcPr>
            <w:tcW w:w="652" w:type="pct"/>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0.610</w:t>
            </w:r>
          </w:p>
        </w:tc>
        <w:tc>
          <w:tcPr>
            <w:tcW w:w="623" w:type="pct"/>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0.730</w:t>
            </w:r>
          </w:p>
        </w:tc>
      </w:tr>
      <w:tr w:rsidR="00D0567C" w:rsidRPr="00A45669" w:rsidTr="003307A0">
        <w:trPr>
          <w:trHeight w:val="65"/>
        </w:trPr>
        <w:tc>
          <w:tcPr>
            <w:tcW w:w="692" w:type="pct"/>
            <w:tcBorders>
              <w:top w:val="single" w:sz="4" w:space="0" w:color="auto"/>
              <w:left w:val="nil"/>
              <w:bottom w:val="nil"/>
              <w:right w:val="nil"/>
            </w:tcBorders>
            <w:vAlign w:val="bottom"/>
          </w:tcPr>
          <w:p w:rsidR="00D0567C" w:rsidRPr="00A45669" w:rsidRDefault="00D0567C" w:rsidP="003307A0">
            <w:pPr>
              <w:rPr>
                <w:lang w:val="en-US"/>
              </w:rPr>
            </w:pPr>
          </w:p>
        </w:tc>
        <w:tc>
          <w:tcPr>
            <w:tcW w:w="1639" w:type="pct"/>
            <w:tcBorders>
              <w:top w:val="single" w:sz="4" w:space="0" w:color="auto"/>
              <w:left w:val="nil"/>
              <w:bottom w:val="nil"/>
              <w:right w:val="nil"/>
            </w:tcBorders>
            <w:vAlign w:val="bottom"/>
          </w:tcPr>
          <w:p w:rsidR="00D0567C" w:rsidRPr="00A45669" w:rsidRDefault="00D0567C" w:rsidP="003307A0">
            <w:pPr>
              <w:rPr>
                <w:lang w:val="en-US"/>
              </w:rPr>
            </w:pPr>
          </w:p>
        </w:tc>
        <w:tc>
          <w:tcPr>
            <w:tcW w:w="730" w:type="pct"/>
            <w:tcBorders>
              <w:top w:val="single" w:sz="4" w:space="0" w:color="auto"/>
              <w:left w:val="nil"/>
              <w:bottom w:val="nil"/>
              <w:right w:val="nil"/>
            </w:tcBorders>
          </w:tcPr>
          <w:p w:rsidR="00D0567C" w:rsidRPr="00A45669" w:rsidRDefault="00D0567C" w:rsidP="003307A0">
            <w:pPr>
              <w:jc w:val="center"/>
              <w:rPr>
                <w:lang w:val="en-US"/>
              </w:rPr>
            </w:pPr>
          </w:p>
        </w:tc>
        <w:tc>
          <w:tcPr>
            <w:tcW w:w="663" w:type="pct"/>
            <w:gridSpan w:val="2"/>
            <w:tcBorders>
              <w:top w:val="single" w:sz="4" w:space="0" w:color="auto"/>
              <w:left w:val="nil"/>
              <w:bottom w:val="nil"/>
              <w:right w:val="nil"/>
            </w:tcBorders>
            <w:vAlign w:val="bottom"/>
          </w:tcPr>
          <w:p w:rsidR="00D0567C" w:rsidRPr="00A45669" w:rsidRDefault="00D0567C" w:rsidP="003307A0">
            <w:pPr>
              <w:jc w:val="center"/>
              <w:rPr>
                <w:lang w:val="en-US"/>
              </w:rPr>
            </w:pPr>
          </w:p>
        </w:tc>
        <w:tc>
          <w:tcPr>
            <w:tcW w:w="652" w:type="pct"/>
            <w:tcBorders>
              <w:top w:val="single" w:sz="4" w:space="0" w:color="auto"/>
              <w:left w:val="nil"/>
              <w:bottom w:val="nil"/>
              <w:right w:val="nil"/>
            </w:tcBorders>
            <w:vAlign w:val="bottom"/>
          </w:tcPr>
          <w:p w:rsidR="00D0567C" w:rsidRPr="00A45669" w:rsidRDefault="00D0567C" w:rsidP="003307A0">
            <w:pPr>
              <w:jc w:val="right"/>
              <w:rPr>
                <w:lang w:val="en-US"/>
              </w:rPr>
            </w:pPr>
          </w:p>
        </w:tc>
        <w:tc>
          <w:tcPr>
            <w:tcW w:w="623" w:type="pct"/>
            <w:tcBorders>
              <w:top w:val="single" w:sz="4" w:space="0" w:color="auto"/>
              <w:left w:val="nil"/>
              <w:bottom w:val="nil"/>
              <w:right w:val="nil"/>
            </w:tcBorders>
            <w:vAlign w:val="bottom"/>
          </w:tcPr>
          <w:p w:rsidR="00D0567C" w:rsidRPr="00A45669" w:rsidRDefault="00D0567C" w:rsidP="003307A0">
            <w:pPr>
              <w:jc w:val="right"/>
              <w:rPr>
                <w:lang w:val="en-US"/>
              </w:rPr>
            </w:pPr>
          </w:p>
        </w:tc>
      </w:tr>
    </w:tbl>
    <w:p w:rsidR="00D0567C" w:rsidRPr="00A45669" w:rsidRDefault="00D0567C" w:rsidP="00D0567C">
      <w:pPr>
        <w:ind w:firstLine="720"/>
        <w:rPr>
          <w:i/>
          <w:lang w:val="en-US"/>
        </w:rPr>
      </w:pPr>
      <w:r w:rsidRPr="00A45669">
        <w:rPr>
          <w:i/>
          <w:lang w:val="en-US"/>
        </w:rPr>
        <w:t>Panel B: Individual contributions</w:t>
      </w:r>
    </w:p>
    <w:p w:rsidR="00D0567C" w:rsidRPr="00A45669" w:rsidRDefault="00D0567C" w:rsidP="00D0567C">
      <w:pPr>
        <w:ind w:firstLine="720"/>
        <w:rPr>
          <w:i/>
          <w:lang w:val="en-US"/>
        </w:rPr>
      </w:pPr>
    </w:p>
    <w:tbl>
      <w:tblPr>
        <w:tblW w:w="45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7"/>
        <w:gridCol w:w="1222"/>
        <w:gridCol w:w="1360"/>
        <w:gridCol w:w="1222"/>
        <w:gridCol w:w="1222"/>
        <w:gridCol w:w="1410"/>
      </w:tblGrid>
      <w:tr w:rsidR="00D0567C" w:rsidRPr="00A45669" w:rsidTr="003307A0">
        <w:trPr>
          <w:trHeight w:val="610"/>
        </w:trPr>
        <w:tc>
          <w:tcPr>
            <w:tcW w:w="1635"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Company</w:t>
            </w:r>
          </w:p>
        </w:tc>
        <w:tc>
          <w:tcPr>
            <w:tcW w:w="639"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Chairman</w:t>
            </w:r>
          </w:p>
        </w:tc>
        <w:tc>
          <w:tcPr>
            <w:tcW w:w="711"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CEO</w:t>
            </w:r>
          </w:p>
        </w:tc>
        <w:tc>
          <w:tcPr>
            <w:tcW w:w="639"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CFO</w:t>
            </w:r>
          </w:p>
        </w:tc>
        <w:tc>
          <w:tcPr>
            <w:tcW w:w="639" w:type="pct"/>
            <w:tcBorders>
              <w:left w:val="nil"/>
              <w:bottom w:val="single" w:sz="4" w:space="0" w:color="auto"/>
              <w:right w:val="nil"/>
            </w:tcBorders>
            <w:vAlign w:val="center"/>
          </w:tcPr>
          <w:p w:rsidR="00D0567C" w:rsidRPr="00A45669" w:rsidRDefault="00D0567C" w:rsidP="003307A0">
            <w:pPr>
              <w:jc w:val="center"/>
              <w:rPr>
                <w:bCs/>
                <w:lang w:val="en-US"/>
              </w:rPr>
            </w:pPr>
            <w:r w:rsidRPr="00A45669">
              <w:rPr>
                <w:bCs/>
                <w:sz w:val="22"/>
                <w:szCs w:val="22"/>
                <w:lang w:val="en-US"/>
              </w:rPr>
              <w:t>Founder</w:t>
            </w:r>
          </w:p>
        </w:tc>
        <w:tc>
          <w:tcPr>
            <w:tcW w:w="737" w:type="pct"/>
            <w:tcBorders>
              <w:left w:val="nil"/>
              <w:bottom w:val="single" w:sz="4" w:space="0" w:color="auto"/>
              <w:right w:val="nil"/>
            </w:tcBorders>
            <w:vAlign w:val="center"/>
          </w:tcPr>
          <w:p w:rsidR="00D0567C" w:rsidRPr="00A45669" w:rsidRDefault="00D0567C" w:rsidP="003307A0">
            <w:pPr>
              <w:jc w:val="center"/>
              <w:rPr>
                <w:bCs/>
                <w:i/>
                <w:lang w:val="en-US"/>
              </w:rPr>
            </w:pPr>
            <w:r w:rsidRPr="00A45669">
              <w:rPr>
                <w:bCs/>
                <w:sz w:val="22"/>
                <w:szCs w:val="22"/>
                <w:lang w:val="en-US"/>
              </w:rPr>
              <w:t>Other executives</w:t>
            </w:r>
          </w:p>
        </w:tc>
      </w:tr>
      <w:tr w:rsidR="00D0567C" w:rsidRPr="00A45669" w:rsidTr="003307A0">
        <w:trPr>
          <w:trHeight w:val="244"/>
        </w:trPr>
        <w:tc>
          <w:tcPr>
            <w:tcW w:w="1635" w:type="pct"/>
            <w:tcBorders>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General Motors Co</w:t>
            </w:r>
          </w:p>
        </w:tc>
        <w:tc>
          <w:tcPr>
            <w:tcW w:w="639" w:type="pct"/>
            <w:tcBorders>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3,000</w:t>
            </w:r>
          </w:p>
        </w:tc>
        <w:tc>
          <w:tcPr>
            <w:tcW w:w="711" w:type="pct"/>
            <w:tcBorders>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3,400</w:t>
            </w:r>
          </w:p>
        </w:tc>
        <w:tc>
          <w:tcPr>
            <w:tcW w:w="639" w:type="pct"/>
            <w:tcBorders>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328,501</w:t>
            </w:r>
          </w:p>
        </w:tc>
      </w:tr>
      <w:tr w:rsidR="00D0567C" w:rsidRPr="00A45669" w:rsidTr="003307A0">
        <w:trPr>
          <w:trHeight w:val="26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Select Medical Holdings Corp</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70,900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101,100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170,400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138,100</w:t>
            </w:r>
          </w:p>
        </w:tc>
      </w:tr>
      <w:tr w:rsidR="00D0567C" w:rsidRPr="00A45669" w:rsidTr="003307A0">
        <w:trPr>
          <w:trHeight w:val="24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SAIC Inc</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r>
      <w:tr w:rsidR="00D0567C" w:rsidRPr="00A45669" w:rsidTr="003307A0">
        <w:trPr>
          <w:trHeight w:val="24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Booz Allen Hamilton Hldg</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277,079</w:t>
            </w:r>
          </w:p>
        </w:tc>
      </w:tr>
      <w:tr w:rsidR="00D0567C" w:rsidRPr="00A45669" w:rsidTr="003307A0">
        <w:trPr>
          <w:trHeight w:val="26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NextEra Energy Partners</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34,400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4,650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197,155</w:t>
            </w:r>
          </w:p>
        </w:tc>
      </w:tr>
      <w:tr w:rsidR="00D0567C" w:rsidRPr="00A45669" w:rsidTr="003307A0">
        <w:trPr>
          <w:trHeight w:val="24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Moelis &amp; Co LLC</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20,600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13,200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212,300</w:t>
            </w:r>
          </w:p>
        </w:tc>
      </w:tr>
      <w:tr w:rsidR="00D0567C" w:rsidRPr="00A45669" w:rsidTr="003307A0">
        <w:trPr>
          <w:trHeight w:val="26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0RE/MAX Holdings</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242,336</w:t>
            </w:r>
          </w:p>
        </w:tc>
      </w:tr>
      <w:tr w:rsidR="00D0567C" w:rsidRPr="00A45669" w:rsidTr="003307A0">
        <w:trPr>
          <w:trHeight w:val="24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Phibro Animal Health</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110,395</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41,500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69,840</w:t>
            </w:r>
          </w:p>
        </w:tc>
      </w:tr>
      <w:tr w:rsidR="00D0567C" w:rsidRPr="00A45669" w:rsidTr="003307A0">
        <w:trPr>
          <w:trHeight w:val="26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Federated Investors Inc</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21,000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250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21,000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r>
      <w:tr w:rsidR="00D0567C" w:rsidRPr="00A45669" w:rsidTr="003307A0">
        <w:trPr>
          <w:trHeight w:val="24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Ares Management LP</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27,100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83,200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64,800</w:t>
            </w:r>
          </w:p>
        </w:tc>
      </w:tr>
      <w:tr w:rsidR="00D0567C" w:rsidRPr="00A45669" w:rsidTr="003307A0">
        <w:trPr>
          <w:trHeight w:val="24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Neuberger Berman Inc</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8,000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3,500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r>
      <w:tr w:rsidR="00D0567C" w:rsidRPr="00A45669" w:rsidTr="003307A0">
        <w:trPr>
          <w:trHeight w:val="26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Evercore Partners Inc</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60,900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60,900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r>
      <w:tr w:rsidR="00D0567C" w:rsidRPr="00A45669" w:rsidTr="003307A0">
        <w:trPr>
          <w:trHeight w:val="24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NRG Yield Inc</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21,800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5,400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78,115</w:t>
            </w:r>
          </w:p>
        </w:tc>
      </w:tr>
      <w:tr w:rsidR="00D0567C" w:rsidRPr="00A45669" w:rsidTr="003307A0">
        <w:trPr>
          <w:trHeight w:val="264"/>
        </w:trPr>
        <w:tc>
          <w:tcPr>
            <w:tcW w:w="1635" w:type="pct"/>
            <w:tcBorders>
              <w:top w:val="nil"/>
              <w:left w:val="nil"/>
              <w:bottom w:val="nil"/>
              <w:right w:val="nil"/>
            </w:tcBorders>
            <w:vAlign w:val="bottom"/>
          </w:tcPr>
          <w:p w:rsidR="00D0567C" w:rsidRPr="00A45669" w:rsidRDefault="00D0567C" w:rsidP="003307A0">
            <w:pPr>
              <w:rPr>
                <w:sz w:val="20"/>
                <w:szCs w:val="20"/>
                <w:lang w:val="en-US"/>
              </w:rPr>
            </w:pPr>
            <w:r w:rsidRPr="00A45669">
              <w:rPr>
                <w:sz w:val="20"/>
                <w:szCs w:val="20"/>
                <w:lang w:val="en-US"/>
              </w:rPr>
              <w:t>Diamond Resorts</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58,600</w:t>
            </w:r>
          </w:p>
        </w:tc>
        <w:tc>
          <w:tcPr>
            <w:tcW w:w="711"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5,000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37" w:type="pct"/>
            <w:tcBorders>
              <w:top w:val="nil"/>
              <w:left w:val="nil"/>
              <w:bottom w:val="nil"/>
              <w:right w:val="nil"/>
            </w:tcBorders>
            <w:vAlign w:val="bottom"/>
          </w:tcPr>
          <w:p w:rsidR="00D0567C" w:rsidRPr="00A45669" w:rsidRDefault="00D0567C" w:rsidP="003307A0">
            <w:pPr>
              <w:jc w:val="center"/>
              <w:rPr>
                <w:sz w:val="20"/>
                <w:szCs w:val="20"/>
                <w:lang w:val="en-US"/>
              </w:rPr>
            </w:pPr>
            <w:r w:rsidRPr="00A45669">
              <w:rPr>
                <w:sz w:val="20"/>
                <w:szCs w:val="20"/>
                <w:lang w:val="en-US"/>
              </w:rPr>
              <w:t>45,190</w:t>
            </w:r>
          </w:p>
        </w:tc>
      </w:tr>
      <w:tr w:rsidR="00D0567C" w:rsidRPr="00A45669" w:rsidTr="003307A0">
        <w:trPr>
          <w:trHeight w:val="244"/>
        </w:trPr>
        <w:tc>
          <w:tcPr>
            <w:tcW w:w="1635" w:type="pct"/>
            <w:tcBorders>
              <w:top w:val="nil"/>
              <w:left w:val="nil"/>
              <w:bottom w:val="single" w:sz="4" w:space="0" w:color="auto"/>
              <w:right w:val="nil"/>
            </w:tcBorders>
            <w:vAlign w:val="bottom"/>
          </w:tcPr>
          <w:p w:rsidR="00D0567C" w:rsidRPr="00A45669" w:rsidRDefault="00D0567C" w:rsidP="003307A0">
            <w:pPr>
              <w:rPr>
                <w:sz w:val="20"/>
                <w:szCs w:val="20"/>
                <w:lang w:val="en-US"/>
              </w:rPr>
            </w:pPr>
            <w:r w:rsidRPr="00A45669">
              <w:rPr>
                <w:sz w:val="20"/>
                <w:szCs w:val="20"/>
                <w:lang w:val="en-US"/>
              </w:rPr>
              <w:t>Silvercrest Asset Mgt</w:t>
            </w:r>
          </w:p>
        </w:tc>
        <w:tc>
          <w:tcPr>
            <w:tcW w:w="639" w:type="pct"/>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711" w:type="pct"/>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4,000</w:t>
            </w:r>
          </w:p>
        </w:tc>
        <w:tc>
          <w:tcPr>
            <w:tcW w:w="639" w:type="pct"/>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0</w:t>
            </w:r>
          </w:p>
        </w:tc>
        <w:tc>
          <w:tcPr>
            <w:tcW w:w="639" w:type="pct"/>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4,000</w:t>
            </w:r>
          </w:p>
        </w:tc>
        <w:tc>
          <w:tcPr>
            <w:tcW w:w="737" w:type="pct"/>
            <w:tcBorders>
              <w:top w:val="nil"/>
              <w:left w:val="nil"/>
              <w:bottom w:val="single" w:sz="4" w:space="0" w:color="auto"/>
              <w:right w:val="nil"/>
            </w:tcBorders>
            <w:vAlign w:val="bottom"/>
          </w:tcPr>
          <w:p w:rsidR="00D0567C" w:rsidRPr="00A45669" w:rsidRDefault="00D0567C" w:rsidP="003307A0">
            <w:pPr>
              <w:jc w:val="center"/>
              <w:rPr>
                <w:sz w:val="20"/>
                <w:szCs w:val="20"/>
                <w:lang w:val="en-US"/>
              </w:rPr>
            </w:pPr>
            <w:r w:rsidRPr="00A45669">
              <w:rPr>
                <w:sz w:val="20"/>
                <w:szCs w:val="20"/>
                <w:lang w:val="en-US"/>
              </w:rPr>
              <w:t>102,950</w:t>
            </w:r>
          </w:p>
        </w:tc>
      </w:tr>
    </w:tbl>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D0567C" w:rsidP="00D0567C">
      <w:pPr>
        <w:rPr>
          <w:rFonts w:ascii="Cambria" w:hAnsi="Cambria"/>
          <w:bCs/>
          <w:sz w:val="18"/>
          <w:szCs w:val="18"/>
          <w:lang w:val="en-US"/>
        </w:rPr>
      </w:pPr>
    </w:p>
    <w:p w:rsidR="00D0567C" w:rsidRPr="00A45669" w:rsidRDefault="001B41EF" w:rsidP="00D0567C">
      <w:pPr>
        <w:jc w:val="center"/>
        <w:rPr>
          <w:lang w:val="en-US"/>
        </w:rPr>
      </w:pPr>
      <w:r>
        <w:rPr>
          <w:b/>
          <w:lang w:val="en-US"/>
        </w:rPr>
        <w:lastRenderedPageBreak/>
        <w:t>Table 3</w:t>
      </w:r>
      <w:r w:rsidR="00D0567C" w:rsidRPr="00A45669">
        <w:rPr>
          <w:b/>
          <w:lang w:val="en-US"/>
        </w:rPr>
        <w:t>:Effect of Directors Political Contributions on IPO Premium and Underpricing</w:t>
      </w:r>
    </w:p>
    <w:p w:rsidR="00D0567C" w:rsidRPr="00093C23" w:rsidRDefault="00D0567C" w:rsidP="00D0567C">
      <w:pPr>
        <w:widowControl w:val="0"/>
        <w:jc w:val="both"/>
        <w:rPr>
          <w:sz w:val="20"/>
          <w:szCs w:val="20"/>
          <w:lang w:val="en-US"/>
        </w:rPr>
      </w:pPr>
      <w:r w:rsidRPr="00A45669">
        <w:rPr>
          <w:sz w:val="20"/>
          <w:szCs w:val="20"/>
          <w:lang w:val="en-US"/>
        </w:rPr>
        <w:t>This table reports the results from regressing IPO premium (i.e., (IPO offer price – Pre-IPO Book value per share)/IPO Price) on a Directors Political Contribution dummies and other control variables. Our analysis is based on a sample of U.S. IPOs (N=1,870) over the period 1 January, 1998 to 30 December, 2014. The dependent variable is IPO Premium. DPC level is defined as the aggregate U.S. dollar contributions resulting from directors personal donations to political</w:t>
      </w:r>
      <w:r w:rsidRPr="00A45669">
        <w:rPr>
          <w:bCs/>
          <w:sz w:val="20"/>
          <w:szCs w:val="20"/>
          <w:shd w:val="clear" w:color="auto" w:fill="FFFFFF"/>
          <w:lang w:val="en-US"/>
        </w:rPr>
        <w:t>action committees</w:t>
      </w:r>
      <w:r w:rsidRPr="00A45669">
        <w:rPr>
          <w:rStyle w:val="apple-converted-space"/>
          <w:sz w:val="20"/>
          <w:szCs w:val="20"/>
          <w:shd w:val="clear" w:color="auto" w:fill="FFFFFF"/>
          <w:lang w:val="en-US"/>
        </w:rPr>
        <w:t> </w:t>
      </w:r>
      <w:r w:rsidRPr="00A45669">
        <w:rPr>
          <w:sz w:val="20"/>
          <w:szCs w:val="20"/>
          <w:shd w:val="clear" w:color="auto" w:fill="FFFFFF"/>
          <w:lang w:val="en-US"/>
        </w:rPr>
        <w:t>(</w:t>
      </w:r>
      <w:r w:rsidRPr="00A45669">
        <w:rPr>
          <w:bCs/>
          <w:sz w:val="20"/>
          <w:szCs w:val="20"/>
          <w:shd w:val="clear" w:color="auto" w:fill="FFFFFF"/>
          <w:lang w:val="en-US"/>
        </w:rPr>
        <w:t>PAC</w:t>
      </w:r>
      <w:r w:rsidRPr="00A45669">
        <w:rPr>
          <w:sz w:val="20"/>
          <w:szCs w:val="20"/>
          <w:shd w:val="clear" w:color="auto" w:fill="FFFFFF"/>
          <w:lang w:val="en-US"/>
        </w:rPr>
        <w:t>), organizations that pools campaign contributions from members and donates those funds to</w:t>
      </w:r>
      <w:r w:rsidRPr="00A45669">
        <w:rPr>
          <w:rStyle w:val="apple-converted-space"/>
          <w:sz w:val="20"/>
          <w:szCs w:val="20"/>
          <w:shd w:val="clear" w:color="auto" w:fill="FFFFFF"/>
          <w:lang w:val="en-US"/>
        </w:rPr>
        <w:t> </w:t>
      </w:r>
      <w:r w:rsidRPr="00A45669">
        <w:rPr>
          <w:sz w:val="20"/>
          <w:szCs w:val="20"/>
          <w:shd w:val="clear" w:color="auto" w:fill="FFFFFF"/>
          <w:lang w:val="en-US"/>
        </w:rPr>
        <w:t>campaign</w:t>
      </w:r>
      <w:r w:rsidRPr="00A45669">
        <w:rPr>
          <w:rStyle w:val="apple-converted-space"/>
          <w:sz w:val="20"/>
          <w:szCs w:val="20"/>
          <w:shd w:val="clear" w:color="auto" w:fill="FFFFFF"/>
          <w:lang w:val="en-US"/>
        </w:rPr>
        <w:t> </w:t>
      </w:r>
      <w:r w:rsidRPr="00A45669">
        <w:rPr>
          <w:sz w:val="20"/>
          <w:szCs w:val="20"/>
          <w:shd w:val="clear" w:color="auto" w:fill="FFFFFF"/>
          <w:lang w:val="en-US"/>
        </w:rPr>
        <w:t>for or against candidates ballot initiatives, or</w:t>
      </w:r>
      <w:r w:rsidRPr="00A45669">
        <w:rPr>
          <w:rStyle w:val="apple-converted-space"/>
          <w:sz w:val="20"/>
          <w:szCs w:val="20"/>
          <w:shd w:val="clear" w:color="auto" w:fill="FFFFFF"/>
          <w:lang w:val="en-US"/>
        </w:rPr>
        <w:t> </w:t>
      </w:r>
      <w:r w:rsidRPr="00A45669">
        <w:rPr>
          <w:sz w:val="20"/>
          <w:szCs w:val="20"/>
          <w:shd w:val="clear" w:color="auto" w:fill="FFFFFF"/>
          <w:lang w:val="en-US"/>
        </w:rPr>
        <w:t>legislation</w:t>
      </w:r>
      <w:r w:rsidRPr="00A45669">
        <w:rPr>
          <w:sz w:val="20"/>
          <w:szCs w:val="20"/>
          <w:lang w:val="en-US"/>
        </w:rPr>
        <w:t xml:space="preserve">. Federal multi-candidate PACs may contribute to candidates as follows: $5,000 to a candidate or candidate committee for each election (primary and general elections count as separate elections); $15,000 to a political party per year; and $5,000 to another PAC per year. </w:t>
      </w:r>
      <w:r w:rsidRPr="00093C23">
        <w:rPr>
          <w:sz w:val="20"/>
          <w:szCs w:val="20"/>
          <w:lang w:val="en-US"/>
        </w:rPr>
        <w:t xml:space="preserve">The p-values reported in parentheses and t-statistics are adjusted for heteroskedasticity robust standard errors clustered by industry and year. The asterisks </w:t>
      </w:r>
      <w:r>
        <w:rPr>
          <w:sz w:val="20"/>
          <w:szCs w:val="20"/>
          <w:lang w:val="en-US"/>
        </w:rPr>
        <w:t>**</w:t>
      </w:r>
      <w:r w:rsidRPr="00093C23">
        <w:rPr>
          <w:sz w:val="20"/>
          <w:szCs w:val="20"/>
          <w:lang w:val="en-US"/>
        </w:rPr>
        <w:t xml:space="preserve">*, ** and * represent statistical significance at the 1%, 5%, and 10% levels, respectively. </w:t>
      </w:r>
    </w:p>
    <w:tbl>
      <w:tblPr>
        <w:tblW w:w="10519" w:type="dxa"/>
        <w:tblInd w:w="-67" w:type="dxa"/>
        <w:tblLayout w:type="fixed"/>
        <w:tblCellMar>
          <w:left w:w="75" w:type="dxa"/>
          <w:right w:w="75" w:type="dxa"/>
        </w:tblCellMar>
        <w:tblLook w:val="0000"/>
      </w:tblPr>
      <w:tblGrid>
        <w:gridCol w:w="1539"/>
        <w:gridCol w:w="1171"/>
        <w:gridCol w:w="1171"/>
        <w:gridCol w:w="1074"/>
        <w:gridCol w:w="1074"/>
        <w:gridCol w:w="1074"/>
        <w:gridCol w:w="1171"/>
        <w:gridCol w:w="1074"/>
        <w:gridCol w:w="1171"/>
      </w:tblGrid>
      <w:tr w:rsidR="00D0567C" w:rsidRPr="00A45669" w:rsidTr="003307A0">
        <w:trPr>
          <w:trHeight w:val="257"/>
        </w:trPr>
        <w:tc>
          <w:tcPr>
            <w:tcW w:w="10519" w:type="dxa"/>
            <w:gridSpan w:val="9"/>
            <w:tcBorders>
              <w:top w:val="single" w:sz="6" w:space="0" w:color="auto"/>
              <w:left w:val="nil"/>
              <w:bottom w:val="single" w:sz="4" w:space="0" w:color="auto"/>
              <w:right w:val="nil"/>
            </w:tcBorders>
          </w:tcPr>
          <w:p w:rsidR="00D0567C" w:rsidRPr="00A45669" w:rsidRDefault="00D0567C" w:rsidP="003307A0">
            <w:pPr>
              <w:jc w:val="center"/>
              <w:rPr>
                <w:sz w:val="20"/>
                <w:szCs w:val="20"/>
                <w:lang w:val="en-US"/>
              </w:rPr>
            </w:pPr>
            <w:r w:rsidRPr="00A45669">
              <w:rPr>
                <w:b/>
                <w:sz w:val="20"/>
                <w:szCs w:val="20"/>
                <w:lang w:val="en-US"/>
              </w:rPr>
              <w:t>Panel A:</w:t>
            </w:r>
            <w:r w:rsidRPr="00A45669">
              <w:rPr>
                <w:sz w:val="20"/>
                <w:szCs w:val="20"/>
                <w:lang w:val="en-US"/>
              </w:rPr>
              <w:t xml:space="preserve">  Effect of Directors Political Contributions on IPO Premium</w:t>
            </w:r>
          </w:p>
        </w:tc>
      </w:tr>
      <w:tr w:rsidR="00D0567C" w:rsidRPr="00A45669" w:rsidTr="003307A0">
        <w:trPr>
          <w:trHeight w:val="257"/>
        </w:trPr>
        <w:tc>
          <w:tcPr>
            <w:tcW w:w="1539" w:type="dxa"/>
            <w:tcBorders>
              <w:top w:val="single" w:sz="6" w:space="0" w:color="auto"/>
              <w:left w:val="nil"/>
              <w:bottom w:val="single" w:sz="4" w:space="0" w:color="auto"/>
              <w:right w:val="nil"/>
            </w:tcBorders>
          </w:tcPr>
          <w:p w:rsidR="00D0567C" w:rsidRPr="00A45669" w:rsidRDefault="00D0567C" w:rsidP="003307A0">
            <w:pPr>
              <w:widowControl w:val="0"/>
              <w:rPr>
                <w:sz w:val="16"/>
                <w:szCs w:val="16"/>
                <w:lang w:val="en-US"/>
              </w:rPr>
            </w:pPr>
            <w:r w:rsidRPr="00A45669">
              <w:rPr>
                <w:sz w:val="16"/>
                <w:szCs w:val="16"/>
                <w:lang w:val="en-US"/>
              </w:rPr>
              <w:t>VARIABLES</w:t>
            </w:r>
          </w:p>
        </w:tc>
        <w:tc>
          <w:tcPr>
            <w:tcW w:w="1171"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(1)</w:t>
            </w:r>
          </w:p>
        </w:tc>
        <w:tc>
          <w:tcPr>
            <w:tcW w:w="1171"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(2)</w:t>
            </w:r>
          </w:p>
        </w:tc>
        <w:tc>
          <w:tcPr>
            <w:tcW w:w="1074"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(3)</w:t>
            </w:r>
          </w:p>
        </w:tc>
        <w:tc>
          <w:tcPr>
            <w:tcW w:w="1074"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(4)</w:t>
            </w:r>
          </w:p>
        </w:tc>
        <w:tc>
          <w:tcPr>
            <w:tcW w:w="1074"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(5)</w:t>
            </w:r>
          </w:p>
        </w:tc>
        <w:tc>
          <w:tcPr>
            <w:tcW w:w="1171"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(6)</w:t>
            </w:r>
          </w:p>
        </w:tc>
        <w:tc>
          <w:tcPr>
            <w:tcW w:w="1074"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(7)</w:t>
            </w:r>
          </w:p>
        </w:tc>
        <w:tc>
          <w:tcPr>
            <w:tcW w:w="1171" w:type="dxa"/>
            <w:tcBorders>
              <w:top w:val="single" w:sz="6" w:space="0" w:color="auto"/>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(8)</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Gross Proceeds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0.0004</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-0.0018</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0.0172</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0.0172</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0.0156</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(0.9250)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(0.2170)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(0.1710)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(0.1550)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(0.8130)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(0.1540)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(0.1550)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(0.1960)</w:t>
            </w:r>
          </w:p>
        </w:tc>
      </w:tr>
      <w:tr w:rsidR="00D0567C" w:rsidRPr="00A45669" w:rsidTr="003307A0">
        <w:trPr>
          <w:trHeight w:val="286"/>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Firm Age</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0.0632</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0.1440*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0.1180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0.1550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0.0856</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0.1930*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0.1670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0.1130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(0.2160)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(0.0901)</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(0.2050)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(0.1830)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(0.1640)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(0.0846)</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(0.1480)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(0.1830)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Earnings per share</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-3.6580**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-3.1140*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-3.3050*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-4.9190**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-3.9310**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-4.8700**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-4.1300*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-3.7550**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(0.0140)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(0.0950)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(0.0840)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(0.0310)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(0.0320)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(0.0550)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(0.0460)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Venture capital</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-1.5680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-0.5810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-1.1920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-2.4760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-3.5380*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-3.1500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-2.9050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-0.6120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(0.3280)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(0.6350)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(0.3780)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(0.2120)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(0.0676)</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(0.1140)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(0.1270)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(0.6220)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Share overhang</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-0.0408</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-0.1060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-0.1090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-0.0591</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0.1330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-0.1120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-0.0301</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-0.1030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(0.8350)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(0.5930)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(0.6300)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(0.7470)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(0.3370)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(0.5440)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(0.8680)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(0.6050)</w:t>
            </w:r>
          </w:p>
        </w:tc>
      </w:tr>
      <w:tr w:rsidR="00D0567C" w:rsidRPr="00A45669" w:rsidTr="003307A0">
        <w:trPr>
          <w:trHeight w:val="286"/>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Underwriter ranking</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-3.2401**</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-5.1710**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-4.9550*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-6.1620**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-2.2540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-5.7280**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-5.7200*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-5.2730**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(0.0130)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(0.0460)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(0.0613)</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(0.0340)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(0.1510)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(0.0485)</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(0.0527)</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(0.0396)</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Market returns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2.7920*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4.5680*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4.3750*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4.3980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2.1550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4.5080*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4.3290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4.5440*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(0.0780)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(0.0655)</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(0.0923)</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(0.1040)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(0.1590)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(0.0958)</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(0.1020)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(0.0678)</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NASDAQ</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2.2270*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1.6560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-0.8880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-0.0381</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1.0170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0.9050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-0.1740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0.8810</w:t>
            </w:r>
          </w:p>
        </w:tc>
      </w:tr>
      <w:tr w:rsidR="00D0567C" w:rsidRPr="00A45669" w:rsidTr="003307A0">
        <w:trPr>
          <w:trHeight w:val="286"/>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(0.0880)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(0.3870)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(0.7060)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(0.9880)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(0.4890)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(0.7100)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(0.9440)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(0.6560)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Technology IPOs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4.0590**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4.0770*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2.4690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4.7190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3.3610*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4.5720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4.2590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3.7080*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(0.0210)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(0.0717)</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(0.2860)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(0.1330)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(0.0972)</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(0.1450)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(0.1790)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(0.0977)</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Donations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0.0012***</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(0.0080)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86"/>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CEO</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0.0033***</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(0.0001)</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CFO</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0.0115***</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(0.0010)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Chairman</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0.002</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86"/>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(0.168)</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Board</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0.001***</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(0.009)</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Founder</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0.0020***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(0.0010)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86"/>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Before Join</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0.0008</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(0.4410)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After Join</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0.0020***</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(0.0012)</w:t>
            </w:r>
          </w:p>
        </w:tc>
      </w:tr>
      <w:tr w:rsidR="00D0567C" w:rsidRPr="00A45669" w:rsidTr="003307A0">
        <w:trPr>
          <w:trHeight w:val="73"/>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Year Effect</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Industry Effect</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Yes</w:t>
            </w: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tcPr>
          <w:p w:rsidR="00D0567C" w:rsidRPr="00A45669" w:rsidRDefault="00D0567C" w:rsidP="003307A0">
            <w:pPr>
              <w:widowControl w:val="0"/>
              <w:rPr>
                <w:sz w:val="16"/>
                <w:szCs w:val="16"/>
                <w:lang w:val="en-US"/>
              </w:rPr>
            </w:pPr>
            <w:r w:rsidRPr="00A45669">
              <w:rPr>
                <w:sz w:val="16"/>
                <w:szCs w:val="16"/>
                <w:lang w:val="en-US"/>
              </w:rPr>
              <w:t>Observations</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c>
          <w:tcPr>
            <w:tcW w:w="1074"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c>
          <w:tcPr>
            <w:tcW w:w="1171" w:type="dxa"/>
            <w:tcBorders>
              <w:top w:val="nil"/>
              <w:left w:val="nil"/>
              <w:bottom w:val="nil"/>
              <w:right w:val="nil"/>
            </w:tcBorders>
          </w:tcPr>
          <w:p w:rsidR="00D0567C" w:rsidRPr="00A45669" w:rsidRDefault="00D0567C" w:rsidP="003307A0">
            <w:pPr>
              <w:widowControl w:val="0"/>
              <w:jc w:val="center"/>
              <w:rPr>
                <w:sz w:val="18"/>
                <w:szCs w:val="18"/>
                <w:lang w:val="en-US"/>
              </w:rPr>
            </w:pPr>
            <w:r w:rsidRPr="00A45669">
              <w:rPr>
                <w:sz w:val="18"/>
                <w:szCs w:val="18"/>
                <w:lang w:val="en-US"/>
              </w:rPr>
              <w:t>1,870</w:t>
            </w:r>
          </w:p>
        </w:tc>
      </w:tr>
      <w:tr w:rsidR="00D0567C" w:rsidRPr="00A45669" w:rsidTr="003307A0">
        <w:tblPrEx>
          <w:tblBorders>
            <w:bottom w:val="single" w:sz="6" w:space="0" w:color="auto"/>
          </w:tblBorders>
        </w:tblPrEx>
        <w:trPr>
          <w:trHeight w:val="286"/>
        </w:trPr>
        <w:tc>
          <w:tcPr>
            <w:tcW w:w="1539" w:type="dxa"/>
            <w:tcBorders>
              <w:top w:val="nil"/>
              <w:left w:val="nil"/>
              <w:bottom w:val="single" w:sz="6" w:space="0" w:color="auto"/>
              <w:right w:val="nil"/>
            </w:tcBorders>
          </w:tcPr>
          <w:p w:rsidR="00D0567C" w:rsidRPr="00A45669" w:rsidRDefault="00D0567C" w:rsidP="003307A0">
            <w:pPr>
              <w:widowControl w:val="0"/>
              <w:rPr>
                <w:sz w:val="16"/>
                <w:szCs w:val="16"/>
                <w:lang w:val="en-US"/>
              </w:rPr>
            </w:pPr>
            <w:r w:rsidRPr="00A45669">
              <w:rPr>
                <w:sz w:val="16"/>
                <w:szCs w:val="16"/>
                <w:lang w:val="en-US"/>
              </w:rPr>
              <w:t>Adjusted R-squared</w:t>
            </w:r>
          </w:p>
        </w:tc>
        <w:tc>
          <w:tcPr>
            <w:tcW w:w="1171"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0.579</w:t>
            </w:r>
          </w:p>
        </w:tc>
        <w:tc>
          <w:tcPr>
            <w:tcW w:w="1171"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0.436</w:t>
            </w:r>
          </w:p>
        </w:tc>
        <w:tc>
          <w:tcPr>
            <w:tcW w:w="1074"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0.318</w:t>
            </w:r>
          </w:p>
        </w:tc>
        <w:tc>
          <w:tcPr>
            <w:tcW w:w="1074"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0.190</w:t>
            </w:r>
          </w:p>
        </w:tc>
        <w:tc>
          <w:tcPr>
            <w:tcW w:w="1074"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0.482</w:t>
            </w:r>
          </w:p>
        </w:tc>
        <w:tc>
          <w:tcPr>
            <w:tcW w:w="1171"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0.275</w:t>
            </w:r>
          </w:p>
        </w:tc>
        <w:tc>
          <w:tcPr>
            <w:tcW w:w="1074"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0.133</w:t>
            </w:r>
          </w:p>
        </w:tc>
        <w:tc>
          <w:tcPr>
            <w:tcW w:w="1171" w:type="dxa"/>
            <w:tcBorders>
              <w:top w:val="nil"/>
              <w:left w:val="nil"/>
              <w:bottom w:val="single" w:sz="6"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0.466</w:t>
            </w:r>
          </w:p>
        </w:tc>
      </w:tr>
    </w:tbl>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pPr>
    </w:p>
    <w:tbl>
      <w:tblPr>
        <w:tblW w:w="105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539"/>
        <w:gridCol w:w="1171"/>
        <w:gridCol w:w="1302"/>
        <w:gridCol w:w="1260"/>
        <w:gridCol w:w="1350"/>
        <w:gridCol w:w="1260"/>
        <w:gridCol w:w="1260"/>
        <w:gridCol w:w="1377"/>
      </w:tblGrid>
      <w:tr w:rsidR="00D0567C" w:rsidRPr="00A45669" w:rsidTr="003307A0">
        <w:trPr>
          <w:trHeight w:val="257"/>
        </w:trPr>
        <w:tc>
          <w:tcPr>
            <w:tcW w:w="10519" w:type="dxa"/>
            <w:gridSpan w:val="8"/>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b/>
                <w:sz w:val="20"/>
                <w:szCs w:val="20"/>
                <w:lang w:val="en-US"/>
              </w:rPr>
              <w:lastRenderedPageBreak/>
              <w:t>Panel B:</w:t>
            </w:r>
            <w:r w:rsidRPr="00A45669">
              <w:rPr>
                <w:sz w:val="20"/>
                <w:szCs w:val="20"/>
                <w:lang w:val="en-US"/>
              </w:rPr>
              <w:t xml:space="preserve">  Effect of Directors Political Contributions on IPO Underpricing</w:t>
            </w:r>
          </w:p>
        </w:tc>
      </w:tr>
      <w:tr w:rsidR="00D0567C" w:rsidRPr="00A45669" w:rsidTr="003307A0">
        <w:trPr>
          <w:trHeight w:val="257"/>
        </w:trPr>
        <w:tc>
          <w:tcPr>
            <w:tcW w:w="1539" w:type="dxa"/>
            <w:tcBorders>
              <w:left w:val="nil"/>
              <w:bottom w:val="single" w:sz="4" w:space="0" w:color="auto"/>
              <w:right w:val="nil"/>
            </w:tcBorders>
          </w:tcPr>
          <w:p w:rsidR="00D0567C" w:rsidRPr="00A45669" w:rsidRDefault="00D0567C" w:rsidP="003307A0">
            <w:pPr>
              <w:widowControl w:val="0"/>
              <w:rPr>
                <w:sz w:val="16"/>
                <w:szCs w:val="16"/>
                <w:lang w:val="en-US"/>
              </w:rPr>
            </w:pPr>
            <w:r w:rsidRPr="00A45669">
              <w:rPr>
                <w:sz w:val="16"/>
                <w:szCs w:val="16"/>
                <w:lang w:val="en-US"/>
              </w:rPr>
              <w:t>VARIABLES</w:t>
            </w:r>
          </w:p>
        </w:tc>
        <w:tc>
          <w:tcPr>
            <w:tcW w:w="1171" w:type="dxa"/>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(1)</w:t>
            </w:r>
          </w:p>
        </w:tc>
        <w:tc>
          <w:tcPr>
            <w:tcW w:w="1302" w:type="dxa"/>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(2)</w:t>
            </w:r>
          </w:p>
        </w:tc>
        <w:tc>
          <w:tcPr>
            <w:tcW w:w="1260" w:type="dxa"/>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(3)</w:t>
            </w:r>
          </w:p>
        </w:tc>
        <w:tc>
          <w:tcPr>
            <w:tcW w:w="1350" w:type="dxa"/>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(4)</w:t>
            </w:r>
          </w:p>
        </w:tc>
        <w:tc>
          <w:tcPr>
            <w:tcW w:w="1260" w:type="dxa"/>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(5)</w:t>
            </w:r>
          </w:p>
        </w:tc>
        <w:tc>
          <w:tcPr>
            <w:tcW w:w="1260" w:type="dxa"/>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(6)</w:t>
            </w:r>
          </w:p>
        </w:tc>
        <w:tc>
          <w:tcPr>
            <w:tcW w:w="1377" w:type="dxa"/>
            <w:tcBorders>
              <w:left w:val="nil"/>
              <w:bottom w:val="single" w:sz="4" w:space="0" w:color="auto"/>
              <w:right w:val="nil"/>
            </w:tcBorders>
          </w:tcPr>
          <w:p w:rsidR="00D0567C" w:rsidRPr="00A45669" w:rsidRDefault="00D0567C" w:rsidP="003307A0">
            <w:pPr>
              <w:widowControl w:val="0"/>
              <w:jc w:val="center"/>
              <w:rPr>
                <w:sz w:val="16"/>
                <w:szCs w:val="16"/>
                <w:lang w:val="en-US"/>
              </w:rPr>
            </w:pPr>
            <w:r w:rsidRPr="00A45669">
              <w:rPr>
                <w:sz w:val="16"/>
                <w:szCs w:val="16"/>
                <w:lang w:val="en-US"/>
              </w:rPr>
              <w:t>(7)</w:t>
            </w:r>
          </w:p>
        </w:tc>
      </w:tr>
      <w:tr w:rsidR="00D0567C" w:rsidRPr="00A45669" w:rsidTr="003307A0">
        <w:trPr>
          <w:trHeight w:val="257"/>
        </w:trPr>
        <w:tc>
          <w:tcPr>
            <w:tcW w:w="1539" w:type="dxa"/>
            <w:tcBorders>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Gross Proceeds</w:t>
            </w:r>
          </w:p>
        </w:tc>
        <w:tc>
          <w:tcPr>
            <w:tcW w:w="1171"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0.0754***</w:t>
            </w:r>
          </w:p>
        </w:tc>
        <w:tc>
          <w:tcPr>
            <w:tcW w:w="1302"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0.0733***</w:t>
            </w:r>
          </w:p>
        </w:tc>
        <w:tc>
          <w:tcPr>
            <w:tcW w:w="126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0.0712***</w:t>
            </w:r>
          </w:p>
        </w:tc>
        <w:tc>
          <w:tcPr>
            <w:tcW w:w="135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0.0689***</w:t>
            </w:r>
          </w:p>
        </w:tc>
        <w:tc>
          <w:tcPr>
            <w:tcW w:w="126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0.0666***</w:t>
            </w:r>
          </w:p>
        </w:tc>
        <w:tc>
          <w:tcPr>
            <w:tcW w:w="126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0.0701***</w:t>
            </w:r>
          </w:p>
        </w:tc>
        <w:tc>
          <w:tcPr>
            <w:tcW w:w="1377"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0.0654***</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r>
      <w:tr w:rsidR="00D0567C" w:rsidRPr="00A45669" w:rsidTr="003307A0">
        <w:trPr>
          <w:trHeight w:val="286"/>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Firm Age</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-0.0309*</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-0.0311**</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-0.0347**</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-0.0357**</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-0.0351**</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-0.0345*</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-0.0354**</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(0.0560)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(0.0500)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(0.0477)</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(0.0475)</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(0.0477)</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(0.0695)</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(0.0494)</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Earnings per share</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0.0162</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0.0147</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0.0124</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0.0133</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0.0147</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0.0150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0.0161</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(0.5900)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(0.6260)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(0.6740)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(0.6560)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(0.6150)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(0.6180)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(0.5680)</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Venture capital</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0.0792***</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0.0810***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0.0769***</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0.0769***</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0.0779***</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0.0808***</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0.0817***</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(0.0024)</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(0.0019)</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(0.0025)</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(0.0034)</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(0.0036)</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(0.0029)</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(0.0027)</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Share overhang</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0.0162***</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0.0161***</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0.0159***</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0.0159***</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0.0157***</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0.0161***</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0.0159***</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(0.0022)</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(0.0019)</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(0.0017)</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(0.0016)</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(0.0011)</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(0.0020)</w:t>
            </w:r>
          </w:p>
        </w:tc>
      </w:tr>
      <w:tr w:rsidR="00D0567C" w:rsidRPr="00A45669" w:rsidTr="003307A0">
        <w:trPr>
          <w:trHeight w:val="286"/>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Underwriter ranking</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0.1130***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0.1150***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0.1080***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0.1080***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0.1090***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0.1080***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0.1100***</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(0.0023)</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(0.0022)</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(0.0024)</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(0.0021)</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(0.0025)</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(0.0023)</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Market returns</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0.1310***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0.1340***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0.1300***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0.1320***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0.1320***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0.1290***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0.1300***</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NASDAQ</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0.1090***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0.1110***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0.1030***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0.1080***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0.1080***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0.1130***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0.1080***</w:t>
            </w:r>
          </w:p>
        </w:tc>
      </w:tr>
      <w:tr w:rsidR="00D0567C" w:rsidRPr="00A45669" w:rsidTr="003307A0">
        <w:trPr>
          <w:trHeight w:val="286"/>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(0.0019)</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(0.0014)</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(0.0013)</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(0.0018)</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(0.0011)</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(0.0007)</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Technology IPOs</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0.0754***</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0.0733***</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0.0712***</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0.0689***</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0.0666***</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0.0701***</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0.0654***</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Donations</w:t>
            </w: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-0.0131***</w:t>
            </w: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(0.0084)</w:t>
            </w: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86"/>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Donations Dummy</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-0.1070***</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86"/>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(0.0061)</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86"/>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CEO</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-0.0115**</w:t>
            </w: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(0.0193)</w:t>
            </w: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CFO</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-0.0136***</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Chairman</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-0.00530</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86"/>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(0.468)</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Board</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-0.0145**</w:t>
            </w: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(0.0241)</w:t>
            </w: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Donations</w:t>
            </w:r>
            <w:r>
              <w:rPr>
                <w:sz w:val="16"/>
                <w:szCs w:val="16"/>
                <w:lang w:val="en-US"/>
              </w:rPr>
              <w:t>_</w:t>
            </w:r>
            <w:r w:rsidRPr="00A45669">
              <w:rPr>
                <w:sz w:val="16"/>
                <w:szCs w:val="16"/>
                <w:lang w:val="en-US"/>
              </w:rPr>
              <w:t>Founder</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-0.0078***</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(0.0018)</w:t>
            </w:r>
          </w:p>
        </w:tc>
      </w:tr>
      <w:tr w:rsidR="00D0567C" w:rsidRPr="00A45669" w:rsidTr="003307A0">
        <w:trPr>
          <w:trHeight w:val="73"/>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Year Effect</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Industry Effect</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Yes</w:t>
            </w: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p>
        </w:tc>
      </w:tr>
      <w:tr w:rsidR="00D0567C" w:rsidRPr="00A45669" w:rsidTr="003307A0">
        <w:trPr>
          <w:trHeight w:val="257"/>
        </w:trPr>
        <w:tc>
          <w:tcPr>
            <w:tcW w:w="1539" w:type="dxa"/>
            <w:tcBorders>
              <w:top w:val="nil"/>
              <w:left w:val="nil"/>
              <w:bottom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Observations</w:t>
            </w:r>
          </w:p>
        </w:tc>
        <w:tc>
          <w:tcPr>
            <w:tcW w:w="11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1,870</w:t>
            </w:r>
          </w:p>
        </w:tc>
        <w:tc>
          <w:tcPr>
            <w:tcW w:w="130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1,870</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1,870</w:t>
            </w:r>
          </w:p>
        </w:tc>
        <w:tc>
          <w:tcPr>
            <w:tcW w:w="135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1,870</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1,870</w:t>
            </w:r>
          </w:p>
        </w:tc>
        <w:tc>
          <w:tcPr>
            <w:tcW w:w="1260"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1,870</w:t>
            </w:r>
          </w:p>
        </w:tc>
        <w:tc>
          <w:tcPr>
            <w:tcW w:w="1377"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1,870</w:t>
            </w:r>
          </w:p>
        </w:tc>
      </w:tr>
      <w:tr w:rsidR="00D0567C" w:rsidRPr="00A45669" w:rsidTr="003307A0">
        <w:trPr>
          <w:trHeight w:val="286"/>
        </w:trPr>
        <w:tc>
          <w:tcPr>
            <w:tcW w:w="1539" w:type="dxa"/>
            <w:tcBorders>
              <w:top w:val="nil"/>
              <w:left w:val="nil"/>
              <w:right w:val="nil"/>
            </w:tcBorders>
            <w:vAlign w:val="center"/>
          </w:tcPr>
          <w:p w:rsidR="00D0567C" w:rsidRPr="00A45669" w:rsidRDefault="00D0567C" w:rsidP="003307A0">
            <w:pPr>
              <w:widowControl w:val="0"/>
              <w:rPr>
                <w:sz w:val="16"/>
                <w:szCs w:val="16"/>
                <w:lang w:val="en-US"/>
              </w:rPr>
            </w:pPr>
            <w:r w:rsidRPr="00A45669">
              <w:rPr>
                <w:sz w:val="16"/>
                <w:szCs w:val="16"/>
                <w:lang w:val="en-US"/>
              </w:rPr>
              <w:t>Adjusted R-squared</w:t>
            </w:r>
          </w:p>
        </w:tc>
        <w:tc>
          <w:tcPr>
            <w:tcW w:w="1171" w:type="dxa"/>
            <w:tcBorders>
              <w:top w:val="nil"/>
              <w:left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0.282</w:t>
            </w:r>
          </w:p>
        </w:tc>
        <w:tc>
          <w:tcPr>
            <w:tcW w:w="1302" w:type="dxa"/>
            <w:tcBorders>
              <w:top w:val="nil"/>
              <w:left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0.185</w:t>
            </w:r>
          </w:p>
        </w:tc>
        <w:tc>
          <w:tcPr>
            <w:tcW w:w="1260" w:type="dxa"/>
            <w:tcBorders>
              <w:top w:val="nil"/>
              <w:left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0.192</w:t>
            </w:r>
          </w:p>
        </w:tc>
        <w:tc>
          <w:tcPr>
            <w:tcW w:w="1350" w:type="dxa"/>
            <w:tcBorders>
              <w:top w:val="nil"/>
              <w:left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0.179</w:t>
            </w:r>
          </w:p>
        </w:tc>
        <w:tc>
          <w:tcPr>
            <w:tcW w:w="1260" w:type="dxa"/>
            <w:tcBorders>
              <w:top w:val="nil"/>
              <w:left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0.168</w:t>
            </w:r>
          </w:p>
        </w:tc>
        <w:tc>
          <w:tcPr>
            <w:tcW w:w="1260" w:type="dxa"/>
            <w:tcBorders>
              <w:top w:val="nil"/>
              <w:left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0.161</w:t>
            </w:r>
          </w:p>
        </w:tc>
        <w:tc>
          <w:tcPr>
            <w:tcW w:w="1377" w:type="dxa"/>
            <w:tcBorders>
              <w:top w:val="nil"/>
              <w:left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0.189</w:t>
            </w:r>
          </w:p>
        </w:tc>
      </w:tr>
    </w:tbl>
    <w:p w:rsidR="00D0567C" w:rsidRPr="00A45669" w:rsidRDefault="00D0567C" w:rsidP="00D0567C">
      <w:pPr>
        <w:jc w:val="center"/>
        <w:rPr>
          <w:b/>
          <w:lang w:val="en-US"/>
        </w:rPr>
      </w:pPr>
    </w:p>
    <w:p w:rsidR="00D0567C" w:rsidRPr="00A45669" w:rsidRDefault="00D0567C" w:rsidP="00D0567C">
      <w:pPr>
        <w:jc w:val="center"/>
        <w:rPr>
          <w:b/>
          <w:sz w:val="22"/>
          <w:szCs w:val="22"/>
          <w:lang w:val="en-US"/>
        </w:rPr>
        <w:sectPr w:rsidR="00D0567C" w:rsidRPr="00A45669" w:rsidSect="009C3F97">
          <w:pgSz w:w="11906" w:h="16838"/>
          <w:pgMar w:top="1134" w:right="851" w:bottom="1134" w:left="851" w:header="709" w:footer="709" w:gutter="0"/>
          <w:cols w:space="708"/>
          <w:titlePg/>
          <w:docGrid w:linePitch="360"/>
        </w:sectPr>
      </w:pPr>
    </w:p>
    <w:p w:rsidR="00D0567C" w:rsidRPr="00A45669" w:rsidRDefault="001B41EF" w:rsidP="00D0567C">
      <w:pPr>
        <w:jc w:val="center"/>
        <w:rPr>
          <w:b/>
          <w:lang w:val="en-US"/>
        </w:rPr>
      </w:pPr>
      <w:r>
        <w:rPr>
          <w:b/>
          <w:lang w:val="en-US"/>
        </w:rPr>
        <w:lastRenderedPageBreak/>
        <w:t>Table 4</w:t>
      </w:r>
      <w:r w:rsidR="00D0567C" w:rsidRPr="00A45669">
        <w:rPr>
          <w:b/>
          <w:lang w:val="en-US"/>
        </w:rPr>
        <w:t>: The effect of directors’ political network on firm survival</w:t>
      </w:r>
    </w:p>
    <w:p w:rsidR="00D0567C" w:rsidRPr="00A45669" w:rsidRDefault="00D0567C" w:rsidP="00D0567C">
      <w:pPr>
        <w:widowControl w:val="0"/>
        <w:jc w:val="both"/>
        <w:rPr>
          <w:sz w:val="20"/>
          <w:szCs w:val="20"/>
          <w:shd w:val="clear" w:color="auto" w:fill="FFFFFF"/>
          <w:lang w:val="en-US"/>
        </w:rPr>
      </w:pPr>
      <w:r w:rsidRPr="00A45669">
        <w:rPr>
          <w:sz w:val="20"/>
          <w:szCs w:val="20"/>
          <w:lang w:val="en-US"/>
        </w:rPr>
        <w:t>This table reports the estimation of Cox proportional hazards model of probability of failure. Our dependent variable is whether or not a firm survived 5 years after its IPO. DPC level is defined as the aggregate U.S. dollar contributions resulting from director’s personal donations to political</w:t>
      </w:r>
      <w:r w:rsidRPr="00A45669">
        <w:rPr>
          <w:bCs/>
          <w:sz w:val="20"/>
          <w:szCs w:val="20"/>
          <w:shd w:val="clear" w:color="auto" w:fill="FFFFFF"/>
          <w:lang w:val="en-US"/>
        </w:rPr>
        <w:t>action committees</w:t>
      </w:r>
      <w:r w:rsidRPr="00A45669">
        <w:rPr>
          <w:rStyle w:val="apple-converted-space"/>
          <w:sz w:val="20"/>
          <w:szCs w:val="20"/>
          <w:shd w:val="clear" w:color="auto" w:fill="FFFFFF"/>
          <w:lang w:val="en-US"/>
        </w:rPr>
        <w:t> </w:t>
      </w:r>
      <w:r w:rsidRPr="00A45669">
        <w:rPr>
          <w:sz w:val="20"/>
          <w:szCs w:val="20"/>
          <w:shd w:val="clear" w:color="auto" w:fill="FFFFFF"/>
          <w:lang w:val="en-US"/>
        </w:rPr>
        <w:t>(</w:t>
      </w:r>
      <w:r w:rsidRPr="00A45669">
        <w:rPr>
          <w:bCs/>
          <w:sz w:val="20"/>
          <w:szCs w:val="20"/>
          <w:shd w:val="clear" w:color="auto" w:fill="FFFFFF"/>
          <w:lang w:val="en-US"/>
        </w:rPr>
        <w:t>PAC</w:t>
      </w:r>
      <w:r w:rsidRPr="00A45669">
        <w:rPr>
          <w:sz w:val="20"/>
          <w:szCs w:val="20"/>
          <w:shd w:val="clear" w:color="auto" w:fill="FFFFFF"/>
          <w:lang w:val="en-US"/>
        </w:rPr>
        <w:t>), organizations that pools campaign contributions from members and donates those funds to</w:t>
      </w:r>
      <w:r w:rsidRPr="00A45669">
        <w:rPr>
          <w:rStyle w:val="apple-converted-space"/>
          <w:sz w:val="20"/>
          <w:szCs w:val="20"/>
          <w:shd w:val="clear" w:color="auto" w:fill="FFFFFF"/>
          <w:lang w:val="en-US"/>
        </w:rPr>
        <w:t> </w:t>
      </w:r>
      <w:r w:rsidRPr="00A45669">
        <w:rPr>
          <w:sz w:val="20"/>
          <w:szCs w:val="20"/>
          <w:shd w:val="clear" w:color="auto" w:fill="FFFFFF"/>
          <w:lang w:val="en-US"/>
        </w:rPr>
        <w:t>campaign</w:t>
      </w:r>
      <w:r w:rsidRPr="00A45669">
        <w:rPr>
          <w:rStyle w:val="apple-converted-space"/>
          <w:sz w:val="20"/>
          <w:szCs w:val="20"/>
          <w:shd w:val="clear" w:color="auto" w:fill="FFFFFF"/>
          <w:lang w:val="en-US"/>
        </w:rPr>
        <w:t> </w:t>
      </w:r>
      <w:r w:rsidRPr="00A45669">
        <w:rPr>
          <w:sz w:val="20"/>
          <w:szCs w:val="20"/>
          <w:shd w:val="clear" w:color="auto" w:fill="FFFFFF"/>
          <w:lang w:val="en-US"/>
        </w:rPr>
        <w:t>for or against candidate’s ballot initiatives, or</w:t>
      </w:r>
      <w:r w:rsidRPr="00A45669">
        <w:rPr>
          <w:rStyle w:val="apple-converted-space"/>
          <w:sz w:val="20"/>
          <w:szCs w:val="20"/>
          <w:shd w:val="clear" w:color="auto" w:fill="FFFFFF"/>
          <w:lang w:val="en-US"/>
        </w:rPr>
        <w:t> </w:t>
      </w:r>
      <w:r w:rsidRPr="00A45669">
        <w:rPr>
          <w:sz w:val="20"/>
          <w:szCs w:val="20"/>
          <w:shd w:val="clear" w:color="auto" w:fill="FFFFFF"/>
          <w:lang w:val="en-US"/>
        </w:rPr>
        <w:t>legislation</w:t>
      </w:r>
      <w:r w:rsidRPr="00A45669">
        <w:rPr>
          <w:sz w:val="20"/>
          <w:szCs w:val="20"/>
          <w:lang w:val="en-US"/>
        </w:rPr>
        <w:t xml:space="preserve">. Regressions control for industry and year fixed effects whose coefficients are suppressed The p-values reported in parentheses. The asterisks </w:t>
      </w:r>
      <w:r>
        <w:rPr>
          <w:sz w:val="20"/>
          <w:szCs w:val="20"/>
          <w:lang w:val="en-US"/>
        </w:rPr>
        <w:t>**</w:t>
      </w:r>
      <w:r w:rsidRPr="00093C23">
        <w:rPr>
          <w:sz w:val="20"/>
          <w:szCs w:val="20"/>
          <w:lang w:val="en-US"/>
        </w:rPr>
        <w:t>*, ** and *</w:t>
      </w:r>
      <w:r w:rsidRPr="00A45669">
        <w:rPr>
          <w:sz w:val="20"/>
          <w:szCs w:val="20"/>
          <w:lang w:val="en-US"/>
        </w:rPr>
        <w:t xml:space="preserve"> represent statistical significance at the 1%, 5%, and 10% levels, respectively. </w:t>
      </w:r>
    </w:p>
    <w:tbl>
      <w:tblPr>
        <w:tblStyle w:val="Grilledutableau"/>
        <w:tblW w:w="0" w:type="auto"/>
        <w:tblLayout w:type="fixed"/>
        <w:tblLook w:val="04A0"/>
      </w:tblPr>
      <w:tblGrid>
        <w:gridCol w:w="1818"/>
        <w:gridCol w:w="1080"/>
        <w:gridCol w:w="1080"/>
        <w:gridCol w:w="1080"/>
        <w:gridCol w:w="1080"/>
        <w:gridCol w:w="1080"/>
        <w:gridCol w:w="1080"/>
        <w:gridCol w:w="1080"/>
        <w:gridCol w:w="1042"/>
      </w:tblGrid>
      <w:tr w:rsidR="00D0567C" w:rsidRPr="00A45669" w:rsidTr="003307A0">
        <w:tc>
          <w:tcPr>
            <w:tcW w:w="1818" w:type="dxa"/>
            <w:tcBorders>
              <w:left w:val="nil"/>
              <w:bottom w:val="single" w:sz="4" w:space="0" w:color="auto"/>
              <w:right w:val="nil"/>
            </w:tcBorders>
          </w:tcPr>
          <w:p w:rsidR="00D0567C" w:rsidRPr="00A45669" w:rsidRDefault="00D0567C" w:rsidP="003307A0">
            <w:pPr>
              <w:widowControl w:val="0"/>
              <w:rPr>
                <w:sz w:val="18"/>
                <w:szCs w:val="18"/>
                <w:lang w:val="en-US"/>
              </w:rPr>
            </w:pPr>
            <w:r w:rsidRPr="00A45669">
              <w:rPr>
                <w:sz w:val="18"/>
                <w:szCs w:val="18"/>
                <w:lang w:val="en-US"/>
              </w:rPr>
              <w:t>VARIABLES</w:t>
            </w:r>
          </w:p>
        </w:tc>
        <w:tc>
          <w:tcPr>
            <w:tcW w:w="1080"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(1)</w:t>
            </w:r>
          </w:p>
        </w:tc>
        <w:tc>
          <w:tcPr>
            <w:tcW w:w="1080"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(2)</w:t>
            </w:r>
          </w:p>
        </w:tc>
        <w:tc>
          <w:tcPr>
            <w:tcW w:w="1080"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(3)</w:t>
            </w:r>
          </w:p>
        </w:tc>
        <w:tc>
          <w:tcPr>
            <w:tcW w:w="1080"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(4)</w:t>
            </w:r>
          </w:p>
        </w:tc>
        <w:tc>
          <w:tcPr>
            <w:tcW w:w="1080"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(5)</w:t>
            </w:r>
          </w:p>
        </w:tc>
        <w:tc>
          <w:tcPr>
            <w:tcW w:w="1080"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(6)</w:t>
            </w:r>
          </w:p>
        </w:tc>
        <w:tc>
          <w:tcPr>
            <w:tcW w:w="1080"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(7)</w:t>
            </w:r>
          </w:p>
        </w:tc>
        <w:tc>
          <w:tcPr>
            <w:tcW w:w="1042" w:type="dxa"/>
            <w:tcBorders>
              <w:left w:val="nil"/>
              <w:bottom w:val="single" w:sz="4" w:space="0" w:color="auto"/>
              <w:right w:val="nil"/>
            </w:tcBorders>
          </w:tcPr>
          <w:p w:rsidR="00D0567C" w:rsidRPr="00A45669" w:rsidRDefault="00D0567C" w:rsidP="003307A0">
            <w:pPr>
              <w:widowControl w:val="0"/>
              <w:jc w:val="center"/>
              <w:rPr>
                <w:sz w:val="18"/>
                <w:szCs w:val="18"/>
                <w:lang w:val="en-US"/>
              </w:rPr>
            </w:pPr>
            <w:r w:rsidRPr="00A45669">
              <w:rPr>
                <w:sz w:val="18"/>
                <w:szCs w:val="18"/>
                <w:lang w:val="en-US"/>
              </w:rPr>
              <w:t>(8)</w:t>
            </w:r>
          </w:p>
        </w:tc>
      </w:tr>
      <w:tr w:rsidR="00D0567C" w:rsidRPr="00A45669" w:rsidTr="003307A0">
        <w:tc>
          <w:tcPr>
            <w:tcW w:w="1818" w:type="dxa"/>
            <w:tcBorders>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 xml:space="preserve">Gross proceeds </w:t>
            </w:r>
          </w:p>
        </w:tc>
        <w:tc>
          <w:tcPr>
            <w:tcW w:w="1080"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-0.2476***</w:t>
            </w:r>
          </w:p>
        </w:tc>
        <w:tc>
          <w:tcPr>
            <w:tcW w:w="1080"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-0.2289***</w:t>
            </w:r>
          </w:p>
        </w:tc>
        <w:tc>
          <w:tcPr>
            <w:tcW w:w="1080"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-0.2319***</w:t>
            </w:r>
          </w:p>
        </w:tc>
        <w:tc>
          <w:tcPr>
            <w:tcW w:w="1080"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-0.1619***</w:t>
            </w:r>
          </w:p>
        </w:tc>
        <w:tc>
          <w:tcPr>
            <w:tcW w:w="1080"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-0.2429***</w:t>
            </w:r>
          </w:p>
        </w:tc>
        <w:tc>
          <w:tcPr>
            <w:tcW w:w="1080"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-0.2374***</w:t>
            </w:r>
          </w:p>
        </w:tc>
        <w:tc>
          <w:tcPr>
            <w:tcW w:w="1080"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-0.2211***</w:t>
            </w:r>
          </w:p>
        </w:tc>
        <w:tc>
          <w:tcPr>
            <w:tcW w:w="1042" w:type="dxa"/>
            <w:tcBorders>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-0.2368***</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Firm age</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-0.0504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-0.1787**</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-0.1814**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-0.1614**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-0.1755**</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-0.1825**</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-0.1701**</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-0.1791**</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(0.3960)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(0.0130)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(0.0140)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(0.0130)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(0.0150)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(0.0170)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(0.0190)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 xml:space="preserve">Earnings per share </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-0.0839</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-0.3329***</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-0.3258***</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-0.3561***</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-0.3259***</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-0.3190***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-0.3314***</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-0.3161**</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(0.5730)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(0.0060)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(0.0080)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(0.0030)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(0.0060)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(0.0090)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(0.0060)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(0.0100)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Venture capital</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-0.1546</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-0.0802</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-0.0757</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-0.0633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-0.0540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-0.0816</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-0.0756</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-0.0779</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(0.4220)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(0.5710)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(0.6000)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(0.6570)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(0.7080)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(0.5680)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(0.5880)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(0.5890)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Share Overhang</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-0.0472</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-0.0251</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-0.0245</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-0.0140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-0.0248</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-0.0259</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-0.0239</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-0.0246</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(0.2060)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(0.1760)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(0.1940)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(0.2790)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(0.1810)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(0.1810)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(0.1970)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Underwriter ranking</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-0.0413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-0.2897***</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-0.2854***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-0.3133***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-0.2884***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-0.2794***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-0.2946***</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-0.2845***</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(0.7170)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Market returns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0.0326</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0.1918***</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0.1944***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0.1551***</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0.1942***</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0.1956</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0.1894***</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0.1951***</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(0.8160)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(0.0020)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(0.0050)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(0.0020)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NASDAQ</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0.1265</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0.0206</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0.0232</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-0.0619</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-0.0095</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0.0168</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0.0040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0.0229</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(0.3630)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(0.8980)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(0.8870)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(0.6950)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(0.9490)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(0.9170)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(0.9790)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(0.8890)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Technology IPOs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0.5214***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0.5274***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0.5364***</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0.5982***</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0.5487</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0.5362***</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0.5295***</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0.5375***</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Donations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-0.1777***</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CEO</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-0.3638</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(0.1170)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CFO</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-0.0651***</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(0.0050)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Board</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-0.1519***</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Founder</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-0.0738***</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 xml:space="preserve">Before Join </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-0.0896*</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(0.0720)</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After Join</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-0.0499***</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Chairman</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-0.0609***</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Year Effect</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Industry Effect</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rPr>
                <w:sz w:val="18"/>
                <w:szCs w:val="18"/>
                <w:lang w:val="en-US"/>
              </w:rPr>
            </w:pPr>
            <w:r w:rsidRPr="00A45669">
              <w:rPr>
                <w:sz w:val="18"/>
                <w:szCs w:val="18"/>
                <w:lang w:val="en-US"/>
              </w:rPr>
              <w:t>Observations</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0"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42" w:type="dxa"/>
            <w:tcBorders>
              <w:top w:val="nil"/>
              <w:left w:val="nil"/>
              <w:bottom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r>
      <w:tr w:rsidR="00D0567C" w:rsidRPr="00A45669" w:rsidTr="003307A0">
        <w:tc>
          <w:tcPr>
            <w:tcW w:w="1818" w:type="dxa"/>
            <w:tcBorders>
              <w:top w:val="nil"/>
              <w:left w:val="nil"/>
              <w:right w:val="nil"/>
            </w:tcBorders>
          </w:tcPr>
          <w:p w:rsidR="00D0567C" w:rsidRPr="00A45669" w:rsidRDefault="00D0567C" w:rsidP="003307A0">
            <w:pPr>
              <w:widowControl w:val="0"/>
              <w:rPr>
                <w:sz w:val="18"/>
                <w:szCs w:val="18"/>
                <w:lang w:val="en-US"/>
              </w:rPr>
            </w:pPr>
            <w:r w:rsidRPr="00A45669">
              <w:rPr>
                <w:sz w:val="18"/>
                <w:szCs w:val="18"/>
                <w:lang w:val="en-US"/>
              </w:rPr>
              <w:t>Chi-Square</w:t>
            </w:r>
          </w:p>
        </w:tc>
        <w:tc>
          <w:tcPr>
            <w:tcW w:w="1080"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4,301</w:t>
            </w:r>
          </w:p>
        </w:tc>
        <w:tc>
          <w:tcPr>
            <w:tcW w:w="1080"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4,201</w:t>
            </w:r>
          </w:p>
        </w:tc>
        <w:tc>
          <w:tcPr>
            <w:tcW w:w="1080"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4,105</w:t>
            </w:r>
          </w:p>
        </w:tc>
        <w:tc>
          <w:tcPr>
            <w:tcW w:w="1080"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3,900</w:t>
            </w:r>
          </w:p>
        </w:tc>
        <w:tc>
          <w:tcPr>
            <w:tcW w:w="1080"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3,850</w:t>
            </w:r>
          </w:p>
        </w:tc>
        <w:tc>
          <w:tcPr>
            <w:tcW w:w="1080"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3,740</w:t>
            </w:r>
          </w:p>
        </w:tc>
        <w:tc>
          <w:tcPr>
            <w:tcW w:w="1080"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3,730</w:t>
            </w:r>
          </w:p>
        </w:tc>
        <w:tc>
          <w:tcPr>
            <w:tcW w:w="1042" w:type="dxa"/>
            <w:tcBorders>
              <w:top w:val="nil"/>
              <w:left w:val="nil"/>
              <w:right w:val="nil"/>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3,840</w:t>
            </w:r>
          </w:p>
        </w:tc>
      </w:tr>
    </w:tbl>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jc w:val="center"/>
        <w:rPr>
          <w:b/>
          <w:lang w:val="en-US"/>
        </w:rPr>
      </w:pPr>
    </w:p>
    <w:p w:rsidR="00D0567C" w:rsidRPr="00A45669" w:rsidRDefault="00D0567C" w:rsidP="00D0567C">
      <w:pPr>
        <w:rPr>
          <w:b/>
          <w:lang w:val="en-US"/>
        </w:rPr>
      </w:pPr>
    </w:p>
    <w:p w:rsidR="00D0567C" w:rsidRPr="00A45669" w:rsidRDefault="00D0567C" w:rsidP="00D0567C">
      <w:pPr>
        <w:jc w:val="center"/>
        <w:rPr>
          <w:b/>
          <w:lang w:val="en-US"/>
        </w:rPr>
        <w:sectPr w:rsidR="00D0567C" w:rsidRPr="00A45669" w:rsidSect="009C3F97">
          <w:pgSz w:w="11906" w:h="16838"/>
          <w:pgMar w:top="1134" w:right="851" w:bottom="1134" w:left="851" w:header="709" w:footer="709" w:gutter="0"/>
          <w:cols w:space="708"/>
          <w:titlePg/>
          <w:docGrid w:linePitch="360"/>
        </w:sectPr>
      </w:pPr>
    </w:p>
    <w:p w:rsidR="00D0567C" w:rsidRPr="00A45669" w:rsidRDefault="00D0567C" w:rsidP="00D0567C">
      <w:pPr>
        <w:jc w:val="center"/>
        <w:rPr>
          <w:lang w:val="en-US"/>
        </w:rPr>
      </w:pPr>
      <w:r w:rsidRPr="00A45669">
        <w:rPr>
          <w:rFonts w:ascii="Cambria" w:hAnsi="Cambria"/>
          <w:sz w:val="18"/>
          <w:szCs w:val="18"/>
          <w:lang w:val="en-US"/>
        </w:rPr>
        <w:lastRenderedPageBreak/>
        <w:tab/>
      </w:r>
      <w:r w:rsidR="001B41EF">
        <w:rPr>
          <w:b/>
          <w:lang w:val="en-US"/>
        </w:rPr>
        <w:t>Table 5</w:t>
      </w:r>
      <w:r w:rsidRPr="00A45669">
        <w:rPr>
          <w:b/>
          <w:lang w:val="en-US"/>
        </w:rPr>
        <w:t>:Controlling for Firm Characteristics</w:t>
      </w:r>
    </w:p>
    <w:p w:rsidR="00D0567C" w:rsidRPr="00A45669" w:rsidRDefault="00D0567C" w:rsidP="00D0567C">
      <w:pPr>
        <w:widowControl w:val="0"/>
        <w:jc w:val="both"/>
        <w:rPr>
          <w:sz w:val="20"/>
          <w:szCs w:val="20"/>
          <w:lang w:val="en-US"/>
        </w:rPr>
      </w:pPr>
      <w:r w:rsidRPr="00A45669">
        <w:rPr>
          <w:sz w:val="20"/>
          <w:szCs w:val="20"/>
          <w:lang w:val="en-US"/>
        </w:rPr>
        <w:t xml:space="preserve">This table reports the results from regression IPO Premium and Firm Failure on Directors’ Political Contributions. Compared to our initial models, we also control for additional firm characteristics: Sales, Leverage, Internet, Board Size, Board Independence. Panel A presents the effect of directors’ contributions on IPO Premium, while Panel B illustrates the estimation of Cox proportional hazards model of probability of failure and time-to failure. Regression control for industry and year fixed effects whose coefficients are suppressed. The p-values reported in parentheses are based on standard errors adjusted for heteroscedasticity. The asterisks </w:t>
      </w:r>
      <w:r>
        <w:rPr>
          <w:sz w:val="20"/>
          <w:szCs w:val="20"/>
          <w:lang w:val="en-US"/>
        </w:rPr>
        <w:t>**</w:t>
      </w:r>
      <w:r w:rsidRPr="00093C23">
        <w:rPr>
          <w:sz w:val="20"/>
          <w:szCs w:val="20"/>
          <w:lang w:val="en-US"/>
        </w:rPr>
        <w:t>*, ** and *</w:t>
      </w:r>
      <w:r w:rsidRPr="00A45669">
        <w:rPr>
          <w:sz w:val="20"/>
          <w:szCs w:val="20"/>
          <w:lang w:val="en-US"/>
        </w:rPr>
        <w:t>represent statistical significance at the 1%, 5%, and 10% levels, respectively.</w:t>
      </w:r>
    </w:p>
    <w:tbl>
      <w:tblPr>
        <w:tblStyle w:val="Grilledutableau"/>
        <w:tblW w:w="10362" w:type="dxa"/>
        <w:tblLook w:val="04A0"/>
      </w:tblPr>
      <w:tblGrid>
        <w:gridCol w:w="1578"/>
        <w:gridCol w:w="1442"/>
        <w:gridCol w:w="1442"/>
        <w:gridCol w:w="1572"/>
        <w:gridCol w:w="1471"/>
        <w:gridCol w:w="1471"/>
        <w:gridCol w:w="1386"/>
      </w:tblGrid>
      <w:tr w:rsidR="00D0567C" w:rsidRPr="00A45669" w:rsidTr="003307A0">
        <w:trPr>
          <w:trHeight w:val="208"/>
        </w:trPr>
        <w:tc>
          <w:tcPr>
            <w:tcW w:w="10362" w:type="dxa"/>
            <w:gridSpan w:val="7"/>
            <w:tcBorders>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Panel A:</w:t>
            </w:r>
            <w:r w:rsidRPr="00A45669">
              <w:rPr>
                <w:sz w:val="20"/>
                <w:szCs w:val="20"/>
                <w:lang w:val="en-US"/>
              </w:rPr>
              <w:t xml:space="preserve"> IPO Premium</w:t>
            </w:r>
          </w:p>
        </w:tc>
      </w:tr>
      <w:tr w:rsidR="00D0567C" w:rsidRPr="00A45669" w:rsidTr="003307A0">
        <w:trPr>
          <w:trHeight w:val="197"/>
        </w:trPr>
        <w:tc>
          <w:tcPr>
            <w:tcW w:w="1578" w:type="dxa"/>
            <w:tcBorders>
              <w:left w:val="nil"/>
              <w:bottom w:val="single" w:sz="4" w:space="0" w:color="auto"/>
              <w:right w:val="nil"/>
            </w:tcBorders>
            <w:vAlign w:val="center"/>
          </w:tcPr>
          <w:p w:rsidR="00D0567C" w:rsidRPr="00A45669" w:rsidRDefault="00D0567C" w:rsidP="003307A0">
            <w:pPr>
              <w:jc w:val="center"/>
              <w:rPr>
                <w:sz w:val="19"/>
                <w:szCs w:val="19"/>
                <w:lang w:val="en-US"/>
              </w:rPr>
            </w:pPr>
          </w:p>
        </w:tc>
        <w:tc>
          <w:tcPr>
            <w:tcW w:w="144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144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157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1471"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c>
          <w:tcPr>
            <w:tcW w:w="1471"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(5)</w:t>
            </w:r>
          </w:p>
        </w:tc>
        <w:tc>
          <w:tcPr>
            <w:tcW w:w="1386"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(6)</w:t>
            </w:r>
          </w:p>
        </w:tc>
      </w:tr>
      <w:tr w:rsidR="00D0567C" w:rsidRPr="00A45669" w:rsidTr="003307A0">
        <w:trPr>
          <w:trHeight w:val="197"/>
        </w:trPr>
        <w:tc>
          <w:tcPr>
            <w:tcW w:w="1578" w:type="dxa"/>
            <w:tcBorders>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Donations</w:t>
            </w:r>
          </w:p>
        </w:tc>
        <w:tc>
          <w:tcPr>
            <w:tcW w:w="1442" w:type="dxa"/>
            <w:tcBorders>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0.0202***</w:t>
            </w:r>
          </w:p>
        </w:tc>
        <w:tc>
          <w:tcPr>
            <w:tcW w:w="1442" w:type="dxa"/>
            <w:tcBorders>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0.0190***</w:t>
            </w:r>
          </w:p>
        </w:tc>
        <w:tc>
          <w:tcPr>
            <w:tcW w:w="1572" w:type="dxa"/>
            <w:tcBorders>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0.0193***</w:t>
            </w:r>
          </w:p>
        </w:tc>
        <w:tc>
          <w:tcPr>
            <w:tcW w:w="1471" w:type="dxa"/>
            <w:tcBorders>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0.0145**</w:t>
            </w:r>
          </w:p>
        </w:tc>
        <w:tc>
          <w:tcPr>
            <w:tcW w:w="1471" w:type="dxa"/>
            <w:tcBorders>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0.0150**</w:t>
            </w:r>
          </w:p>
        </w:tc>
        <w:tc>
          <w:tcPr>
            <w:tcW w:w="1386" w:type="dxa"/>
            <w:tcBorders>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0.0193***</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(0.0005)</w:t>
            </w: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(0.0018)</w:t>
            </w: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(0.0024)</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(0.0376)</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(0.0334)</w:t>
            </w: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(0.0045)</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Sales</w:t>
            </w: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-0.0082</w:t>
            </w: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-0.0073</w:t>
            </w:r>
          </w:p>
        </w:tc>
      </w:tr>
      <w:tr w:rsidR="00D0567C" w:rsidRPr="00A45669" w:rsidTr="003307A0">
        <w:trPr>
          <w:trHeight w:val="208"/>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(0.2110)</w:t>
            </w: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(0.3560)</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Leverage</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0.0257</w:t>
            </w: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0.0344</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(0.2660)</w:t>
            </w: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(0.2350)</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Internet</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-0.0720**</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-0.0627**</w:t>
            </w:r>
          </w:p>
        </w:tc>
      </w:tr>
      <w:tr w:rsidR="00D0567C" w:rsidRPr="00A45669" w:rsidTr="003307A0">
        <w:trPr>
          <w:trHeight w:val="208"/>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(0.0303)</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(0.0306)</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Board Size</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-0.0021</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-0.0063</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(0.9150)</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(0.7220)</w:t>
            </w:r>
          </w:p>
        </w:tc>
      </w:tr>
      <w:tr w:rsidR="00D0567C" w:rsidRPr="00A45669" w:rsidTr="003307A0">
        <w:trPr>
          <w:trHeight w:val="395"/>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Board Independence</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0.1090**</w:t>
            </w: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0.1450***</w:t>
            </w:r>
          </w:p>
        </w:tc>
      </w:tr>
      <w:tr w:rsidR="00D0567C" w:rsidRPr="00A45669" w:rsidTr="003307A0">
        <w:trPr>
          <w:trHeight w:val="208"/>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(0.0480)</w:t>
            </w:r>
          </w:p>
        </w:tc>
        <w:tc>
          <w:tcPr>
            <w:tcW w:w="1386"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r w:rsidRPr="00CF35F5">
              <w:rPr>
                <w:sz w:val="18"/>
                <w:szCs w:val="18"/>
                <w:lang w:val="en-US"/>
              </w:rPr>
              <w:t>(0.0047)</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Control Variables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386"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Year Effect</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386"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Industry Effect</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386"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Observations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1,870</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1,870</w:t>
            </w: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1,870</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1,870</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1,870</w:t>
            </w:r>
          </w:p>
        </w:tc>
        <w:tc>
          <w:tcPr>
            <w:tcW w:w="1386"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1,870</w:t>
            </w:r>
          </w:p>
        </w:tc>
      </w:tr>
      <w:tr w:rsidR="00D0567C" w:rsidRPr="00A45669" w:rsidTr="003307A0">
        <w:trPr>
          <w:trHeight w:val="239"/>
        </w:trPr>
        <w:tc>
          <w:tcPr>
            <w:tcW w:w="1578" w:type="dxa"/>
            <w:tcBorders>
              <w:top w:val="nil"/>
              <w:left w:val="nil"/>
              <w:bottom w:val="single" w:sz="4" w:space="0" w:color="auto"/>
              <w:right w:val="nil"/>
            </w:tcBorders>
            <w:vAlign w:val="center"/>
          </w:tcPr>
          <w:p w:rsidR="00D0567C" w:rsidRPr="00A20EDE" w:rsidRDefault="00D0567C" w:rsidP="003307A0">
            <w:pPr>
              <w:rPr>
                <w:sz w:val="18"/>
                <w:szCs w:val="18"/>
                <w:lang w:val="en-US"/>
              </w:rPr>
            </w:pPr>
            <w:r w:rsidRPr="00A20EDE">
              <w:rPr>
                <w:sz w:val="18"/>
                <w:szCs w:val="18"/>
                <w:lang w:val="en-US"/>
              </w:rPr>
              <w:t>Adj. R-squared</w:t>
            </w:r>
          </w:p>
        </w:tc>
        <w:tc>
          <w:tcPr>
            <w:tcW w:w="1442" w:type="dxa"/>
            <w:tcBorders>
              <w:top w:val="nil"/>
              <w:left w:val="nil"/>
              <w:bottom w:val="single" w:sz="4" w:space="0" w:color="auto"/>
              <w:right w:val="nil"/>
            </w:tcBorders>
            <w:vAlign w:val="center"/>
          </w:tcPr>
          <w:p w:rsidR="00D0567C" w:rsidRPr="00CF35F5" w:rsidRDefault="00D0567C" w:rsidP="003307A0">
            <w:pPr>
              <w:jc w:val="center"/>
              <w:rPr>
                <w:sz w:val="18"/>
                <w:szCs w:val="18"/>
                <w:lang w:val="en-US"/>
              </w:rPr>
            </w:pPr>
            <w:r w:rsidRPr="00CF35F5">
              <w:rPr>
                <w:sz w:val="18"/>
                <w:szCs w:val="18"/>
                <w:lang w:val="en-US"/>
              </w:rPr>
              <w:t>0.458</w:t>
            </w:r>
          </w:p>
        </w:tc>
        <w:tc>
          <w:tcPr>
            <w:tcW w:w="1442" w:type="dxa"/>
            <w:tcBorders>
              <w:top w:val="nil"/>
              <w:left w:val="nil"/>
              <w:bottom w:val="single" w:sz="4" w:space="0" w:color="auto"/>
              <w:right w:val="nil"/>
            </w:tcBorders>
            <w:vAlign w:val="center"/>
          </w:tcPr>
          <w:p w:rsidR="00D0567C" w:rsidRPr="00CF35F5" w:rsidRDefault="00D0567C" w:rsidP="003307A0">
            <w:pPr>
              <w:jc w:val="center"/>
              <w:rPr>
                <w:sz w:val="18"/>
                <w:szCs w:val="18"/>
                <w:lang w:val="en-US"/>
              </w:rPr>
            </w:pPr>
            <w:r w:rsidRPr="00CF35F5">
              <w:rPr>
                <w:sz w:val="18"/>
                <w:szCs w:val="18"/>
                <w:lang w:val="en-US"/>
              </w:rPr>
              <w:t>0.448</w:t>
            </w:r>
          </w:p>
        </w:tc>
        <w:tc>
          <w:tcPr>
            <w:tcW w:w="1572" w:type="dxa"/>
            <w:tcBorders>
              <w:top w:val="nil"/>
              <w:left w:val="nil"/>
              <w:bottom w:val="single" w:sz="4" w:space="0" w:color="auto"/>
              <w:right w:val="nil"/>
            </w:tcBorders>
            <w:vAlign w:val="center"/>
          </w:tcPr>
          <w:p w:rsidR="00D0567C" w:rsidRPr="00CF35F5" w:rsidRDefault="00D0567C" w:rsidP="003307A0">
            <w:pPr>
              <w:jc w:val="center"/>
              <w:rPr>
                <w:sz w:val="18"/>
                <w:szCs w:val="18"/>
                <w:lang w:val="en-US"/>
              </w:rPr>
            </w:pPr>
            <w:r w:rsidRPr="00CF35F5">
              <w:rPr>
                <w:sz w:val="18"/>
                <w:szCs w:val="18"/>
                <w:lang w:val="en-US"/>
              </w:rPr>
              <w:t>0.445</w:t>
            </w:r>
          </w:p>
        </w:tc>
        <w:tc>
          <w:tcPr>
            <w:tcW w:w="1471" w:type="dxa"/>
            <w:tcBorders>
              <w:top w:val="nil"/>
              <w:left w:val="nil"/>
              <w:bottom w:val="single" w:sz="4" w:space="0" w:color="auto"/>
              <w:right w:val="nil"/>
            </w:tcBorders>
            <w:vAlign w:val="center"/>
          </w:tcPr>
          <w:p w:rsidR="00D0567C" w:rsidRPr="00CF35F5" w:rsidRDefault="00D0567C" w:rsidP="003307A0">
            <w:pPr>
              <w:jc w:val="center"/>
              <w:rPr>
                <w:sz w:val="18"/>
                <w:szCs w:val="18"/>
                <w:lang w:val="en-US"/>
              </w:rPr>
            </w:pPr>
            <w:r w:rsidRPr="00CF35F5">
              <w:rPr>
                <w:sz w:val="18"/>
                <w:szCs w:val="18"/>
                <w:lang w:val="en-US"/>
              </w:rPr>
              <w:t>0.442</w:t>
            </w:r>
          </w:p>
        </w:tc>
        <w:tc>
          <w:tcPr>
            <w:tcW w:w="1471" w:type="dxa"/>
            <w:tcBorders>
              <w:top w:val="nil"/>
              <w:left w:val="nil"/>
              <w:bottom w:val="single" w:sz="4" w:space="0" w:color="auto"/>
              <w:right w:val="nil"/>
            </w:tcBorders>
            <w:vAlign w:val="center"/>
          </w:tcPr>
          <w:p w:rsidR="00D0567C" w:rsidRPr="00CF35F5" w:rsidRDefault="00D0567C" w:rsidP="003307A0">
            <w:pPr>
              <w:jc w:val="center"/>
              <w:rPr>
                <w:sz w:val="18"/>
                <w:szCs w:val="18"/>
                <w:lang w:val="en-US"/>
              </w:rPr>
            </w:pPr>
            <w:r w:rsidRPr="00CF35F5">
              <w:rPr>
                <w:sz w:val="18"/>
                <w:szCs w:val="18"/>
                <w:lang w:val="en-US"/>
              </w:rPr>
              <w:t>0.436</w:t>
            </w:r>
          </w:p>
        </w:tc>
        <w:tc>
          <w:tcPr>
            <w:tcW w:w="1386" w:type="dxa"/>
            <w:tcBorders>
              <w:top w:val="nil"/>
              <w:left w:val="nil"/>
              <w:bottom w:val="single" w:sz="4" w:space="0" w:color="auto"/>
              <w:right w:val="nil"/>
            </w:tcBorders>
            <w:vAlign w:val="center"/>
          </w:tcPr>
          <w:p w:rsidR="00D0567C" w:rsidRPr="00CF35F5" w:rsidRDefault="00D0567C" w:rsidP="003307A0">
            <w:pPr>
              <w:jc w:val="center"/>
              <w:rPr>
                <w:sz w:val="18"/>
                <w:szCs w:val="18"/>
                <w:lang w:val="en-US"/>
              </w:rPr>
            </w:pPr>
            <w:r w:rsidRPr="00CF35F5">
              <w:rPr>
                <w:sz w:val="18"/>
                <w:szCs w:val="18"/>
                <w:lang w:val="en-US"/>
              </w:rPr>
              <w:t>0.345</w:t>
            </w:r>
          </w:p>
        </w:tc>
      </w:tr>
      <w:tr w:rsidR="00D0567C" w:rsidRPr="00A45669" w:rsidTr="003307A0">
        <w:trPr>
          <w:trHeight w:val="208"/>
        </w:trPr>
        <w:tc>
          <w:tcPr>
            <w:tcW w:w="10362" w:type="dxa"/>
            <w:gridSpan w:val="7"/>
            <w:tcBorders>
              <w:left w:val="nil"/>
              <w:bottom w:val="single" w:sz="4" w:space="0" w:color="auto"/>
              <w:right w:val="nil"/>
            </w:tcBorders>
            <w:vAlign w:val="center"/>
          </w:tcPr>
          <w:p w:rsidR="00D0567C" w:rsidRPr="00A45669" w:rsidRDefault="00D0567C" w:rsidP="003307A0">
            <w:pPr>
              <w:jc w:val="center"/>
              <w:rPr>
                <w:sz w:val="20"/>
                <w:szCs w:val="20"/>
                <w:lang w:val="en-US"/>
              </w:rPr>
            </w:pPr>
            <w:bookmarkStart w:id="70" w:name="_Hlk36257226"/>
            <w:r w:rsidRPr="00A45669">
              <w:rPr>
                <w:b/>
                <w:sz w:val="20"/>
                <w:szCs w:val="20"/>
                <w:lang w:val="en-US"/>
              </w:rPr>
              <w:t>Panel B:</w:t>
            </w:r>
            <w:r>
              <w:rPr>
                <w:sz w:val="20"/>
                <w:szCs w:val="20"/>
                <w:lang w:val="en-US"/>
              </w:rPr>
              <w:t>IPO Underpricing</w:t>
            </w:r>
          </w:p>
        </w:tc>
      </w:tr>
      <w:tr w:rsidR="00D0567C" w:rsidRPr="00A45669" w:rsidTr="003307A0">
        <w:trPr>
          <w:trHeight w:val="197"/>
        </w:trPr>
        <w:tc>
          <w:tcPr>
            <w:tcW w:w="1578" w:type="dxa"/>
            <w:tcBorders>
              <w:left w:val="nil"/>
              <w:bottom w:val="single" w:sz="4" w:space="0" w:color="auto"/>
              <w:right w:val="nil"/>
            </w:tcBorders>
          </w:tcPr>
          <w:p w:rsidR="00D0567C" w:rsidRPr="00A45669" w:rsidRDefault="00D0567C" w:rsidP="003307A0">
            <w:pPr>
              <w:jc w:val="center"/>
              <w:rPr>
                <w:sz w:val="19"/>
                <w:szCs w:val="19"/>
                <w:lang w:val="en-US"/>
              </w:rPr>
            </w:pPr>
          </w:p>
        </w:tc>
        <w:tc>
          <w:tcPr>
            <w:tcW w:w="144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144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157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1471"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c>
          <w:tcPr>
            <w:tcW w:w="1471"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(5)</w:t>
            </w:r>
          </w:p>
        </w:tc>
        <w:tc>
          <w:tcPr>
            <w:tcW w:w="1386"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(6)</w:t>
            </w:r>
          </w:p>
        </w:tc>
      </w:tr>
      <w:bookmarkEnd w:id="70"/>
      <w:tr w:rsidR="00D0567C" w:rsidRPr="00A45669" w:rsidTr="003307A0">
        <w:trPr>
          <w:trHeight w:val="186"/>
        </w:trPr>
        <w:tc>
          <w:tcPr>
            <w:tcW w:w="1578" w:type="dxa"/>
            <w:tcBorders>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Donations</w:t>
            </w:r>
          </w:p>
        </w:tc>
        <w:tc>
          <w:tcPr>
            <w:tcW w:w="1442" w:type="dxa"/>
            <w:tcBorders>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-0.104***</w:t>
            </w:r>
          </w:p>
        </w:tc>
        <w:tc>
          <w:tcPr>
            <w:tcW w:w="1442" w:type="dxa"/>
            <w:tcBorders>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-0.111***</w:t>
            </w:r>
          </w:p>
        </w:tc>
        <w:tc>
          <w:tcPr>
            <w:tcW w:w="1572" w:type="dxa"/>
            <w:tcBorders>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-0.108***</w:t>
            </w:r>
          </w:p>
        </w:tc>
        <w:tc>
          <w:tcPr>
            <w:tcW w:w="1471" w:type="dxa"/>
            <w:tcBorders>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w:t>
            </w:r>
            <w:r w:rsidRPr="00CF35F5">
              <w:rPr>
                <w:sz w:val="18"/>
                <w:szCs w:val="18"/>
                <w:lang w:val="en-GB"/>
              </w:rPr>
              <w:t>1</w:t>
            </w:r>
            <w:r w:rsidRPr="00A20EDE">
              <w:rPr>
                <w:sz w:val="18"/>
                <w:szCs w:val="18"/>
                <w:lang w:val="en-GB"/>
              </w:rPr>
              <w:t>0</w:t>
            </w:r>
            <w:r w:rsidRPr="00CF35F5">
              <w:rPr>
                <w:sz w:val="18"/>
                <w:szCs w:val="18"/>
                <w:lang w:val="en-GB"/>
              </w:rPr>
              <w:t>6***</w:t>
            </w:r>
          </w:p>
        </w:tc>
        <w:tc>
          <w:tcPr>
            <w:tcW w:w="1471" w:type="dxa"/>
            <w:tcBorders>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w:t>
            </w:r>
            <w:r w:rsidRPr="00CF35F5">
              <w:rPr>
                <w:sz w:val="18"/>
                <w:szCs w:val="18"/>
                <w:lang w:val="en-GB"/>
              </w:rPr>
              <w:t>1</w:t>
            </w:r>
            <w:r w:rsidRPr="00A20EDE">
              <w:rPr>
                <w:sz w:val="18"/>
                <w:szCs w:val="18"/>
                <w:lang w:val="en-GB"/>
              </w:rPr>
              <w:t>0</w:t>
            </w:r>
            <w:r w:rsidRPr="00CF35F5">
              <w:rPr>
                <w:sz w:val="18"/>
                <w:szCs w:val="18"/>
                <w:lang w:val="en-GB"/>
              </w:rPr>
              <w:t>9***</w:t>
            </w:r>
          </w:p>
        </w:tc>
        <w:tc>
          <w:tcPr>
            <w:tcW w:w="1386" w:type="dxa"/>
            <w:tcBorders>
              <w:left w:val="nil"/>
              <w:bottom w:val="nil"/>
              <w:right w:val="nil"/>
            </w:tcBorders>
          </w:tcPr>
          <w:p w:rsidR="00D0567C" w:rsidRPr="00CF35F5" w:rsidRDefault="00D0567C" w:rsidP="003307A0">
            <w:pPr>
              <w:widowControl w:val="0"/>
              <w:jc w:val="center"/>
              <w:rPr>
                <w:sz w:val="18"/>
                <w:szCs w:val="18"/>
                <w:lang w:val="en-US"/>
              </w:rPr>
            </w:pPr>
            <w:r w:rsidRPr="004B4260">
              <w:rPr>
                <w:sz w:val="18"/>
                <w:szCs w:val="18"/>
                <w:lang w:val="en-GB"/>
              </w:rPr>
              <w:t>-0.019*</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(0.030)</w:t>
            </w:r>
          </w:p>
        </w:tc>
        <w:tc>
          <w:tcPr>
            <w:tcW w:w="1442" w:type="dxa"/>
            <w:tcBorders>
              <w:top w:val="nil"/>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(0.030)</w:t>
            </w:r>
          </w:p>
        </w:tc>
        <w:tc>
          <w:tcPr>
            <w:tcW w:w="1572" w:type="dxa"/>
            <w:tcBorders>
              <w:top w:val="nil"/>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(0.030)</w:t>
            </w:r>
          </w:p>
        </w:tc>
        <w:tc>
          <w:tcPr>
            <w:tcW w:w="1471" w:type="dxa"/>
            <w:tcBorders>
              <w:top w:val="nil"/>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(0.0</w:t>
            </w:r>
            <w:r w:rsidRPr="00CF35F5">
              <w:rPr>
                <w:sz w:val="18"/>
                <w:szCs w:val="18"/>
                <w:lang w:val="en-GB"/>
              </w:rPr>
              <w:t>24</w:t>
            </w:r>
            <w:r w:rsidRPr="00A20EDE">
              <w:rPr>
                <w:sz w:val="18"/>
                <w:szCs w:val="18"/>
                <w:lang w:val="en-GB"/>
              </w:rPr>
              <w:t>)</w:t>
            </w:r>
          </w:p>
        </w:tc>
        <w:tc>
          <w:tcPr>
            <w:tcW w:w="1471" w:type="dxa"/>
            <w:tcBorders>
              <w:top w:val="nil"/>
              <w:left w:val="nil"/>
              <w:bottom w:val="nil"/>
              <w:right w:val="nil"/>
            </w:tcBorders>
          </w:tcPr>
          <w:p w:rsidR="00D0567C" w:rsidRPr="00CF35F5" w:rsidRDefault="00D0567C" w:rsidP="003307A0">
            <w:pPr>
              <w:widowControl w:val="0"/>
              <w:jc w:val="center"/>
              <w:rPr>
                <w:sz w:val="18"/>
                <w:szCs w:val="18"/>
                <w:lang w:val="en-US"/>
              </w:rPr>
            </w:pPr>
            <w:r w:rsidRPr="00A20EDE">
              <w:rPr>
                <w:sz w:val="18"/>
                <w:szCs w:val="18"/>
                <w:lang w:val="en-GB"/>
              </w:rPr>
              <w:t>(0.0</w:t>
            </w:r>
            <w:r w:rsidRPr="00CF35F5">
              <w:rPr>
                <w:sz w:val="18"/>
                <w:szCs w:val="18"/>
                <w:lang w:val="en-GB"/>
              </w:rPr>
              <w:t>22</w:t>
            </w:r>
            <w:r w:rsidRPr="00A20EDE">
              <w:rPr>
                <w:sz w:val="18"/>
                <w:szCs w:val="18"/>
                <w:lang w:val="en-GB"/>
              </w:rPr>
              <w:t>)</w:t>
            </w:r>
          </w:p>
        </w:tc>
        <w:tc>
          <w:tcPr>
            <w:tcW w:w="1386" w:type="dxa"/>
            <w:tcBorders>
              <w:top w:val="nil"/>
              <w:left w:val="nil"/>
              <w:bottom w:val="nil"/>
              <w:right w:val="nil"/>
            </w:tcBorders>
          </w:tcPr>
          <w:p w:rsidR="00D0567C" w:rsidRPr="00CF35F5" w:rsidRDefault="00D0567C" w:rsidP="003307A0">
            <w:pPr>
              <w:widowControl w:val="0"/>
              <w:jc w:val="center"/>
              <w:rPr>
                <w:sz w:val="18"/>
                <w:szCs w:val="18"/>
                <w:lang w:val="en-US"/>
              </w:rPr>
            </w:pPr>
            <w:r w:rsidRPr="004B4260">
              <w:rPr>
                <w:sz w:val="18"/>
                <w:szCs w:val="18"/>
                <w:lang w:val="en-GB"/>
              </w:rPr>
              <w:t>(0.011)</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Sales</w:t>
            </w:r>
          </w:p>
        </w:tc>
        <w:tc>
          <w:tcPr>
            <w:tcW w:w="144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-0.021**</w:t>
            </w: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-0.007</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(0.008)</w:t>
            </w:r>
          </w:p>
        </w:tc>
        <w:tc>
          <w:tcPr>
            <w:tcW w:w="144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(0.012)</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Leverage</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-0.001</w:t>
            </w:r>
          </w:p>
        </w:tc>
        <w:tc>
          <w:tcPr>
            <w:tcW w:w="157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-0.014</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(0.003)</w:t>
            </w:r>
          </w:p>
        </w:tc>
        <w:tc>
          <w:tcPr>
            <w:tcW w:w="157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(0.012)</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Internet</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tcPr>
          <w:p w:rsidR="00D0567C" w:rsidRPr="00CF35F5" w:rsidRDefault="00D0567C" w:rsidP="003307A0">
            <w:pPr>
              <w:jc w:val="center"/>
              <w:rPr>
                <w:sz w:val="18"/>
                <w:szCs w:val="18"/>
                <w:lang w:val="en-US"/>
              </w:rPr>
            </w:pPr>
          </w:p>
        </w:tc>
        <w:tc>
          <w:tcPr>
            <w:tcW w:w="157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0.148**</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0.031</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tcPr>
          <w:p w:rsidR="00D0567C" w:rsidRPr="00CF35F5" w:rsidRDefault="00D0567C" w:rsidP="003307A0">
            <w:pPr>
              <w:jc w:val="center"/>
              <w:rPr>
                <w:sz w:val="18"/>
                <w:szCs w:val="18"/>
                <w:lang w:val="en-US"/>
              </w:rPr>
            </w:pPr>
          </w:p>
        </w:tc>
        <w:tc>
          <w:tcPr>
            <w:tcW w:w="1572"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(0.064)</w:t>
            </w: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(0.053)</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Board Size</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0.006**</w:t>
            </w:r>
          </w:p>
        </w:tc>
        <w:tc>
          <w:tcPr>
            <w:tcW w:w="1471"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0.006**</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A20EDE">
              <w:rPr>
                <w:sz w:val="18"/>
                <w:szCs w:val="18"/>
                <w:lang w:val="en-GB"/>
              </w:rPr>
              <w:t>(0.003)</w:t>
            </w:r>
          </w:p>
        </w:tc>
        <w:tc>
          <w:tcPr>
            <w:tcW w:w="1471"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r w:rsidRPr="004B4260">
              <w:rPr>
                <w:sz w:val="18"/>
                <w:szCs w:val="18"/>
                <w:lang w:val="en-GB"/>
              </w:rPr>
              <w:t>(0.003)</w:t>
            </w:r>
          </w:p>
        </w:tc>
      </w:tr>
      <w:tr w:rsidR="00D0567C" w:rsidRPr="00A45669" w:rsidTr="003307A0">
        <w:trPr>
          <w:trHeight w:val="240"/>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Board Independence</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tcPr>
          <w:p w:rsidR="00D0567C" w:rsidRPr="00CF35F5" w:rsidRDefault="00D0567C" w:rsidP="003307A0">
            <w:pPr>
              <w:jc w:val="center"/>
              <w:rPr>
                <w:sz w:val="18"/>
                <w:szCs w:val="18"/>
                <w:lang w:val="en-US"/>
              </w:rPr>
            </w:pPr>
          </w:p>
        </w:tc>
        <w:tc>
          <w:tcPr>
            <w:tcW w:w="1471" w:type="dxa"/>
            <w:tcBorders>
              <w:top w:val="nil"/>
              <w:left w:val="nil"/>
              <w:bottom w:val="nil"/>
              <w:right w:val="nil"/>
            </w:tcBorders>
          </w:tcPr>
          <w:p w:rsidR="00D0567C" w:rsidRDefault="00D0567C" w:rsidP="003307A0">
            <w:pPr>
              <w:widowControl w:val="0"/>
              <w:autoSpaceDE w:val="0"/>
              <w:autoSpaceDN w:val="0"/>
              <w:adjustRightInd w:val="0"/>
              <w:jc w:val="center"/>
              <w:rPr>
                <w:sz w:val="18"/>
                <w:szCs w:val="18"/>
                <w:lang w:val="en-GB"/>
              </w:rPr>
            </w:pPr>
            <w:r w:rsidRPr="00A20EDE">
              <w:rPr>
                <w:sz w:val="18"/>
                <w:szCs w:val="18"/>
                <w:lang w:val="en-GB"/>
              </w:rPr>
              <w:t>0.006</w:t>
            </w:r>
          </w:p>
          <w:p w:rsidR="00D0567C" w:rsidRPr="00CF35F5" w:rsidRDefault="00D0567C" w:rsidP="003307A0">
            <w:pPr>
              <w:widowControl w:val="0"/>
              <w:autoSpaceDE w:val="0"/>
              <w:autoSpaceDN w:val="0"/>
              <w:adjustRightInd w:val="0"/>
              <w:jc w:val="center"/>
              <w:rPr>
                <w:sz w:val="18"/>
                <w:szCs w:val="18"/>
                <w:lang w:val="en-US"/>
              </w:rPr>
            </w:pPr>
            <w:r w:rsidRPr="008255AB">
              <w:rPr>
                <w:sz w:val="18"/>
                <w:szCs w:val="18"/>
                <w:lang w:val="en-GB"/>
              </w:rPr>
              <w:t>(0.007)</w:t>
            </w:r>
          </w:p>
        </w:tc>
        <w:tc>
          <w:tcPr>
            <w:tcW w:w="1386" w:type="dxa"/>
            <w:tcBorders>
              <w:top w:val="nil"/>
              <w:left w:val="nil"/>
              <w:bottom w:val="nil"/>
              <w:right w:val="nil"/>
            </w:tcBorders>
          </w:tcPr>
          <w:p w:rsidR="00D0567C" w:rsidRDefault="00D0567C" w:rsidP="003307A0">
            <w:pPr>
              <w:widowControl w:val="0"/>
              <w:autoSpaceDE w:val="0"/>
              <w:autoSpaceDN w:val="0"/>
              <w:adjustRightInd w:val="0"/>
              <w:jc w:val="center"/>
              <w:rPr>
                <w:sz w:val="18"/>
                <w:szCs w:val="18"/>
                <w:lang w:val="en-GB"/>
              </w:rPr>
            </w:pPr>
            <w:r w:rsidRPr="004B4260">
              <w:rPr>
                <w:sz w:val="18"/>
                <w:szCs w:val="18"/>
                <w:lang w:val="en-GB"/>
              </w:rPr>
              <w:t>0.002</w:t>
            </w:r>
          </w:p>
          <w:p w:rsidR="00D0567C" w:rsidRPr="00CF35F5" w:rsidRDefault="00D0567C" w:rsidP="003307A0">
            <w:pPr>
              <w:widowControl w:val="0"/>
              <w:autoSpaceDE w:val="0"/>
              <w:autoSpaceDN w:val="0"/>
              <w:adjustRightInd w:val="0"/>
              <w:jc w:val="center"/>
              <w:rPr>
                <w:sz w:val="18"/>
                <w:szCs w:val="18"/>
                <w:lang w:val="en-US"/>
              </w:rPr>
            </w:pPr>
            <w:r>
              <w:rPr>
                <w:sz w:val="18"/>
                <w:szCs w:val="18"/>
                <w:lang w:val="en-US"/>
              </w:rPr>
              <w:t>(0.006)</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p>
        </w:tc>
        <w:tc>
          <w:tcPr>
            <w:tcW w:w="1471" w:type="dxa"/>
            <w:tcBorders>
              <w:top w:val="nil"/>
              <w:left w:val="nil"/>
              <w:bottom w:val="nil"/>
              <w:right w:val="nil"/>
            </w:tcBorders>
          </w:tcPr>
          <w:p w:rsidR="00D0567C" w:rsidRPr="00CF35F5" w:rsidRDefault="00D0567C" w:rsidP="003307A0">
            <w:pPr>
              <w:jc w:val="center"/>
              <w:rPr>
                <w:sz w:val="18"/>
                <w:szCs w:val="18"/>
                <w:lang w:val="en-US"/>
              </w:rPr>
            </w:pPr>
          </w:p>
        </w:tc>
        <w:tc>
          <w:tcPr>
            <w:tcW w:w="1471"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tcPr>
          <w:p w:rsidR="00D0567C" w:rsidRPr="00CF35F5" w:rsidRDefault="00D0567C" w:rsidP="003307A0">
            <w:pPr>
              <w:widowControl w:val="0"/>
              <w:autoSpaceDE w:val="0"/>
              <w:autoSpaceDN w:val="0"/>
              <w:adjustRightInd w:val="0"/>
              <w:jc w:val="center"/>
              <w:rPr>
                <w:sz w:val="18"/>
                <w:szCs w:val="18"/>
                <w:lang w:val="en-US"/>
              </w:rPr>
            </w:pP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Control Variables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386" w:type="dxa"/>
            <w:tcBorders>
              <w:top w:val="nil"/>
              <w:left w:val="nil"/>
              <w:bottom w:val="nil"/>
              <w:right w:val="nil"/>
            </w:tcBorders>
          </w:tcPr>
          <w:p w:rsidR="00D0567C" w:rsidRPr="00CF35F5" w:rsidRDefault="00D0567C" w:rsidP="003307A0">
            <w:pPr>
              <w:jc w:val="center"/>
              <w:rPr>
                <w:sz w:val="18"/>
                <w:szCs w:val="18"/>
                <w:lang w:val="en-US"/>
              </w:rPr>
            </w:pPr>
            <w:r>
              <w:rPr>
                <w:sz w:val="18"/>
                <w:szCs w:val="18"/>
                <w:lang w:val="en-US"/>
              </w:rPr>
              <w:t>Yes</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Year Effect</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386"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r>
      <w:tr w:rsidR="00D0567C" w:rsidRPr="00A45669" w:rsidTr="003307A0">
        <w:trPr>
          <w:trHeight w:val="197"/>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Industry Effect</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4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572"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471"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c>
          <w:tcPr>
            <w:tcW w:w="1386" w:type="dxa"/>
            <w:tcBorders>
              <w:top w:val="nil"/>
              <w:left w:val="nil"/>
              <w:bottom w:val="nil"/>
              <w:right w:val="nil"/>
            </w:tcBorders>
            <w:vAlign w:val="center"/>
          </w:tcPr>
          <w:p w:rsidR="00D0567C" w:rsidRPr="00CF35F5" w:rsidRDefault="00D0567C" w:rsidP="003307A0">
            <w:pPr>
              <w:jc w:val="center"/>
              <w:rPr>
                <w:sz w:val="18"/>
                <w:szCs w:val="18"/>
                <w:lang w:val="en-US"/>
              </w:rPr>
            </w:pPr>
            <w:r w:rsidRPr="00CF35F5">
              <w:rPr>
                <w:sz w:val="18"/>
                <w:szCs w:val="18"/>
                <w:lang w:val="en-US"/>
              </w:rPr>
              <w:t>Yes</w:t>
            </w:r>
          </w:p>
        </w:tc>
      </w:tr>
      <w:tr w:rsidR="00D0567C" w:rsidRPr="00A45669" w:rsidTr="003307A0">
        <w:trPr>
          <w:trHeight w:val="186"/>
        </w:trPr>
        <w:tc>
          <w:tcPr>
            <w:tcW w:w="1578" w:type="dxa"/>
            <w:tcBorders>
              <w:top w:val="nil"/>
              <w:left w:val="nil"/>
              <w:bottom w:val="nil"/>
              <w:right w:val="nil"/>
            </w:tcBorders>
            <w:vAlign w:val="center"/>
          </w:tcPr>
          <w:p w:rsidR="00D0567C" w:rsidRPr="00A20EDE" w:rsidRDefault="00D0567C" w:rsidP="003307A0">
            <w:pPr>
              <w:rPr>
                <w:sz w:val="18"/>
                <w:szCs w:val="18"/>
                <w:lang w:val="en-US"/>
              </w:rPr>
            </w:pPr>
            <w:r w:rsidRPr="00A20EDE">
              <w:rPr>
                <w:sz w:val="18"/>
                <w:szCs w:val="18"/>
                <w:lang w:val="en-US"/>
              </w:rPr>
              <w:t>Observations</w:t>
            </w:r>
          </w:p>
        </w:tc>
        <w:tc>
          <w:tcPr>
            <w:tcW w:w="1442" w:type="dxa"/>
            <w:tcBorders>
              <w:top w:val="nil"/>
              <w:left w:val="nil"/>
              <w:bottom w:val="nil"/>
              <w:right w:val="nil"/>
            </w:tcBorders>
          </w:tcPr>
          <w:p w:rsidR="00D0567C" w:rsidRPr="00CF35F5" w:rsidRDefault="00D0567C" w:rsidP="003307A0">
            <w:pPr>
              <w:jc w:val="center"/>
              <w:rPr>
                <w:sz w:val="18"/>
                <w:szCs w:val="18"/>
                <w:lang w:val="en-US"/>
              </w:rPr>
            </w:pPr>
            <w:r w:rsidRPr="00A20EDE">
              <w:rPr>
                <w:sz w:val="18"/>
                <w:szCs w:val="18"/>
                <w:lang w:val="en-GB"/>
              </w:rPr>
              <w:t>1,824</w:t>
            </w:r>
          </w:p>
        </w:tc>
        <w:tc>
          <w:tcPr>
            <w:tcW w:w="1442" w:type="dxa"/>
            <w:tcBorders>
              <w:top w:val="nil"/>
              <w:left w:val="nil"/>
              <w:bottom w:val="nil"/>
              <w:right w:val="nil"/>
            </w:tcBorders>
          </w:tcPr>
          <w:p w:rsidR="00D0567C" w:rsidRPr="00CF35F5" w:rsidRDefault="00D0567C" w:rsidP="003307A0">
            <w:pPr>
              <w:jc w:val="center"/>
              <w:rPr>
                <w:sz w:val="18"/>
                <w:szCs w:val="18"/>
                <w:lang w:val="en-US"/>
              </w:rPr>
            </w:pPr>
            <w:r w:rsidRPr="00A20EDE">
              <w:rPr>
                <w:sz w:val="18"/>
                <w:szCs w:val="18"/>
                <w:lang w:val="en-GB"/>
              </w:rPr>
              <w:t>1,822</w:t>
            </w:r>
          </w:p>
        </w:tc>
        <w:tc>
          <w:tcPr>
            <w:tcW w:w="1572" w:type="dxa"/>
            <w:tcBorders>
              <w:top w:val="nil"/>
              <w:left w:val="nil"/>
              <w:bottom w:val="nil"/>
              <w:right w:val="nil"/>
            </w:tcBorders>
          </w:tcPr>
          <w:p w:rsidR="00D0567C" w:rsidRPr="00CF35F5" w:rsidRDefault="00D0567C" w:rsidP="003307A0">
            <w:pPr>
              <w:jc w:val="center"/>
              <w:rPr>
                <w:sz w:val="18"/>
                <w:szCs w:val="18"/>
                <w:lang w:val="en-US"/>
              </w:rPr>
            </w:pPr>
            <w:r w:rsidRPr="00A20EDE">
              <w:rPr>
                <w:sz w:val="18"/>
                <w:szCs w:val="18"/>
                <w:lang w:val="en-GB"/>
              </w:rPr>
              <w:t>1,824</w:t>
            </w:r>
          </w:p>
        </w:tc>
        <w:tc>
          <w:tcPr>
            <w:tcW w:w="1471" w:type="dxa"/>
            <w:tcBorders>
              <w:top w:val="nil"/>
              <w:left w:val="nil"/>
              <w:bottom w:val="nil"/>
              <w:right w:val="nil"/>
            </w:tcBorders>
          </w:tcPr>
          <w:p w:rsidR="00D0567C" w:rsidRPr="00CF35F5" w:rsidRDefault="00D0567C" w:rsidP="003307A0">
            <w:pPr>
              <w:jc w:val="center"/>
              <w:rPr>
                <w:sz w:val="18"/>
                <w:szCs w:val="18"/>
                <w:lang w:val="en-US"/>
              </w:rPr>
            </w:pPr>
            <w:r w:rsidRPr="00A20EDE">
              <w:rPr>
                <w:sz w:val="18"/>
                <w:szCs w:val="18"/>
                <w:lang w:val="en-GB"/>
              </w:rPr>
              <w:t>1,824</w:t>
            </w:r>
          </w:p>
        </w:tc>
        <w:tc>
          <w:tcPr>
            <w:tcW w:w="1471" w:type="dxa"/>
            <w:tcBorders>
              <w:top w:val="nil"/>
              <w:left w:val="nil"/>
              <w:bottom w:val="nil"/>
              <w:right w:val="nil"/>
            </w:tcBorders>
          </w:tcPr>
          <w:p w:rsidR="00D0567C" w:rsidRPr="00CF35F5" w:rsidRDefault="00D0567C" w:rsidP="003307A0">
            <w:pPr>
              <w:jc w:val="center"/>
              <w:rPr>
                <w:sz w:val="18"/>
                <w:szCs w:val="18"/>
                <w:lang w:val="en-US"/>
              </w:rPr>
            </w:pPr>
            <w:r w:rsidRPr="00A20EDE">
              <w:rPr>
                <w:sz w:val="18"/>
                <w:szCs w:val="18"/>
                <w:lang w:val="en-GB"/>
              </w:rPr>
              <w:t>1,824</w:t>
            </w:r>
          </w:p>
        </w:tc>
        <w:tc>
          <w:tcPr>
            <w:tcW w:w="1386" w:type="dxa"/>
            <w:tcBorders>
              <w:top w:val="nil"/>
              <w:left w:val="nil"/>
              <w:bottom w:val="nil"/>
              <w:right w:val="nil"/>
            </w:tcBorders>
          </w:tcPr>
          <w:p w:rsidR="00D0567C" w:rsidRPr="00CF35F5" w:rsidRDefault="00D0567C" w:rsidP="003307A0">
            <w:pPr>
              <w:jc w:val="center"/>
              <w:rPr>
                <w:sz w:val="18"/>
                <w:szCs w:val="18"/>
                <w:lang w:val="en-US"/>
              </w:rPr>
            </w:pPr>
            <w:r>
              <w:rPr>
                <w:sz w:val="18"/>
                <w:szCs w:val="18"/>
                <w:lang w:val="en-GB"/>
              </w:rPr>
              <w:t>1,824</w:t>
            </w:r>
          </w:p>
        </w:tc>
      </w:tr>
      <w:tr w:rsidR="00D0567C" w:rsidRPr="00A45669" w:rsidTr="003307A0">
        <w:trPr>
          <w:trHeight w:val="186"/>
        </w:trPr>
        <w:tc>
          <w:tcPr>
            <w:tcW w:w="1578" w:type="dxa"/>
            <w:tcBorders>
              <w:top w:val="nil"/>
              <w:left w:val="nil"/>
              <w:right w:val="nil"/>
            </w:tcBorders>
            <w:vAlign w:val="center"/>
          </w:tcPr>
          <w:p w:rsidR="00D0567C" w:rsidRPr="00A20EDE" w:rsidRDefault="00D0567C" w:rsidP="003307A0">
            <w:pPr>
              <w:rPr>
                <w:sz w:val="18"/>
                <w:szCs w:val="18"/>
                <w:lang w:val="en-US"/>
              </w:rPr>
            </w:pPr>
            <w:r w:rsidRPr="00A20EDE">
              <w:rPr>
                <w:sz w:val="18"/>
                <w:szCs w:val="18"/>
                <w:lang w:val="en-US"/>
              </w:rPr>
              <w:t>Chi-Square</w:t>
            </w:r>
          </w:p>
        </w:tc>
        <w:tc>
          <w:tcPr>
            <w:tcW w:w="1442" w:type="dxa"/>
            <w:tcBorders>
              <w:top w:val="nil"/>
              <w:left w:val="nil"/>
              <w:right w:val="nil"/>
            </w:tcBorders>
          </w:tcPr>
          <w:p w:rsidR="00D0567C" w:rsidRPr="00CF35F5" w:rsidRDefault="00D0567C" w:rsidP="003307A0">
            <w:pPr>
              <w:jc w:val="center"/>
              <w:rPr>
                <w:sz w:val="18"/>
                <w:szCs w:val="18"/>
                <w:lang w:val="en-US"/>
              </w:rPr>
            </w:pPr>
            <w:r w:rsidRPr="00A20EDE">
              <w:rPr>
                <w:sz w:val="18"/>
                <w:szCs w:val="18"/>
                <w:lang w:val="en-GB"/>
              </w:rPr>
              <w:t>0.183</w:t>
            </w:r>
          </w:p>
        </w:tc>
        <w:tc>
          <w:tcPr>
            <w:tcW w:w="1442" w:type="dxa"/>
            <w:tcBorders>
              <w:top w:val="nil"/>
              <w:left w:val="nil"/>
              <w:right w:val="nil"/>
            </w:tcBorders>
          </w:tcPr>
          <w:p w:rsidR="00D0567C" w:rsidRPr="00CF35F5" w:rsidRDefault="00D0567C" w:rsidP="003307A0">
            <w:pPr>
              <w:jc w:val="center"/>
              <w:rPr>
                <w:sz w:val="18"/>
                <w:szCs w:val="18"/>
                <w:lang w:val="en-US"/>
              </w:rPr>
            </w:pPr>
            <w:r w:rsidRPr="00A20EDE">
              <w:rPr>
                <w:sz w:val="18"/>
                <w:szCs w:val="18"/>
                <w:lang w:val="en-GB"/>
              </w:rPr>
              <w:t>0.180</w:t>
            </w:r>
          </w:p>
        </w:tc>
        <w:tc>
          <w:tcPr>
            <w:tcW w:w="1572" w:type="dxa"/>
            <w:tcBorders>
              <w:top w:val="nil"/>
              <w:left w:val="nil"/>
              <w:right w:val="nil"/>
            </w:tcBorders>
          </w:tcPr>
          <w:p w:rsidR="00D0567C" w:rsidRPr="00CF35F5" w:rsidRDefault="00D0567C" w:rsidP="003307A0">
            <w:pPr>
              <w:jc w:val="center"/>
              <w:rPr>
                <w:sz w:val="18"/>
                <w:szCs w:val="18"/>
                <w:lang w:val="en-US"/>
              </w:rPr>
            </w:pPr>
            <w:r w:rsidRPr="00A20EDE">
              <w:rPr>
                <w:sz w:val="18"/>
                <w:szCs w:val="18"/>
                <w:lang w:val="en-GB"/>
              </w:rPr>
              <w:t>0.185</w:t>
            </w:r>
          </w:p>
        </w:tc>
        <w:tc>
          <w:tcPr>
            <w:tcW w:w="1471" w:type="dxa"/>
            <w:tcBorders>
              <w:top w:val="nil"/>
              <w:left w:val="nil"/>
              <w:right w:val="nil"/>
            </w:tcBorders>
          </w:tcPr>
          <w:p w:rsidR="00D0567C" w:rsidRPr="00CF35F5" w:rsidRDefault="00D0567C" w:rsidP="003307A0">
            <w:pPr>
              <w:jc w:val="center"/>
              <w:rPr>
                <w:sz w:val="18"/>
                <w:szCs w:val="18"/>
                <w:lang w:val="en-US"/>
              </w:rPr>
            </w:pPr>
            <w:r w:rsidRPr="00A20EDE">
              <w:rPr>
                <w:sz w:val="18"/>
                <w:szCs w:val="18"/>
                <w:lang w:val="en-GB"/>
              </w:rPr>
              <w:t>0.146</w:t>
            </w:r>
          </w:p>
        </w:tc>
        <w:tc>
          <w:tcPr>
            <w:tcW w:w="1471" w:type="dxa"/>
            <w:tcBorders>
              <w:top w:val="nil"/>
              <w:left w:val="nil"/>
              <w:right w:val="nil"/>
            </w:tcBorders>
          </w:tcPr>
          <w:p w:rsidR="00D0567C" w:rsidRPr="00CF35F5" w:rsidRDefault="00D0567C" w:rsidP="003307A0">
            <w:pPr>
              <w:jc w:val="center"/>
              <w:rPr>
                <w:sz w:val="18"/>
                <w:szCs w:val="18"/>
                <w:lang w:val="en-US"/>
              </w:rPr>
            </w:pPr>
            <w:r w:rsidRPr="00A20EDE">
              <w:rPr>
                <w:sz w:val="18"/>
                <w:szCs w:val="18"/>
                <w:lang w:val="en-GB"/>
              </w:rPr>
              <w:t>0.142</w:t>
            </w:r>
          </w:p>
        </w:tc>
        <w:tc>
          <w:tcPr>
            <w:tcW w:w="1386" w:type="dxa"/>
            <w:tcBorders>
              <w:top w:val="nil"/>
              <w:left w:val="nil"/>
              <w:right w:val="nil"/>
            </w:tcBorders>
          </w:tcPr>
          <w:p w:rsidR="00D0567C" w:rsidRPr="00CF35F5" w:rsidRDefault="00D0567C" w:rsidP="003307A0">
            <w:pPr>
              <w:jc w:val="center"/>
              <w:rPr>
                <w:sz w:val="18"/>
                <w:szCs w:val="18"/>
                <w:lang w:val="en-US"/>
              </w:rPr>
            </w:pPr>
            <w:r w:rsidRPr="004B4260">
              <w:rPr>
                <w:sz w:val="18"/>
                <w:szCs w:val="18"/>
                <w:lang w:val="en-GB"/>
              </w:rPr>
              <w:t>0.146</w:t>
            </w:r>
          </w:p>
        </w:tc>
      </w:tr>
      <w:tr w:rsidR="00D0567C" w:rsidRPr="00A45669" w:rsidTr="003307A0">
        <w:trPr>
          <w:trHeight w:val="208"/>
        </w:trPr>
        <w:tc>
          <w:tcPr>
            <w:tcW w:w="10362" w:type="dxa"/>
            <w:gridSpan w:val="7"/>
            <w:tcBorders>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 xml:space="preserve">Panel </w:t>
            </w:r>
            <w:r>
              <w:rPr>
                <w:b/>
                <w:sz w:val="20"/>
                <w:szCs w:val="20"/>
                <w:lang w:val="en-US"/>
              </w:rPr>
              <w:t>C</w:t>
            </w:r>
            <w:r w:rsidRPr="00A45669">
              <w:rPr>
                <w:b/>
                <w:sz w:val="20"/>
                <w:szCs w:val="20"/>
                <w:lang w:val="en-US"/>
              </w:rPr>
              <w:t>:</w:t>
            </w:r>
            <w:r w:rsidRPr="00A45669">
              <w:rPr>
                <w:sz w:val="20"/>
                <w:szCs w:val="20"/>
                <w:lang w:val="en-US"/>
              </w:rPr>
              <w:t xml:space="preserve"> Firm Failure</w:t>
            </w:r>
          </w:p>
        </w:tc>
      </w:tr>
      <w:tr w:rsidR="00D0567C" w:rsidRPr="00A45669" w:rsidTr="003307A0">
        <w:trPr>
          <w:trHeight w:val="197"/>
        </w:trPr>
        <w:tc>
          <w:tcPr>
            <w:tcW w:w="1578" w:type="dxa"/>
            <w:tcBorders>
              <w:left w:val="nil"/>
              <w:bottom w:val="single" w:sz="4" w:space="0" w:color="auto"/>
              <w:right w:val="nil"/>
            </w:tcBorders>
          </w:tcPr>
          <w:p w:rsidR="00D0567C" w:rsidRPr="00A45669" w:rsidRDefault="00D0567C" w:rsidP="003307A0">
            <w:pPr>
              <w:jc w:val="center"/>
              <w:rPr>
                <w:sz w:val="19"/>
                <w:szCs w:val="19"/>
                <w:lang w:val="en-US"/>
              </w:rPr>
            </w:pPr>
          </w:p>
        </w:tc>
        <w:tc>
          <w:tcPr>
            <w:tcW w:w="144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144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157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1471"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c>
          <w:tcPr>
            <w:tcW w:w="1471"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(5)</w:t>
            </w:r>
          </w:p>
        </w:tc>
        <w:tc>
          <w:tcPr>
            <w:tcW w:w="1386"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(6)</w:t>
            </w:r>
          </w:p>
        </w:tc>
      </w:tr>
      <w:tr w:rsidR="00D0567C" w:rsidRPr="00A45669" w:rsidTr="003307A0">
        <w:trPr>
          <w:trHeight w:val="197"/>
        </w:trPr>
        <w:tc>
          <w:tcPr>
            <w:tcW w:w="1578" w:type="dxa"/>
            <w:tcBorders>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Donations</w:t>
            </w:r>
          </w:p>
        </w:tc>
        <w:tc>
          <w:tcPr>
            <w:tcW w:w="1442" w:type="dxa"/>
            <w:tcBorders>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-0.1032***</w:t>
            </w:r>
          </w:p>
        </w:tc>
        <w:tc>
          <w:tcPr>
            <w:tcW w:w="1442" w:type="dxa"/>
            <w:tcBorders>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-0.1113***</w:t>
            </w:r>
          </w:p>
        </w:tc>
        <w:tc>
          <w:tcPr>
            <w:tcW w:w="1572" w:type="dxa"/>
            <w:tcBorders>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-0.1126***</w:t>
            </w:r>
          </w:p>
        </w:tc>
        <w:tc>
          <w:tcPr>
            <w:tcW w:w="1471" w:type="dxa"/>
            <w:tcBorders>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-0.0912**</w:t>
            </w:r>
          </w:p>
        </w:tc>
        <w:tc>
          <w:tcPr>
            <w:tcW w:w="1471" w:type="dxa"/>
            <w:tcBorders>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-0.0925</w:t>
            </w:r>
          </w:p>
        </w:tc>
        <w:tc>
          <w:tcPr>
            <w:tcW w:w="1386" w:type="dxa"/>
            <w:tcBorders>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-0.1040***</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p>
        </w:tc>
        <w:tc>
          <w:tcPr>
            <w:tcW w:w="144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(0.0060)</w:t>
            </w:r>
          </w:p>
        </w:tc>
        <w:tc>
          <w:tcPr>
            <w:tcW w:w="144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(0.0020)</w:t>
            </w:r>
          </w:p>
        </w:tc>
        <w:tc>
          <w:tcPr>
            <w:tcW w:w="1572"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(0.0030)</w:t>
            </w:r>
          </w:p>
        </w:tc>
        <w:tc>
          <w:tcPr>
            <w:tcW w:w="14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(0.0440)</w:t>
            </w:r>
          </w:p>
        </w:tc>
        <w:tc>
          <w:tcPr>
            <w:tcW w:w="1471"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(0.0312)</w:t>
            </w:r>
          </w:p>
        </w:tc>
        <w:tc>
          <w:tcPr>
            <w:tcW w:w="1386" w:type="dxa"/>
            <w:tcBorders>
              <w:top w:val="nil"/>
              <w:left w:val="nil"/>
              <w:bottom w:val="nil"/>
              <w:right w:val="nil"/>
            </w:tcBorders>
            <w:vAlign w:val="center"/>
          </w:tcPr>
          <w:p w:rsidR="00D0567C" w:rsidRPr="00A45669" w:rsidRDefault="00D0567C" w:rsidP="003307A0">
            <w:pPr>
              <w:widowControl w:val="0"/>
              <w:jc w:val="center"/>
              <w:rPr>
                <w:sz w:val="18"/>
                <w:szCs w:val="18"/>
                <w:lang w:val="en-US"/>
              </w:rPr>
            </w:pPr>
            <w:r w:rsidRPr="00A45669">
              <w:rPr>
                <w:sz w:val="18"/>
                <w:szCs w:val="18"/>
                <w:lang w:val="en-US"/>
              </w:rPr>
              <w:t>(0.0042)</w:t>
            </w:r>
          </w:p>
        </w:tc>
      </w:tr>
      <w:tr w:rsidR="00D0567C" w:rsidRPr="00A45669" w:rsidTr="003307A0">
        <w:trPr>
          <w:trHeight w:val="208"/>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Sales</w:t>
            </w:r>
          </w:p>
        </w:tc>
        <w:tc>
          <w:tcPr>
            <w:tcW w:w="144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-0.1562***</w:t>
            </w:r>
          </w:p>
        </w:tc>
        <w:tc>
          <w:tcPr>
            <w:tcW w:w="144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-0.1613***</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p>
        </w:tc>
        <w:tc>
          <w:tcPr>
            <w:tcW w:w="144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44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Leverage</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0.1414*</w:t>
            </w:r>
          </w:p>
        </w:tc>
        <w:tc>
          <w:tcPr>
            <w:tcW w:w="157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0.2547***</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(0.0770)</w:t>
            </w:r>
          </w:p>
        </w:tc>
        <w:tc>
          <w:tcPr>
            <w:tcW w:w="157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(0.0030)</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Internet</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0.2857**</w:t>
            </w: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0.3808**</w:t>
            </w:r>
          </w:p>
        </w:tc>
      </w:tr>
      <w:tr w:rsidR="00D0567C" w:rsidRPr="00A45669" w:rsidTr="003307A0">
        <w:trPr>
          <w:trHeight w:val="208"/>
        </w:trPr>
        <w:tc>
          <w:tcPr>
            <w:tcW w:w="1578" w:type="dxa"/>
            <w:tcBorders>
              <w:top w:val="nil"/>
              <w:left w:val="nil"/>
              <w:bottom w:val="nil"/>
              <w:right w:val="nil"/>
            </w:tcBorders>
            <w:vAlign w:val="center"/>
          </w:tcPr>
          <w:p w:rsidR="00D0567C" w:rsidRPr="00255F2C" w:rsidRDefault="00D0567C" w:rsidP="003307A0">
            <w:pPr>
              <w:rPr>
                <w:sz w:val="19"/>
                <w:szCs w:val="19"/>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(0.0390)</w:t>
            </w: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(0.0130)</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Board Size</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-0.2238*</w:t>
            </w: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-0.1079</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(0.0480)</w:t>
            </w: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(0.2300)</w:t>
            </w:r>
          </w:p>
        </w:tc>
      </w:tr>
      <w:tr w:rsidR="00D0567C" w:rsidRPr="00A45669" w:rsidTr="003307A0">
        <w:trPr>
          <w:trHeight w:val="213"/>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Board Independence</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71" w:type="dxa"/>
            <w:tcBorders>
              <w:top w:val="nil"/>
              <w:left w:val="nil"/>
              <w:bottom w:val="nil"/>
              <w:right w:val="nil"/>
            </w:tcBorders>
            <w:vAlign w:val="center"/>
          </w:tcPr>
          <w:p w:rsidR="00D0567C" w:rsidRDefault="00D0567C" w:rsidP="003307A0">
            <w:pPr>
              <w:widowControl w:val="0"/>
              <w:autoSpaceDE w:val="0"/>
              <w:autoSpaceDN w:val="0"/>
              <w:adjustRightInd w:val="0"/>
              <w:jc w:val="center"/>
              <w:rPr>
                <w:sz w:val="18"/>
                <w:szCs w:val="18"/>
                <w:lang w:val="en-US"/>
              </w:rPr>
            </w:pPr>
            <w:r w:rsidRPr="00A45669">
              <w:rPr>
                <w:sz w:val="18"/>
                <w:szCs w:val="18"/>
                <w:lang w:val="en-US"/>
              </w:rPr>
              <w:t>-1.6960***</w:t>
            </w:r>
          </w:p>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c>
          <w:tcPr>
            <w:tcW w:w="1386" w:type="dxa"/>
            <w:tcBorders>
              <w:top w:val="nil"/>
              <w:left w:val="nil"/>
              <w:bottom w:val="nil"/>
              <w:right w:val="nil"/>
            </w:tcBorders>
            <w:vAlign w:val="center"/>
          </w:tcPr>
          <w:p w:rsidR="00D0567C" w:rsidRDefault="00D0567C" w:rsidP="003307A0">
            <w:pPr>
              <w:widowControl w:val="0"/>
              <w:autoSpaceDE w:val="0"/>
              <w:autoSpaceDN w:val="0"/>
              <w:adjustRightInd w:val="0"/>
              <w:jc w:val="center"/>
              <w:rPr>
                <w:sz w:val="18"/>
                <w:szCs w:val="18"/>
                <w:lang w:val="en-US"/>
              </w:rPr>
            </w:pPr>
            <w:r w:rsidRPr="00A45669">
              <w:rPr>
                <w:sz w:val="18"/>
                <w:szCs w:val="18"/>
                <w:lang w:val="en-US"/>
              </w:rPr>
              <w:t>-1.5320***</w:t>
            </w:r>
          </w:p>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r>
      <w:tr w:rsidR="00D0567C" w:rsidRPr="00A45669" w:rsidTr="003307A0">
        <w:trPr>
          <w:trHeight w:val="65"/>
        </w:trPr>
        <w:tc>
          <w:tcPr>
            <w:tcW w:w="1578" w:type="dxa"/>
            <w:tcBorders>
              <w:top w:val="nil"/>
              <w:left w:val="nil"/>
              <w:bottom w:val="nil"/>
              <w:right w:val="nil"/>
            </w:tcBorders>
            <w:vAlign w:val="center"/>
          </w:tcPr>
          <w:p w:rsidR="00D0567C" w:rsidRPr="00255F2C" w:rsidRDefault="00D0567C" w:rsidP="003307A0">
            <w:pPr>
              <w:rPr>
                <w:sz w:val="19"/>
                <w:szCs w:val="19"/>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471"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c>
          <w:tcPr>
            <w:tcW w:w="1386"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Control Variables</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86"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Year Effect</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86"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Industry Effect</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86"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rPr>
          <w:trHeight w:val="197"/>
        </w:trPr>
        <w:tc>
          <w:tcPr>
            <w:tcW w:w="1578" w:type="dxa"/>
            <w:tcBorders>
              <w:top w:val="nil"/>
              <w:left w:val="nil"/>
              <w:bottom w:val="nil"/>
              <w:right w:val="nil"/>
            </w:tcBorders>
            <w:vAlign w:val="center"/>
          </w:tcPr>
          <w:p w:rsidR="00D0567C" w:rsidRPr="00255F2C" w:rsidRDefault="00D0567C" w:rsidP="003307A0">
            <w:pPr>
              <w:rPr>
                <w:sz w:val="19"/>
                <w:szCs w:val="19"/>
                <w:lang w:val="en-US"/>
              </w:rPr>
            </w:pPr>
            <w:r w:rsidRPr="00255F2C">
              <w:rPr>
                <w:sz w:val="19"/>
                <w:szCs w:val="19"/>
                <w:lang w:val="en-US"/>
              </w:rPr>
              <w:t>Observations</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1,673</w:t>
            </w:r>
          </w:p>
        </w:tc>
        <w:tc>
          <w:tcPr>
            <w:tcW w:w="144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1,673</w:t>
            </w:r>
          </w:p>
        </w:tc>
        <w:tc>
          <w:tcPr>
            <w:tcW w:w="1572"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1,673</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1,673</w:t>
            </w:r>
          </w:p>
        </w:tc>
        <w:tc>
          <w:tcPr>
            <w:tcW w:w="14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1,673</w:t>
            </w:r>
          </w:p>
        </w:tc>
        <w:tc>
          <w:tcPr>
            <w:tcW w:w="1386"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1,673</w:t>
            </w:r>
          </w:p>
        </w:tc>
      </w:tr>
      <w:tr w:rsidR="00D0567C" w:rsidRPr="00A45669" w:rsidTr="003307A0">
        <w:trPr>
          <w:trHeight w:val="65"/>
        </w:trPr>
        <w:tc>
          <w:tcPr>
            <w:tcW w:w="1578" w:type="dxa"/>
            <w:tcBorders>
              <w:top w:val="nil"/>
              <w:left w:val="nil"/>
              <w:right w:val="nil"/>
            </w:tcBorders>
            <w:vAlign w:val="center"/>
          </w:tcPr>
          <w:p w:rsidR="00D0567C" w:rsidRPr="00255F2C" w:rsidRDefault="00D0567C" w:rsidP="003307A0">
            <w:pPr>
              <w:rPr>
                <w:sz w:val="19"/>
                <w:szCs w:val="19"/>
                <w:lang w:val="en-US"/>
              </w:rPr>
            </w:pPr>
            <w:r w:rsidRPr="00255F2C">
              <w:rPr>
                <w:sz w:val="19"/>
                <w:szCs w:val="19"/>
                <w:lang w:val="en-US"/>
              </w:rPr>
              <w:t>Chi-Square</w:t>
            </w:r>
          </w:p>
        </w:tc>
        <w:tc>
          <w:tcPr>
            <w:tcW w:w="1442"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4,100</w:t>
            </w:r>
          </w:p>
        </w:tc>
        <w:tc>
          <w:tcPr>
            <w:tcW w:w="1442"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4,024</w:t>
            </w:r>
          </w:p>
        </w:tc>
        <w:tc>
          <w:tcPr>
            <w:tcW w:w="1572"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3,805</w:t>
            </w:r>
          </w:p>
        </w:tc>
        <w:tc>
          <w:tcPr>
            <w:tcW w:w="1471"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3,750</w:t>
            </w:r>
          </w:p>
        </w:tc>
        <w:tc>
          <w:tcPr>
            <w:tcW w:w="1471"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3,740</w:t>
            </w:r>
          </w:p>
        </w:tc>
        <w:tc>
          <w:tcPr>
            <w:tcW w:w="1386"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3,610</w:t>
            </w:r>
          </w:p>
        </w:tc>
      </w:tr>
    </w:tbl>
    <w:p w:rsidR="00D0567C" w:rsidRPr="00A45669" w:rsidRDefault="00D0567C" w:rsidP="00D0567C">
      <w:pPr>
        <w:tabs>
          <w:tab w:val="left" w:pos="1277"/>
        </w:tabs>
        <w:rPr>
          <w:rFonts w:ascii="Cambria" w:hAnsi="Cambria"/>
          <w:sz w:val="18"/>
          <w:szCs w:val="18"/>
          <w:lang w:val="en-US"/>
        </w:rPr>
      </w:pPr>
    </w:p>
    <w:p w:rsidR="00D0567C" w:rsidRPr="00A45669" w:rsidRDefault="001B41EF" w:rsidP="00D0567C">
      <w:pPr>
        <w:jc w:val="center"/>
        <w:rPr>
          <w:lang w:val="en-US"/>
        </w:rPr>
      </w:pPr>
      <w:bookmarkStart w:id="71" w:name="_Hlk36263845"/>
      <w:r>
        <w:rPr>
          <w:b/>
          <w:lang w:val="en-US"/>
        </w:rPr>
        <w:t>Table 6</w:t>
      </w:r>
      <w:r w:rsidR="00D0567C" w:rsidRPr="00A45669">
        <w:rPr>
          <w:b/>
          <w:lang w:val="en-US"/>
        </w:rPr>
        <w:t>:Heckman Two-Step Model</w:t>
      </w:r>
    </w:p>
    <w:p w:rsidR="00D0567C" w:rsidRPr="00A45669" w:rsidRDefault="00D0567C" w:rsidP="00D0567C">
      <w:pPr>
        <w:widowControl w:val="0"/>
        <w:jc w:val="both"/>
        <w:rPr>
          <w:sz w:val="20"/>
          <w:szCs w:val="20"/>
          <w:lang w:val="en-US"/>
        </w:rPr>
      </w:pPr>
      <w:r w:rsidRPr="00A45669">
        <w:rPr>
          <w:sz w:val="20"/>
          <w:szCs w:val="19"/>
          <w:lang w:val="en-US"/>
        </w:rPr>
        <w:t>This Table shows the estimation results of the Heckman Two-Step Model. Column (1) presents the (first-stage) results from a probit model using as dependent variable the Directors’ Political Donations Dummy, including as additional control variables Sales, Leverage, Internet, Board Size, and Board Independence. Column</w:t>
      </w:r>
      <w:r>
        <w:rPr>
          <w:sz w:val="20"/>
          <w:szCs w:val="19"/>
          <w:lang w:val="en-US"/>
        </w:rPr>
        <w:t>s</w:t>
      </w:r>
      <w:r w:rsidRPr="00A45669">
        <w:rPr>
          <w:sz w:val="20"/>
          <w:szCs w:val="19"/>
          <w:lang w:val="en-US"/>
        </w:rPr>
        <w:t xml:space="preserve"> (2)shows the results from initial OLS model (as well as the aforementioned control variables), including Inverse Mills Ratio as additional control variable. Column (</w:t>
      </w:r>
      <w:r>
        <w:rPr>
          <w:sz w:val="20"/>
          <w:szCs w:val="19"/>
          <w:lang w:val="en-US"/>
        </w:rPr>
        <w:t>3</w:t>
      </w:r>
      <w:r w:rsidRPr="00A45669">
        <w:rPr>
          <w:sz w:val="20"/>
          <w:szCs w:val="19"/>
          <w:lang w:val="en-US"/>
        </w:rPr>
        <w:t xml:space="preserve">) presents the results from the Cox model, (as well as the aforementioned control variables including Inverse Mills Ratio as additional control variable) (from Column (1)). </w:t>
      </w:r>
      <w:r w:rsidRPr="00A45669">
        <w:rPr>
          <w:sz w:val="20"/>
          <w:szCs w:val="20"/>
          <w:lang w:val="en-US"/>
        </w:rPr>
        <w:t xml:space="preserve">The p-values reported in parentheses are based on standard errors adjusted for heteroscedasticity. The asterisks </w:t>
      </w:r>
      <w:r>
        <w:rPr>
          <w:sz w:val="20"/>
          <w:szCs w:val="20"/>
          <w:lang w:val="en-US"/>
        </w:rPr>
        <w:t>**</w:t>
      </w:r>
      <w:r w:rsidRPr="00093C23">
        <w:rPr>
          <w:sz w:val="20"/>
          <w:szCs w:val="20"/>
          <w:lang w:val="en-US"/>
        </w:rPr>
        <w:t>*, ** and *</w:t>
      </w:r>
      <w:r w:rsidRPr="00A45669">
        <w:rPr>
          <w:sz w:val="20"/>
          <w:szCs w:val="20"/>
          <w:lang w:val="en-US"/>
        </w:rPr>
        <w:t xml:space="preserve">represent statistical significance at the 1%, 5%, and 10% levels, respectively.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178"/>
        <w:gridCol w:w="2056"/>
        <w:gridCol w:w="1931"/>
        <w:gridCol w:w="2056"/>
      </w:tblGrid>
      <w:tr w:rsidR="00FF7057" w:rsidRPr="00A45669" w:rsidTr="00FF7057">
        <w:tc>
          <w:tcPr>
            <w:tcW w:w="1985" w:type="dxa"/>
            <w:tcBorders>
              <w:top w:val="single" w:sz="4" w:space="0" w:color="auto"/>
            </w:tcBorders>
          </w:tcPr>
          <w:p w:rsidR="00FF7057" w:rsidRPr="00A45669" w:rsidRDefault="00FF7057" w:rsidP="003307A0">
            <w:pPr>
              <w:rPr>
                <w:sz w:val="19"/>
                <w:szCs w:val="19"/>
                <w:lang w:val="en-US"/>
              </w:rPr>
            </w:pPr>
          </w:p>
        </w:tc>
        <w:tc>
          <w:tcPr>
            <w:tcW w:w="2178" w:type="dxa"/>
            <w:tcBorders>
              <w:top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Selection</w:t>
            </w:r>
          </w:p>
        </w:tc>
        <w:tc>
          <w:tcPr>
            <w:tcW w:w="2056" w:type="dxa"/>
            <w:tcBorders>
              <w:top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Outcome</w:t>
            </w:r>
          </w:p>
        </w:tc>
        <w:tc>
          <w:tcPr>
            <w:tcW w:w="1931" w:type="dxa"/>
            <w:tcBorders>
              <w:top w:val="single" w:sz="4" w:space="0" w:color="auto"/>
            </w:tcBorders>
          </w:tcPr>
          <w:p w:rsidR="00FF7057" w:rsidRPr="00A45669" w:rsidRDefault="00FF7057" w:rsidP="00FF7057">
            <w:pPr>
              <w:jc w:val="center"/>
              <w:rPr>
                <w:sz w:val="19"/>
                <w:szCs w:val="19"/>
                <w:lang w:val="en-US"/>
              </w:rPr>
            </w:pPr>
            <w:r>
              <w:rPr>
                <w:sz w:val="19"/>
                <w:szCs w:val="19"/>
                <w:lang w:val="en-US"/>
              </w:rPr>
              <w:t xml:space="preserve">Outcome </w:t>
            </w:r>
          </w:p>
        </w:tc>
        <w:tc>
          <w:tcPr>
            <w:tcW w:w="2056" w:type="dxa"/>
            <w:tcBorders>
              <w:top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Outcome</w:t>
            </w:r>
          </w:p>
        </w:tc>
      </w:tr>
      <w:tr w:rsidR="00FF7057" w:rsidRPr="00A45669" w:rsidTr="00FF7057">
        <w:tc>
          <w:tcPr>
            <w:tcW w:w="1985" w:type="dxa"/>
            <w:tcBorders>
              <w:bottom w:val="single" w:sz="4" w:space="0" w:color="auto"/>
            </w:tcBorders>
          </w:tcPr>
          <w:p w:rsidR="00FF7057" w:rsidRPr="00A45669" w:rsidRDefault="00FF7057" w:rsidP="003307A0">
            <w:pPr>
              <w:rPr>
                <w:sz w:val="19"/>
                <w:szCs w:val="19"/>
                <w:lang w:val="en-US"/>
              </w:rPr>
            </w:pPr>
          </w:p>
        </w:tc>
        <w:tc>
          <w:tcPr>
            <w:tcW w:w="2178" w:type="dxa"/>
            <w:tcBorders>
              <w:bottom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(1)</w:t>
            </w:r>
          </w:p>
        </w:tc>
        <w:tc>
          <w:tcPr>
            <w:tcW w:w="2056" w:type="dxa"/>
            <w:tcBorders>
              <w:bottom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(2)</w:t>
            </w:r>
          </w:p>
        </w:tc>
        <w:tc>
          <w:tcPr>
            <w:tcW w:w="1931" w:type="dxa"/>
            <w:tcBorders>
              <w:bottom w:val="single" w:sz="4" w:space="0" w:color="auto"/>
            </w:tcBorders>
          </w:tcPr>
          <w:p w:rsidR="00FF7057" w:rsidRPr="00A45669" w:rsidRDefault="00FF7057" w:rsidP="003307A0">
            <w:pPr>
              <w:jc w:val="center"/>
              <w:rPr>
                <w:sz w:val="19"/>
                <w:szCs w:val="19"/>
                <w:lang w:val="en-US"/>
              </w:rPr>
            </w:pPr>
            <w:r>
              <w:rPr>
                <w:sz w:val="19"/>
                <w:szCs w:val="19"/>
                <w:lang w:val="en-US"/>
              </w:rPr>
              <w:t>(3)</w:t>
            </w:r>
          </w:p>
        </w:tc>
        <w:tc>
          <w:tcPr>
            <w:tcW w:w="2056" w:type="dxa"/>
            <w:tcBorders>
              <w:bottom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w:t>
            </w:r>
            <w:r w:rsidR="00F63DE0">
              <w:rPr>
                <w:sz w:val="19"/>
                <w:szCs w:val="19"/>
                <w:lang w:val="en-US"/>
              </w:rPr>
              <w:t>4</w:t>
            </w:r>
            <w:r w:rsidRPr="00A45669">
              <w:rPr>
                <w:sz w:val="19"/>
                <w:szCs w:val="19"/>
                <w:lang w:val="en-US"/>
              </w:rPr>
              <w:t>)</w:t>
            </w:r>
          </w:p>
        </w:tc>
      </w:tr>
      <w:tr w:rsidR="00FF7057" w:rsidRPr="00A45669" w:rsidTr="00FF7057">
        <w:tc>
          <w:tcPr>
            <w:tcW w:w="1985" w:type="dxa"/>
            <w:tcBorders>
              <w:top w:val="single" w:sz="4" w:space="0" w:color="auto"/>
            </w:tcBorders>
            <w:vAlign w:val="center"/>
          </w:tcPr>
          <w:p w:rsidR="00FF7057" w:rsidRPr="00A45669" w:rsidRDefault="00FF7057" w:rsidP="003307A0">
            <w:pPr>
              <w:rPr>
                <w:sz w:val="19"/>
                <w:szCs w:val="19"/>
                <w:lang w:val="en-US"/>
              </w:rPr>
            </w:pPr>
            <w:r w:rsidRPr="00A45669">
              <w:rPr>
                <w:sz w:val="19"/>
                <w:szCs w:val="19"/>
                <w:lang w:val="en-US"/>
              </w:rPr>
              <w:t>Dependent Variable</w:t>
            </w:r>
          </w:p>
        </w:tc>
        <w:tc>
          <w:tcPr>
            <w:tcW w:w="2178" w:type="dxa"/>
            <w:tcBorders>
              <w:top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Donations Dummy</w:t>
            </w:r>
          </w:p>
        </w:tc>
        <w:tc>
          <w:tcPr>
            <w:tcW w:w="2056" w:type="dxa"/>
            <w:tcBorders>
              <w:top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IPO Premium</w:t>
            </w:r>
          </w:p>
        </w:tc>
        <w:tc>
          <w:tcPr>
            <w:tcW w:w="1931" w:type="dxa"/>
            <w:tcBorders>
              <w:top w:val="single" w:sz="4" w:space="0" w:color="auto"/>
            </w:tcBorders>
          </w:tcPr>
          <w:p w:rsidR="00FF7057" w:rsidRPr="00A45669" w:rsidRDefault="00FF7057" w:rsidP="003307A0">
            <w:pPr>
              <w:jc w:val="center"/>
              <w:rPr>
                <w:sz w:val="19"/>
                <w:szCs w:val="19"/>
                <w:lang w:val="en-US"/>
              </w:rPr>
            </w:pPr>
            <w:r>
              <w:rPr>
                <w:sz w:val="19"/>
                <w:szCs w:val="19"/>
                <w:lang w:val="en-US"/>
              </w:rPr>
              <w:t>IPO Unde</w:t>
            </w:r>
            <w:r w:rsidR="001D3EEF">
              <w:rPr>
                <w:sz w:val="19"/>
                <w:szCs w:val="19"/>
                <w:lang w:val="en-US"/>
              </w:rPr>
              <w:t>r</w:t>
            </w:r>
            <w:r>
              <w:rPr>
                <w:sz w:val="19"/>
                <w:szCs w:val="19"/>
                <w:lang w:val="en-US"/>
              </w:rPr>
              <w:t>pricing</w:t>
            </w:r>
          </w:p>
        </w:tc>
        <w:tc>
          <w:tcPr>
            <w:tcW w:w="2056" w:type="dxa"/>
            <w:tcBorders>
              <w:top w:val="single" w:sz="4" w:space="0" w:color="auto"/>
            </w:tcBorders>
            <w:vAlign w:val="center"/>
          </w:tcPr>
          <w:p w:rsidR="00FF7057" w:rsidRPr="00A45669" w:rsidRDefault="00FF7057" w:rsidP="003307A0">
            <w:pPr>
              <w:jc w:val="center"/>
              <w:rPr>
                <w:sz w:val="19"/>
                <w:szCs w:val="19"/>
                <w:lang w:val="en-US"/>
              </w:rPr>
            </w:pPr>
            <w:r w:rsidRPr="00A45669">
              <w:rPr>
                <w:sz w:val="19"/>
                <w:szCs w:val="19"/>
                <w:lang w:val="en-US"/>
              </w:rPr>
              <w:t>Failure Risk</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Donations</w:t>
            </w:r>
          </w:p>
        </w:tc>
        <w:tc>
          <w:tcPr>
            <w:tcW w:w="2178" w:type="dxa"/>
            <w:vAlign w:val="center"/>
          </w:tcPr>
          <w:p w:rsidR="006E25D3" w:rsidRPr="00A45669" w:rsidRDefault="006E25D3" w:rsidP="006E25D3">
            <w:pPr>
              <w:jc w:val="center"/>
              <w:rPr>
                <w:sz w:val="18"/>
                <w:szCs w:val="18"/>
                <w:lang w:val="en-US"/>
              </w:rPr>
            </w:pP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0.0163***</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w:t>
            </w:r>
            <w:r w:rsidR="001D3EEF">
              <w:rPr>
                <w:sz w:val="18"/>
                <w:szCs w:val="18"/>
                <w:lang w:val="en-GB"/>
              </w:rPr>
              <w:t>263</w:t>
            </w:r>
            <w:r w:rsidRPr="006E25D3">
              <w:rPr>
                <w:sz w:val="18"/>
                <w:szCs w:val="18"/>
                <w:lang w:val="en-GB"/>
              </w:rPr>
              <w:t>***</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-0.1292***</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jc w:val="center"/>
              <w:rPr>
                <w:sz w:val="18"/>
                <w:szCs w:val="18"/>
                <w:lang w:val="en-US"/>
              </w:rPr>
            </w:pP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(0.006)</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w:t>
            </w:r>
            <w:r w:rsidR="001D3EEF">
              <w:rPr>
                <w:sz w:val="18"/>
                <w:szCs w:val="18"/>
                <w:lang w:val="en-GB"/>
              </w:rPr>
              <w:t>3</w:t>
            </w:r>
            <w:r w:rsidRPr="006E25D3">
              <w:rPr>
                <w:sz w:val="18"/>
                <w:szCs w:val="18"/>
                <w:lang w:val="en-GB"/>
              </w:rPr>
              <w:t>)</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(0.0020)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Gross Proceeds</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0.1360***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-0.0484***</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0.8183***</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(0.0087)</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(0.001)</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Firm Age</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0.00262</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-0.00135**</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-0.001*</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0.5771***</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(0.1710)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(0.0295)</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(0.001)</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Earnings per Share</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-0.0280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0.0153</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0.292</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-0.1202</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(0.7530)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(0.496)</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(0.202)</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(0.3888)</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Venture Capital</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0.2390**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-0.0524</w:t>
            </w:r>
          </w:p>
        </w:tc>
        <w:tc>
          <w:tcPr>
            <w:tcW w:w="1931" w:type="dxa"/>
          </w:tcPr>
          <w:p w:rsidR="006E25D3" w:rsidRPr="00A45669" w:rsidRDefault="001D3EEF" w:rsidP="006E25D3">
            <w:pPr>
              <w:widowControl w:val="0"/>
              <w:autoSpaceDE w:val="0"/>
              <w:autoSpaceDN w:val="0"/>
              <w:adjustRightInd w:val="0"/>
              <w:jc w:val="center"/>
              <w:rPr>
                <w:sz w:val="18"/>
                <w:szCs w:val="18"/>
                <w:lang w:val="en-US"/>
              </w:rPr>
            </w:pPr>
            <w:r>
              <w:rPr>
                <w:sz w:val="18"/>
                <w:szCs w:val="18"/>
                <w:lang w:val="en-US"/>
              </w:rPr>
              <w:t>-0.0345</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0.4689**</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(0.0134)</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(0.210)</w:t>
            </w:r>
          </w:p>
        </w:tc>
        <w:tc>
          <w:tcPr>
            <w:tcW w:w="1931" w:type="dxa"/>
          </w:tcPr>
          <w:p w:rsidR="006E25D3" w:rsidRPr="00A45669" w:rsidRDefault="001D3EEF" w:rsidP="006E25D3">
            <w:pPr>
              <w:widowControl w:val="0"/>
              <w:autoSpaceDE w:val="0"/>
              <w:autoSpaceDN w:val="0"/>
              <w:adjustRightInd w:val="0"/>
              <w:jc w:val="center"/>
              <w:rPr>
                <w:sz w:val="18"/>
                <w:szCs w:val="18"/>
                <w:lang w:val="en-US"/>
              </w:rPr>
            </w:pPr>
            <w:r>
              <w:rPr>
                <w:sz w:val="18"/>
                <w:szCs w:val="18"/>
                <w:lang w:val="en-US"/>
              </w:rPr>
              <w:t>(0.372)</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(0.0440)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Share Overhang</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0.0140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0.00578</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0.012</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0.0078</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(0.2310)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(0.513)</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(0.008)</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(0.8100)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Underwriter ranking</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0.0899</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-0.107***</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0.015</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0.7639***</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(0.3570)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(0.00299)</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(0.050)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Nasdaq</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0.0525</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-0.0231</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0.074**</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0.5018***</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(0.6040)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(0.3200)</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(0.036)</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(0.0070)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Technology IPOs</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0.2040**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-0.0379*</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0.069**</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0.6060***</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(0.0230)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(0.0927)</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(0.033)</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Sales</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0.0514***</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-0.0166*</w:t>
            </w:r>
          </w:p>
        </w:tc>
        <w:tc>
          <w:tcPr>
            <w:tcW w:w="1931" w:type="dxa"/>
          </w:tcPr>
          <w:p w:rsidR="006E25D3" w:rsidRPr="00A45669" w:rsidRDefault="001D3EEF" w:rsidP="006E25D3">
            <w:pPr>
              <w:widowControl w:val="0"/>
              <w:autoSpaceDE w:val="0"/>
              <w:autoSpaceDN w:val="0"/>
              <w:adjustRightInd w:val="0"/>
              <w:jc w:val="center"/>
              <w:rPr>
                <w:sz w:val="18"/>
                <w:szCs w:val="18"/>
                <w:lang w:val="en-US"/>
              </w:rPr>
            </w:pPr>
            <w:r>
              <w:rPr>
                <w:sz w:val="18"/>
                <w:szCs w:val="18"/>
                <w:lang w:val="en-US"/>
              </w:rPr>
              <w:t>-0.0335</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-0.1442***</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(0.0056)</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(0.0792)</w:t>
            </w:r>
          </w:p>
        </w:tc>
        <w:tc>
          <w:tcPr>
            <w:tcW w:w="1931" w:type="dxa"/>
          </w:tcPr>
          <w:p w:rsidR="006E25D3" w:rsidRPr="00A45669" w:rsidRDefault="001D3EEF" w:rsidP="006E25D3">
            <w:pPr>
              <w:widowControl w:val="0"/>
              <w:autoSpaceDE w:val="0"/>
              <w:autoSpaceDN w:val="0"/>
              <w:adjustRightInd w:val="0"/>
              <w:jc w:val="center"/>
              <w:rPr>
                <w:sz w:val="18"/>
                <w:szCs w:val="18"/>
                <w:lang w:val="en-US"/>
              </w:rPr>
            </w:pPr>
            <w:r>
              <w:rPr>
                <w:sz w:val="18"/>
                <w:szCs w:val="18"/>
                <w:lang w:val="en-US"/>
              </w:rPr>
              <w:t>(0.0571)</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Leverage</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-0.0411</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0.0366</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-0.025**</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0.2447***</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(0.1920)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(0.2140)</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(0.010)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(0.0020)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Internet</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-0.1960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-0.0241</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0.024</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0.4367***</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(0.1410)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(0.2610)</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(0.061)</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Board Size</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0.1800***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-0.0121</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0.001</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-0.1902**</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(0.0054)</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(0.5110)</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(0.003)</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(0.0300)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Board Independence</w:t>
            </w: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-0.3950*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0.1470***</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0.000</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-1.2547***</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(0.0563)</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(0.0016)</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(0.038)</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(0.0000)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Inverse Mills Ratio</w:t>
            </w:r>
          </w:p>
        </w:tc>
        <w:tc>
          <w:tcPr>
            <w:tcW w:w="2178" w:type="dxa"/>
            <w:vAlign w:val="center"/>
          </w:tcPr>
          <w:p w:rsidR="006E25D3" w:rsidRPr="00A45669" w:rsidRDefault="006E25D3" w:rsidP="006E25D3">
            <w:pPr>
              <w:jc w:val="center"/>
              <w:rPr>
                <w:sz w:val="18"/>
                <w:szCs w:val="18"/>
                <w:lang w:val="en-US"/>
              </w:rPr>
            </w:pP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1.5181</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0.366</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0.4244</w:t>
            </w:r>
          </w:p>
        </w:tc>
      </w:tr>
      <w:tr w:rsidR="006E25D3" w:rsidRPr="00A45669" w:rsidTr="00FF7057">
        <w:tc>
          <w:tcPr>
            <w:tcW w:w="1985" w:type="dxa"/>
            <w:vAlign w:val="center"/>
          </w:tcPr>
          <w:p w:rsidR="006E25D3" w:rsidRPr="00A45669" w:rsidRDefault="006E25D3" w:rsidP="006E25D3">
            <w:pPr>
              <w:rPr>
                <w:sz w:val="19"/>
                <w:szCs w:val="19"/>
                <w:lang w:val="en-US"/>
              </w:rPr>
            </w:pPr>
          </w:p>
        </w:tc>
        <w:tc>
          <w:tcPr>
            <w:tcW w:w="2178" w:type="dxa"/>
            <w:vAlign w:val="center"/>
          </w:tcPr>
          <w:p w:rsidR="006E25D3" w:rsidRPr="00A45669" w:rsidRDefault="006E25D3" w:rsidP="006E25D3">
            <w:pPr>
              <w:jc w:val="center"/>
              <w:rPr>
                <w:sz w:val="18"/>
                <w:szCs w:val="18"/>
                <w:lang w:val="en-US"/>
              </w:rPr>
            </w:pP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(0.1080)</w:t>
            </w:r>
          </w:p>
        </w:tc>
        <w:tc>
          <w:tcPr>
            <w:tcW w:w="1931" w:type="dxa"/>
          </w:tcPr>
          <w:p w:rsidR="006E25D3" w:rsidRPr="006E25D3" w:rsidRDefault="006E25D3" w:rsidP="006E25D3">
            <w:pPr>
              <w:widowControl w:val="0"/>
              <w:autoSpaceDE w:val="0"/>
              <w:autoSpaceDN w:val="0"/>
              <w:adjustRightInd w:val="0"/>
              <w:jc w:val="center"/>
              <w:rPr>
                <w:sz w:val="18"/>
                <w:szCs w:val="18"/>
                <w:lang w:val="en-US"/>
              </w:rPr>
            </w:pPr>
            <w:r w:rsidRPr="006E25D3">
              <w:rPr>
                <w:sz w:val="18"/>
                <w:szCs w:val="18"/>
                <w:lang w:val="en-GB"/>
              </w:rPr>
              <w:t>(0.391)</w:t>
            </w:r>
          </w:p>
        </w:tc>
        <w:tc>
          <w:tcPr>
            <w:tcW w:w="2056" w:type="dxa"/>
            <w:vAlign w:val="center"/>
          </w:tcPr>
          <w:p w:rsidR="006E25D3" w:rsidRPr="00A45669" w:rsidRDefault="006E25D3" w:rsidP="006E25D3">
            <w:pPr>
              <w:widowControl w:val="0"/>
              <w:autoSpaceDE w:val="0"/>
              <w:autoSpaceDN w:val="0"/>
              <w:adjustRightInd w:val="0"/>
              <w:jc w:val="center"/>
              <w:rPr>
                <w:sz w:val="18"/>
                <w:szCs w:val="18"/>
                <w:lang w:val="en-US"/>
              </w:rPr>
            </w:pPr>
            <w:r w:rsidRPr="00A45669">
              <w:rPr>
                <w:sz w:val="18"/>
                <w:szCs w:val="18"/>
                <w:lang w:val="en-US"/>
              </w:rPr>
              <w:t>(0.1140)</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Year and Industry Effect</w:t>
            </w:r>
          </w:p>
        </w:tc>
        <w:tc>
          <w:tcPr>
            <w:tcW w:w="2178" w:type="dxa"/>
            <w:vAlign w:val="center"/>
          </w:tcPr>
          <w:p w:rsidR="006E25D3" w:rsidRPr="00A45669" w:rsidRDefault="006E25D3" w:rsidP="006E25D3">
            <w:pPr>
              <w:jc w:val="center"/>
              <w:rPr>
                <w:sz w:val="18"/>
                <w:szCs w:val="18"/>
                <w:lang w:val="en-US"/>
              </w:rPr>
            </w:pPr>
            <w:r w:rsidRPr="00A45669">
              <w:rPr>
                <w:sz w:val="18"/>
                <w:szCs w:val="18"/>
                <w:lang w:val="en-US"/>
              </w:rPr>
              <w:t>Y</w:t>
            </w:r>
          </w:p>
        </w:tc>
        <w:tc>
          <w:tcPr>
            <w:tcW w:w="2056" w:type="dxa"/>
            <w:vAlign w:val="center"/>
          </w:tcPr>
          <w:p w:rsidR="006E25D3" w:rsidRPr="00A45669" w:rsidRDefault="006E25D3" w:rsidP="006E25D3">
            <w:pPr>
              <w:jc w:val="center"/>
              <w:rPr>
                <w:sz w:val="18"/>
                <w:szCs w:val="18"/>
                <w:lang w:val="en-US"/>
              </w:rPr>
            </w:pPr>
            <w:r w:rsidRPr="00A45669">
              <w:rPr>
                <w:sz w:val="18"/>
                <w:szCs w:val="18"/>
                <w:lang w:val="en-US"/>
              </w:rPr>
              <w:t>Y</w:t>
            </w:r>
          </w:p>
        </w:tc>
        <w:tc>
          <w:tcPr>
            <w:tcW w:w="1931" w:type="dxa"/>
          </w:tcPr>
          <w:p w:rsidR="006E25D3" w:rsidRDefault="006E25D3" w:rsidP="006E25D3">
            <w:pPr>
              <w:jc w:val="center"/>
              <w:rPr>
                <w:sz w:val="18"/>
                <w:szCs w:val="18"/>
                <w:lang w:val="en-US"/>
              </w:rPr>
            </w:pPr>
          </w:p>
          <w:p w:rsidR="001D3EEF" w:rsidRPr="001D3EEF" w:rsidRDefault="001D3EEF" w:rsidP="006E25D3">
            <w:pPr>
              <w:jc w:val="center"/>
              <w:rPr>
                <w:sz w:val="18"/>
                <w:szCs w:val="18"/>
                <w:lang w:val="el-GR"/>
              </w:rPr>
            </w:pPr>
            <w:r>
              <w:rPr>
                <w:sz w:val="18"/>
                <w:szCs w:val="18"/>
                <w:lang w:val="el-GR"/>
              </w:rPr>
              <w:t>Υ</w:t>
            </w:r>
          </w:p>
        </w:tc>
        <w:tc>
          <w:tcPr>
            <w:tcW w:w="2056" w:type="dxa"/>
            <w:vAlign w:val="center"/>
          </w:tcPr>
          <w:p w:rsidR="006E25D3" w:rsidRPr="00A45669" w:rsidRDefault="006E25D3" w:rsidP="006E25D3">
            <w:pPr>
              <w:jc w:val="center"/>
              <w:rPr>
                <w:sz w:val="18"/>
                <w:szCs w:val="18"/>
                <w:lang w:val="en-US"/>
              </w:rPr>
            </w:pP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Observations</w:t>
            </w:r>
          </w:p>
        </w:tc>
        <w:tc>
          <w:tcPr>
            <w:tcW w:w="2178" w:type="dxa"/>
            <w:vAlign w:val="center"/>
          </w:tcPr>
          <w:p w:rsidR="006E25D3" w:rsidRPr="00A45669" w:rsidRDefault="006E25D3" w:rsidP="006E25D3">
            <w:pPr>
              <w:jc w:val="center"/>
              <w:rPr>
                <w:sz w:val="18"/>
                <w:szCs w:val="18"/>
                <w:lang w:val="en-US"/>
              </w:rPr>
            </w:pPr>
            <w:r w:rsidRPr="00A45669">
              <w:rPr>
                <w:sz w:val="18"/>
                <w:szCs w:val="18"/>
                <w:lang w:val="en-US"/>
              </w:rPr>
              <w:t>1,870</w:t>
            </w:r>
          </w:p>
        </w:tc>
        <w:tc>
          <w:tcPr>
            <w:tcW w:w="2056" w:type="dxa"/>
            <w:vAlign w:val="center"/>
          </w:tcPr>
          <w:p w:rsidR="006E25D3" w:rsidRPr="00A45669" w:rsidRDefault="006E25D3" w:rsidP="006E25D3">
            <w:pPr>
              <w:jc w:val="center"/>
              <w:rPr>
                <w:sz w:val="18"/>
                <w:szCs w:val="18"/>
                <w:lang w:val="en-US"/>
              </w:rPr>
            </w:pPr>
            <w:r w:rsidRPr="00A45669">
              <w:rPr>
                <w:sz w:val="18"/>
                <w:szCs w:val="18"/>
                <w:lang w:val="en-US"/>
              </w:rPr>
              <w:t>1,870</w:t>
            </w:r>
          </w:p>
        </w:tc>
        <w:tc>
          <w:tcPr>
            <w:tcW w:w="1931" w:type="dxa"/>
          </w:tcPr>
          <w:p w:rsidR="006E25D3" w:rsidRPr="001D3EEF" w:rsidRDefault="001D3EEF" w:rsidP="006E25D3">
            <w:pPr>
              <w:jc w:val="center"/>
              <w:rPr>
                <w:sz w:val="18"/>
                <w:szCs w:val="18"/>
                <w:lang w:val="en-GB"/>
              </w:rPr>
            </w:pPr>
            <w:r>
              <w:rPr>
                <w:sz w:val="18"/>
                <w:szCs w:val="18"/>
                <w:lang w:val="en-GB"/>
              </w:rPr>
              <w:t>1,870</w:t>
            </w:r>
          </w:p>
        </w:tc>
        <w:tc>
          <w:tcPr>
            <w:tcW w:w="2056" w:type="dxa"/>
            <w:vAlign w:val="center"/>
          </w:tcPr>
          <w:p w:rsidR="006E25D3" w:rsidRPr="00A45669" w:rsidRDefault="006E25D3" w:rsidP="006E25D3">
            <w:pPr>
              <w:jc w:val="center"/>
              <w:rPr>
                <w:sz w:val="18"/>
                <w:szCs w:val="18"/>
                <w:lang w:val="en-US"/>
              </w:rPr>
            </w:pPr>
            <w:r w:rsidRPr="00A45669">
              <w:rPr>
                <w:sz w:val="18"/>
                <w:szCs w:val="18"/>
                <w:lang w:val="en-US"/>
              </w:rPr>
              <w:t>1,673</w:t>
            </w: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Pseudo R-squared</w:t>
            </w:r>
          </w:p>
        </w:tc>
        <w:tc>
          <w:tcPr>
            <w:tcW w:w="2178" w:type="dxa"/>
            <w:vAlign w:val="center"/>
          </w:tcPr>
          <w:p w:rsidR="006E25D3" w:rsidRPr="00A45669" w:rsidRDefault="006E25D3" w:rsidP="006E25D3">
            <w:pPr>
              <w:jc w:val="center"/>
              <w:rPr>
                <w:sz w:val="18"/>
                <w:szCs w:val="18"/>
                <w:lang w:val="en-US"/>
              </w:rPr>
            </w:pPr>
            <w:r w:rsidRPr="00A45669">
              <w:rPr>
                <w:sz w:val="18"/>
                <w:szCs w:val="18"/>
                <w:lang w:val="en-US"/>
              </w:rPr>
              <w:t>0.069</w:t>
            </w:r>
          </w:p>
        </w:tc>
        <w:tc>
          <w:tcPr>
            <w:tcW w:w="2056" w:type="dxa"/>
            <w:vAlign w:val="center"/>
          </w:tcPr>
          <w:p w:rsidR="006E25D3" w:rsidRPr="00A45669" w:rsidRDefault="006E25D3" w:rsidP="006E25D3">
            <w:pPr>
              <w:jc w:val="center"/>
              <w:rPr>
                <w:sz w:val="18"/>
                <w:szCs w:val="18"/>
                <w:lang w:val="en-US"/>
              </w:rPr>
            </w:pPr>
          </w:p>
        </w:tc>
        <w:tc>
          <w:tcPr>
            <w:tcW w:w="1931" w:type="dxa"/>
          </w:tcPr>
          <w:p w:rsidR="006E25D3" w:rsidRPr="00A45669" w:rsidRDefault="006E25D3" w:rsidP="006E25D3">
            <w:pPr>
              <w:jc w:val="center"/>
              <w:rPr>
                <w:sz w:val="18"/>
                <w:szCs w:val="18"/>
                <w:lang w:val="en-US"/>
              </w:rPr>
            </w:pPr>
          </w:p>
        </w:tc>
        <w:tc>
          <w:tcPr>
            <w:tcW w:w="2056" w:type="dxa"/>
            <w:vAlign w:val="center"/>
          </w:tcPr>
          <w:p w:rsidR="006E25D3" w:rsidRPr="00A45669" w:rsidRDefault="006E25D3" w:rsidP="006E25D3">
            <w:pPr>
              <w:jc w:val="center"/>
              <w:rPr>
                <w:sz w:val="18"/>
                <w:szCs w:val="18"/>
                <w:lang w:val="en-US"/>
              </w:rPr>
            </w:pPr>
          </w:p>
        </w:tc>
      </w:tr>
      <w:tr w:rsidR="006E25D3" w:rsidRPr="00A45669" w:rsidTr="00FF7057">
        <w:tc>
          <w:tcPr>
            <w:tcW w:w="1985" w:type="dxa"/>
            <w:vAlign w:val="center"/>
          </w:tcPr>
          <w:p w:rsidR="006E25D3" w:rsidRPr="00A45669" w:rsidRDefault="006E25D3" w:rsidP="006E25D3">
            <w:pPr>
              <w:rPr>
                <w:sz w:val="19"/>
                <w:szCs w:val="19"/>
                <w:lang w:val="en-US"/>
              </w:rPr>
            </w:pPr>
            <w:r w:rsidRPr="00A45669">
              <w:rPr>
                <w:sz w:val="19"/>
                <w:szCs w:val="19"/>
                <w:lang w:val="en-US"/>
              </w:rPr>
              <w:t>Adjusted R-squared</w:t>
            </w:r>
          </w:p>
        </w:tc>
        <w:tc>
          <w:tcPr>
            <w:tcW w:w="2178" w:type="dxa"/>
            <w:vAlign w:val="center"/>
          </w:tcPr>
          <w:p w:rsidR="006E25D3" w:rsidRPr="00A45669" w:rsidRDefault="006E25D3" w:rsidP="006E25D3">
            <w:pPr>
              <w:jc w:val="center"/>
              <w:rPr>
                <w:sz w:val="18"/>
                <w:szCs w:val="18"/>
                <w:lang w:val="en-US"/>
              </w:rPr>
            </w:pPr>
          </w:p>
        </w:tc>
        <w:tc>
          <w:tcPr>
            <w:tcW w:w="2056" w:type="dxa"/>
            <w:vAlign w:val="center"/>
          </w:tcPr>
          <w:p w:rsidR="006E25D3" w:rsidRPr="00A45669" w:rsidRDefault="006E25D3" w:rsidP="006E25D3">
            <w:pPr>
              <w:jc w:val="center"/>
              <w:rPr>
                <w:sz w:val="18"/>
                <w:szCs w:val="18"/>
                <w:lang w:val="en-US"/>
              </w:rPr>
            </w:pPr>
            <w:r w:rsidRPr="00A45669">
              <w:rPr>
                <w:sz w:val="18"/>
                <w:szCs w:val="18"/>
                <w:lang w:val="en-US"/>
              </w:rPr>
              <w:t>0.325</w:t>
            </w:r>
          </w:p>
        </w:tc>
        <w:tc>
          <w:tcPr>
            <w:tcW w:w="1931" w:type="dxa"/>
          </w:tcPr>
          <w:p w:rsidR="006E25D3" w:rsidRPr="00A45669" w:rsidRDefault="001D3EEF" w:rsidP="006E25D3">
            <w:pPr>
              <w:jc w:val="center"/>
              <w:rPr>
                <w:sz w:val="18"/>
                <w:szCs w:val="18"/>
                <w:lang w:val="en-US"/>
              </w:rPr>
            </w:pPr>
            <w:r>
              <w:rPr>
                <w:sz w:val="18"/>
                <w:szCs w:val="18"/>
                <w:lang w:val="en-US"/>
              </w:rPr>
              <w:t>0.372</w:t>
            </w:r>
          </w:p>
        </w:tc>
        <w:tc>
          <w:tcPr>
            <w:tcW w:w="2056" w:type="dxa"/>
            <w:vAlign w:val="center"/>
          </w:tcPr>
          <w:p w:rsidR="006E25D3" w:rsidRPr="00A45669" w:rsidRDefault="006E25D3" w:rsidP="006E25D3">
            <w:pPr>
              <w:jc w:val="center"/>
              <w:rPr>
                <w:sz w:val="18"/>
                <w:szCs w:val="18"/>
                <w:lang w:val="en-US"/>
              </w:rPr>
            </w:pPr>
          </w:p>
        </w:tc>
      </w:tr>
      <w:tr w:rsidR="006E25D3" w:rsidRPr="00A45669" w:rsidTr="00FF7057">
        <w:tc>
          <w:tcPr>
            <w:tcW w:w="1985" w:type="dxa"/>
            <w:tcBorders>
              <w:bottom w:val="single" w:sz="4" w:space="0" w:color="auto"/>
            </w:tcBorders>
            <w:vAlign w:val="center"/>
          </w:tcPr>
          <w:p w:rsidR="006E25D3" w:rsidRPr="00A45669" w:rsidRDefault="006E25D3" w:rsidP="006E25D3">
            <w:pPr>
              <w:rPr>
                <w:sz w:val="19"/>
                <w:szCs w:val="19"/>
                <w:lang w:val="en-US"/>
              </w:rPr>
            </w:pPr>
            <w:r w:rsidRPr="00A45669">
              <w:rPr>
                <w:sz w:val="19"/>
                <w:szCs w:val="19"/>
                <w:lang w:val="en-US"/>
              </w:rPr>
              <w:t>Chi-Square</w:t>
            </w:r>
          </w:p>
        </w:tc>
        <w:tc>
          <w:tcPr>
            <w:tcW w:w="2178" w:type="dxa"/>
            <w:tcBorders>
              <w:bottom w:val="single" w:sz="4" w:space="0" w:color="auto"/>
            </w:tcBorders>
            <w:vAlign w:val="center"/>
          </w:tcPr>
          <w:p w:rsidR="006E25D3" w:rsidRPr="00A45669" w:rsidRDefault="006E25D3" w:rsidP="006E25D3">
            <w:pPr>
              <w:jc w:val="center"/>
              <w:rPr>
                <w:sz w:val="18"/>
                <w:szCs w:val="18"/>
                <w:lang w:val="en-US"/>
              </w:rPr>
            </w:pPr>
          </w:p>
        </w:tc>
        <w:tc>
          <w:tcPr>
            <w:tcW w:w="2056" w:type="dxa"/>
            <w:tcBorders>
              <w:bottom w:val="single" w:sz="4" w:space="0" w:color="auto"/>
            </w:tcBorders>
            <w:vAlign w:val="center"/>
          </w:tcPr>
          <w:p w:rsidR="006E25D3" w:rsidRPr="00A45669" w:rsidRDefault="006E25D3" w:rsidP="006E25D3">
            <w:pPr>
              <w:jc w:val="center"/>
              <w:rPr>
                <w:sz w:val="18"/>
                <w:szCs w:val="18"/>
                <w:lang w:val="en-US"/>
              </w:rPr>
            </w:pPr>
          </w:p>
        </w:tc>
        <w:tc>
          <w:tcPr>
            <w:tcW w:w="1931" w:type="dxa"/>
            <w:tcBorders>
              <w:bottom w:val="single" w:sz="4" w:space="0" w:color="auto"/>
            </w:tcBorders>
          </w:tcPr>
          <w:p w:rsidR="006E25D3" w:rsidRPr="00A45669" w:rsidRDefault="006E25D3" w:rsidP="006E25D3">
            <w:pPr>
              <w:jc w:val="center"/>
              <w:rPr>
                <w:sz w:val="18"/>
                <w:szCs w:val="18"/>
                <w:lang w:val="en-US"/>
              </w:rPr>
            </w:pPr>
          </w:p>
        </w:tc>
        <w:tc>
          <w:tcPr>
            <w:tcW w:w="2056" w:type="dxa"/>
            <w:tcBorders>
              <w:bottom w:val="single" w:sz="4" w:space="0" w:color="auto"/>
            </w:tcBorders>
            <w:vAlign w:val="center"/>
          </w:tcPr>
          <w:p w:rsidR="006E25D3" w:rsidRPr="00A45669" w:rsidRDefault="006E25D3" w:rsidP="006E25D3">
            <w:pPr>
              <w:jc w:val="center"/>
              <w:rPr>
                <w:sz w:val="18"/>
                <w:szCs w:val="18"/>
                <w:lang w:val="en-US"/>
              </w:rPr>
            </w:pPr>
            <w:r w:rsidRPr="00A45669">
              <w:rPr>
                <w:sz w:val="18"/>
                <w:szCs w:val="18"/>
                <w:lang w:val="en-US"/>
              </w:rPr>
              <w:t>4,280</w:t>
            </w:r>
          </w:p>
        </w:tc>
      </w:tr>
      <w:bookmarkEnd w:id="71"/>
    </w:tbl>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spacing w:line="256" w:lineRule="auto"/>
        <w:jc w:val="center"/>
        <w:rPr>
          <w:rFonts w:eastAsia="Calibri"/>
          <w:b/>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B90955" w:rsidRDefault="00D0567C" w:rsidP="00D0567C">
      <w:pPr>
        <w:rPr>
          <w:rFonts w:ascii="Cambria" w:hAnsi="Cambria"/>
          <w:sz w:val="18"/>
          <w:szCs w:val="18"/>
          <w:lang w:val="en-GB"/>
        </w:rPr>
      </w:pPr>
    </w:p>
    <w:p w:rsidR="00D0567C" w:rsidRPr="00A45669" w:rsidRDefault="00D0567C" w:rsidP="00D0567C">
      <w:pPr>
        <w:rPr>
          <w:rFonts w:ascii="Cambria" w:hAnsi="Cambria"/>
          <w:sz w:val="18"/>
          <w:szCs w:val="18"/>
          <w:lang w:val="en-US"/>
        </w:rPr>
      </w:pPr>
    </w:p>
    <w:p w:rsidR="00D0567C" w:rsidRPr="00A45669" w:rsidRDefault="001B41EF" w:rsidP="00D0567C">
      <w:pPr>
        <w:jc w:val="center"/>
        <w:rPr>
          <w:lang w:val="en-US"/>
        </w:rPr>
      </w:pPr>
      <w:r>
        <w:rPr>
          <w:b/>
          <w:lang w:val="en-US"/>
        </w:rPr>
        <w:lastRenderedPageBreak/>
        <w:t>Table 7</w:t>
      </w:r>
      <w:r w:rsidR="00D0567C" w:rsidRPr="00A45669">
        <w:rPr>
          <w:b/>
          <w:lang w:val="en-US"/>
        </w:rPr>
        <w:t>:Propensity Score Matching</w:t>
      </w:r>
    </w:p>
    <w:p w:rsidR="00D0567C" w:rsidRPr="00A45669" w:rsidRDefault="00D0567C" w:rsidP="00D0567C">
      <w:pPr>
        <w:widowControl w:val="0"/>
        <w:jc w:val="both"/>
        <w:rPr>
          <w:sz w:val="20"/>
          <w:szCs w:val="20"/>
          <w:lang w:val="en-US"/>
        </w:rPr>
      </w:pPr>
      <w:r w:rsidRPr="00A45669">
        <w:rPr>
          <w:sz w:val="20"/>
          <w:szCs w:val="19"/>
          <w:lang w:val="en-US"/>
        </w:rPr>
        <w:t xml:space="preserve">This table presents the analysis on the association between Directors’ Political Donations </w:t>
      </w:r>
      <w:r w:rsidR="00DA2E7A">
        <w:rPr>
          <w:sz w:val="20"/>
          <w:szCs w:val="19"/>
          <w:lang w:val="en-US"/>
        </w:rPr>
        <w:t>with</w:t>
      </w:r>
      <w:r w:rsidRPr="00A45669">
        <w:rPr>
          <w:sz w:val="20"/>
          <w:szCs w:val="19"/>
          <w:lang w:val="en-US"/>
        </w:rPr>
        <w:t xml:space="preserve"> IPO Premium</w:t>
      </w:r>
      <w:r w:rsidR="00DA2E7A">
        <w:rPr>
          <w:sz w:val="20"/>
          <w:szCs w:val="19"/>
          <w:lang w:val="en-US"/>
        </w:rPr>
        <w:t xml:space="preserve"> and IPO Undepricing</w:t>
      </w:r>
      <w:r w:rsidRPr="00A45669">
        <w:rPr>
          <w:sz w:val="20"/>
          <w:szCs w:val="19"/>
          <w:lang w:val="en-US"/>
        </w:rPr>
        <w:t xml:space="preserve"> and the relationship between Directors’ Political Donations and Firm Failure. The first three columns of Panel A report univariate analysis for 555 firms with directors’ contributions and 555 firms without political contributions (matched sample for IPO Premium). The last three columns of Panel A report univariate analysis for 612 firms with directors’ contributions and 612 firms without political contributions (matched sample for Firm Survival).</w:t>
      </w:r>
      <w:r w:rsidRPr="00A45669">
        <w:rPr>
          <w:sz w:val="19"/>
          <w:szCs w:val="19"/>
          <w:lang w:val="en-US"/>
        </w:rPr>
        <w:t xml:space="preserve"> We use the control variable from </w:t>
      </w:r>
      <w:r w:rsidR="001B41EF">
        <w:rPr>
          <w:sz w:val="19"/>
          <w:szCs w:val="19"/>
          <w:lang w:val="en-US"/>
        </w:rPr>
        <w:t>Table 6</w:t>
      </w:r>
      <w:r w:rsidRPr="00A45669">
        <w:rPr>
          <w:sz w:val="19"/>
          <w:szCs w:val="19"/>
          <w:lang w:val="en-US"/>
        </w:rPr>
        <w:t xml:space="preserve">.  Furthermore, we require that the treated and the control observation(s) match exactly on industry (two-digit SIC) and year. Panel B displays the results from the OLS and Cox models on the matched sample. </w:t>
      </w:r>
      <w:r w:rsidRPr="00A45669">
        <w:rPr>
          <w:sz w:val="20"/>
          <w:szCs w:val="20"/>
          <w:lang w:val="en-US"/>
        </w:rPr>
        <w:t xml:space="preserve">The p-values reported in parentheses are based on standard errors adjusted for heteroscedasticity. The asterisks </w:t>
      </w:r>
      <w:r>
        <w:rPr>
          <w:sz w:val="20"/>
          <w:szCs w:val="20"/>
          <w:lang w:val="en-US"/>
        </w:rPr>
        <w:t>**</w:t>
      </w:r>
      <w:r w:rsidRPr="00093C23">
        <w:rPr>
          <w:sz w:val="20"/>
          <w:szCs w:val="20"/>
          <w:lang w:val="en-US"/>
        </w:rPr>
        <w:t>*, ** and *</w:t>
      </w:r>
      <w:r w:rsidRPr="00A45669">
        <w:rPr>
          <w:sz w:val="20"/>
          <w:szCs w:val="20"/>
          <w:lang w:val="en-US"/>
        </w:rPr>
        <w:t xml:space="preserve">represent statistical significance at the 1%, 5%, and 10% levels, respectively. </w:t>
      </w:r>
    </w:p>
    <w:tbl>
      <w:tblPr>
        <w:tblStyle w:val="Grilledutableau"/>
        <w:tblW w:w="0" w:type="auto"/>
        <w:tblLook w:val="04A0"/>
      </w:tblPr>
      <w:tblGrid>
        <w:gridCol w:w="1817"/>
        <w:gridCol w:w="997"/>
        <w:gridCol w:w="1319"/>
        <w:gridCol w:w="1872"/>
        <w:gridCol w:w="1233"/>
        <w:gridCol w:w="925"/>
        <w:gridCol w:w="2043"/>
      </w:tblGrid>
      <w:tr w:rsidR="00D0567C" w:rsidRPr="00A45669" w:rsidTr="00446CCD">
        <w:tc>
          <w:tcPr>
            <w:tcW w:w="10206" w:type="dxa"/>
            <w:gridSpan w:val="7"/>
            <w:tcBorders>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Panel A</w:t>
            </w:r>
            <w:r w:rsidRPr="00A45669">
              <w:rPr>
                <w:sz w:val="20"/>
                <w:szCs w:val="20"/>
                <w:lang w:val="en-US"/>
              </w:rPr>
              <w:t>: Mean Differences Between Treatment and Control Group of PSM Samples</w:t>
            </w:r>
          </w:p>
        </w:tc>
      </w:tr>
      <w:tr w:rsidR="00D0567C" w:rsidRPr="00A45669" w:rsidTr="00446CCD">
        <w:tc>
          <w:tcPr>
            <w:tcW w:w="1817" w:type="dxa"/>
            <w:tcBorders>
              <w:left w:val="nil"/>
              <w:bottom w:val="single" w:sz="4" w:space="0" w:color="auto"/>
              <w:right w:val="nil"/>
            </w:tcBorders>
          </w:tcPr>
          <w:p w:rsidR="00D0567C" w:rsidRPr="00A45669" w:rsidRDefault="00D0567C" w:rsidP="003307A0">
            <w:pPr>
              <w:rPr>
                <w:sz w:val="19"/>
                <w:szCs w:val="19"/>
                <w:lang w:val="en-US"/>
              </w:rPr>
            </w:pPr>
          </w:p>
        </w:tc>
        <w:tc>
          <w:tcPr>
            <w:tcW w:w="997"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Treatment</w:t>
            </w:r>
          </w:p>
        </w:tc>
        <w:tc>
          <w:tcPr>
            <w:tcW w:w="1319"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Control</w:t>
            </w:r>
          </w:p>
        </w:tc>
        <w:tc>
          <w:tcPr>
            <w:tcW w:w="1872"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Difference (p-value)</w:t>
            </w:r>
          </w:p>
        </w:tc>
        <w:tc>
          <w:tcPr>
            <w:tcW w:w="1233"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Treatment</w:t>
            </w:r>
          </w:p>
        </w:tc>
        <w:tc>
          <w:tcPr>
            <w:tcW w:w="925"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Control</w:t>
            </w:r>
          </w:p>
        </w:tc>
        <w:tc>
          <w:tcPr>
            <w:tcW w:w="2043"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Difference (p-value)</w:t>
            </w:r>
          </w:p>
        </w:tc>
      </w:tr>
      <w:tr w:rsidR="00D0567C" w:rsidRPr="00A45669" w:rsidTr="00446CCD">
        <w:tc>
          <w:tcPr>
            <w:tcW w:w="1817" w:type="dxa"/>
            <w:tcBorders>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Gross Proceeds</w:t>
            </w:r>
          </w:p>
        </w:tc>
        <w:tc>
          <w:tcPr>
            <w:tcW w:w="997" w:type="dxa"/>
            <w:tcBorders>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121.225</w:t>
            </w:r>
          </w:p>
        </w:tc>
        <w:tc>
          <w:tcPr>
            <w:tcW w:w="1319" w:type="dxa"/>
            <w:tcBorders>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125.889</w:t>
            </w:r>
          </w:p>
        </w:tc>
        <w:tc>
          <w:tcPr>
            <w:tcW w:w="1872" w:type="dxa"/>
            <w:tcBorders>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0.7057</w:t>
            </w:r>
          </w:p>
        </w:tc>
        <w:tc>
          <w:tcPr>
            <w:tcW w:w="1233" w:type="dxa"/>
            <w:tcBorders>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117.041</w:t>
            </w:r>
          </w:p>
        </w:tc>
        <w:tc>
          <w:tcPr>
            <w:tcW w:w="925" w:type="dxa"/>
            <w:tcBorders>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137.211</w:t>
            </w:r>
          </w:p>
        </w:tc>
        <w:tc>
          <w:tcPr>
            <w:tcW w:w="2043" w:type="dxa"/>
            <w:tcBorders>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0.3503</w:t>
            </w:r>
          </w:p>
        </w:tc>
      </w:tr>
      <w:tr w:rsidR="00D0567C" w:rsidRPr="00A45669" w:rsidTr="00446CCD">
        <w:tc>
          <w:tcPr>
            <w:tcW w:w="1817"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Firm Age</w:t>
            </w:r>
          </w:p>
        </w:tc>
        <w:tc>
          <w:tcPr>
            <w:tcW w:w="997"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15.31</w:t>
            </w:r>
          </w:p>
        </w:tc>
        <w:tc>
          <w:tcPr>
            <w:tcW w:w="1319"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15.01</w:t>
            </w:r>
          </w:p>
        </w:tc>
        <w:tc>
          <w:tcPr>
            <w:tcW w:w="1872"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0.8138</w:t>
            </w:r>
          </w:p>
        </w:tc>
        <w:tc>
          <w:tcPr>
            <w:tcW w:w="123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14.66</w:t>
            </w:r>
          </w:p>
        </w:tc>
        <w:tc>
          <w:tcPr>
            <w:tcW w:w="925"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14.25</w:t>
            </w:r>
          </w:p>
        </w:tc>
        <w:tc>
          <w:tcPr>
            <w:tcW w:w="204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0.7246</w:t>
            </w:r>
          </w:p>
        </w:tc>
      </w:tr>
      <w:tr w:rsidR="00D0567C" w:rsidRPr="00A45669" w:rsidTr="00446CCD">
        <w:tc>
          <w:tcPr>
            <w:tcW w:w="1817"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Earnings per share</w:t>
            </w:r>
          </w:p>
        </w:tc>
        <w:tc>
          <w:tcPr>
            <w:tcW w:w="997"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0.44</w:t>
            </w:r>
          </w:p>
        </w:tc>
        <w:tc>
          <w:tcPr>
            <w:tcW w:w="1319"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0.44</w:t>
            </w:r>
          </w:p>
        </w:tc>
        <w:tc>
          <w:tcPr>
            <w:tcW w:w="1872"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1.0000</w:t>
            </w:r>
          </w:p>
        </w:tc>
        <w:tc>
          <w:tcPr>
            <w:tcW w:w="123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0.41</w:t>
            </w:r>
          </w:p>
        </w:tc>
        <w:tc>
          <w:tcPr>
            <w:tcW w:w="925"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0.42</w:t>
            </w:r>
          </w:p>
        </w:tc>
        <w:tc>
          <w:tcPr>
            <w:tcW w:w="204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0.7718</w:t>
            </w:r>
          </w:p>
        </w:tc>
      </w:tr>
      <w:tr w:rsidR="00D0567C" w:rsidRPr="00A45669" w:rsidTr="00446CCD">
        <w:tc>
          <w:tcPr>
            <w:tcW w:w="1817"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Venture capital</w:t>
            </w:r>
          </w:p>
        </w:tc>
        <w:tc>
          <w:tcPr>
            <w:tcW w:w="997"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0.48</w:t>
            </w:r>
          </w:p>
        </w:tc>
        <w:tc>
          <w:tcPr>
            <w:tcW w:w="1319"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0.48</w:t>
            </w:r>
          </w:p>
        </w:tc>
        <w:tc>
          <w:tcPr>
            <w:tcW w:w="1872"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0.9045</w:t>
            </w:r>
          </w:p>
        </w:tc>
        <w:tc>
          <w:tcPr>
            <w:tcW w:w="123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0.53</w:t>
            </w:r>
          </w:p>
        </w:tc>
        <w:tc>
          <w:tcPr>
            <w:tcW w:w="925"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0.54</w:t>
            </w:r>
          </w:p>
        </w:tc>
        <w:tc>
          <w:tcPr>
            <w:tcW w:w="204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0.9088</w:t>
            </w:r>
          </w:p>
        </w:tc>
      </w:tr>
      <w:tr w:rsidR="00D0567C" w:rsidRPr="00A45669" w:rsidTr="00446CCD">
        <w:tc>
          <w:tcPr>
            <w:tcW w:w="1817"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Share overhang</w:t>
            </w:r>
          </w:p>
        </w:tc>
        <w:tc>
          <w:tcPr>
            <w:tcW w:w="997"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3.55</w:t>
            </w:r>
          </w:p>
        </w:tc>
        <w:tc>
          <w:tcPr>
            <w:tcW w:w="1319"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3.52</w:t>
            </w:r>
          </w:p>
        </w:tc>
        <w:tc>
          <w:tcPr>
            <w:tcW w:w="1872"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0.8878</w:t>
            </w:r>
          </w:p>
        </w:tc>
        <w:tc>
          <w:tcPr>
            <w:tcW w:w="123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3.51</w:t>
            </w:r>
          </w:p>
        </w:tc>
        <w:tc>
          <w:tcPr>
            <w:tcW w:w="925"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3.56</w:t>
            </w:r>
          </w:p>
        </w:tc>
        <w:tc>
          <w:tcPr>
            <w:tcW w:w="204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0.6819</w:t>
            </w:r>
          </w:p>
        </w:tc>
      </w:tr>
      <w:tr w:rsidR="00D0567C" w:rsidRPr="00A45669" w:rsidTr="00446CCD">
        <w:tc>
          <w:tcPr>
            <w:tcW w:w="1817"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Leverage</w:t>
            </w:r>
          </w:p>
        </w:tc>
        <w:tc>
          <w:tcPr>
            <w:tcW w:w="997"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0.67</w:t>
            </w:r>
          </w:p>
        </w:tc>
        <w:tc>
          <w:tcPr>
            <w:tcW w:w="1319"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0.81</w:t>
            </w:r>
          </w:p>
        </w:tc>
        <w:tc>
          <w:tcPr>
            <w:tcW w:w="1872"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0.2772</w:t>
            </w:r>
          </w:p>
        </w:tc>
        <w:tc>
          <w:tcPr>
            <w:tcW w:w="123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0.70</w:t>
            </w:r>
          </w:p>
        </w:tc>
        <w:tc>
          <w:tcPr>
            <w:tcW w:w="925"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0.73</w:t>
            </w:r>
          </w:p>
        </w:tc>
        <w:tc>
          <w:tcPr>
            <w:tcW w:w="204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0.7986</w:t>
            </w:r>
          </w:p>
        </w:tc>
      </w:tr>
      <w:tr w:rsidR="00D0567C" w:rsidRPr="00A45669" w:rsidTr="00446CCD">
        <w:tc>
          <w:tcPr>
            <w:tcW w:w="1817"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Underwriter ranking</w:t>
            </w:r>
          </w:p>
        </w:tc>
        <w:tc>
          <w:tcPr>
            <w:tcW w:w="997"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0.64</w:t>
            </w:r>
          </w:p>
        </w:tc>
        <w:tc>
          <w:tcPr>
            <w:tcW w:w="1319"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0.65</w:t>
            </w:r>
          </w:p>
        </w:tc>
        <w:tc>
          <w:tcPr>
            <w:tcW w:w="1872"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0.6158</w:t>
            </w:r>
          </w:p>
        </w:tc>
        <w:tc>
          <w:tcPr>
            <w:tcW w:w="123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0.64</w:t>
            </w:r>
          </w:p>
        </w:tc>
        <w:tc>
          <w:tcPr>
            <w:tcW w:w="925"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0.66</w:t>
            </w:r>
          </w:p>
        </w:tc>
        <w:tc>
          <w:tcPr>
            <w:tcW w:w="204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0.5489</w:t>
            </w:r>
          </w:p>
        </w:tc>
      </w:tr>
      <w:tr w:rsidR="00D0567C" w:rsidRPr="00A45669" w:rsidTr="00446CCD">
        <w:tc>
          <w:tcPr>
            <w:tcW w:w="1817"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NASDAQ</w:t>
            </w:r>
          </w:p>
        </w:tc>
        <w:tc>
          <w:tcPr>
            <w:tcW w:w="997"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0.68</w:t>
            </w:r>
          </w:p>
        </w:tc>
        <w:tc>
          <w:tcPr>
            <w:tcW w:w="1319"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0.68</w:t>
            </w:r>
          </w:p>
        </w:tc>
        <w:tc>
          <w:tcPr>
            <w:tcW w:w="1872"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0.9488</w:t>
            </w:r>
          </w:p>
        </w:tc>
        <w:tc>
          <w:tcPr>
            <w:tcW w:w="123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0.72</w:t>
            </w:r>
          </w:p>
        </w:tc>
        <w:tc>
          <w:tcPr>
            <w:tcW w:w="925"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0.71</w:t>
            </w:r>
          </w:p>
        </w:tc>
        <w:tc>
          <w:tcPr>
            <w:tcW w:w="2043" w:type="dxa"/>
            <w:tcBorders>
              <w:top w:val="nil"/>
              <w:left w:val="nil"/>
              <w:bottom w:val="nil"/>
              <w:right w:val="nil"/>
            </w:tcBorders>
            <w:vAlign w:val="center"/>
          </w:tcPr>
          <w:p w:rsidR="00D0567C" w:rsidRPr="00A45669" w:rsidRDefault="00D0567C" w:rsidP="003307A0">
            <w:pPr>
              <w:jc w:val="center"/>
              <w:rPr>
                <w:sz w:val="19"/>
                <w:szCs w:val="19"/>
                <w:lang w:val="en-US"/>
              </w:rPr>
            </w:pPr>
            <w:r w:rsidRPr="00A45669">
              <w:rPr>
                <w:sz w:val="19"/>
                <w:szCs w:val="19"/>
                <w:lang w:val="en-US"/>
              </w:rPr>
              <w:t>0.7518</w:t>
            </w:r>
          </w:p>
        </w:tc>
      </w:tr>
      <w:tr w:rsidR="00D0567C" w:rsidRPr="00A45669" w:rsidTr="00446CCD">
        <w:tc>
          <w:tcPr>
            <w:tcW w:w="1817" w:type="dxa"/>
            <w:tcBorders>
              <w:top w:val="nil"/>
              <w:left w:val="nil"/>
              <w:right w:val="nil"/>
            </w:tcBorders>
            <w:vAlign w:val="center"/>
          </w:tcPr>
          <w:p w:rsidR="00D0567C" w:rsidRPr="00A45669" w:rsidRDefault="00D0567C" w:rsidP="003307A0">
            <w:pPr>
              <w:rPr>
                <w:sz w:val="19"/>
                <w:szCs w:val="19"/>
                <w:lang w:val="en-US"/>
              </w:rPr>
            </w:pPr>
            <w:r w:rsidRPr="00A45669">
              <w:rPr>
                <w:sz w:val="19"/>
                <w:szCs w:val="19"/>
                <w:lang w:val="en-US"/>
              </w:rPr>
              <w:t>Technology IPOs</w:t>
            </w:r>
          </w:p>
        </w:tc>
        <w:tc>
          <w:tcPr>
            <w:tcW w:w="997" w:type="dxa"/>
            <w:tcBorders>
              <w:top w:val="nil"/>
              <w:left w:val="nil"/>
              <w:right w:val="nil"/>
            </w:tcBorders>
            <w:vAlign w:val="center"/>
          </w:tcPr>
          <w:p w:rsidR="00D0567C" w:rsidRPr="00A45669" w:rsidRDefault="00D0567C" w:rsidP="003307A0">
            <w:pPr>
              <w:jc w:val="center"/>
              <w:rPr>
                <w:sz w:val="19"/>
                <w:szCs w:val="19"/>
                <w:lang w:val="en-US"/>
              </w:rPr>
            </w:pPr>
            <w:r w:rsidRPr="00A45669">
              <w:rPr>
                <w:sz w:val="19"/>
                <w:szCs w:val="19"/>
                <w:lang w:val="en-US"/>
              </w:rPr>
              <w:t>0.36</w:t>
            </w:r>
          </w:p>
        </w:tc>
        <w:tc>
          <w:tcPr>
            <w:tcW w:w="1319" w:type="dxa"/>
            <w:tcBorders>
              <w:top w:val="nil"/>
              <w:left w:val="nil"/>
              <w:right w:val="nil"/>
            </w:tcBorders>
            <w:vAlign w:val="center"/>
          </w:tcPr>
          <w:p w:rsidR="00D0567C" w:rsidRPr="00A45669" w:rsidRDefault="00D0567C" w:rsidP="003307A0">
            <w:pPr>
              <w:jc w:val="center"/>
              <w:rPr>
                <w:sz w:val="19"/>
                <w:szCs w:val="19"/>
                <w:lang w:val="en-US"/>
              </w:rPr>
            </w:pPr>
            <w:r w:rsidRPr="00A45669">
              <w:rPr>
                <w:sz w:val="19"/>
                <w:szCs w:val="19"/>
                <w:lang w:val="en-US"/>
              </w:rPr>
              <w:t>0.36</w:t>
            </w:r>
          </w:p>
        </w:tc>
        <w:tc>
          <w:tcPr>
            <w:tcW w:w="1872" w:type="dxa"/>
            <w:tcBorders>
              <w:top w:val="nil"/>
              <w:left w:val="nil"/>
              <w:right w:val="nil"/>
            </w:tcBorders>
            <w:vAlign w:val="center"/>
          </w:tcPr>
          <w:p w:rsidR="00D0567C" w:rsidRPr="00A45669" w:rsidRDefault="00D0567C" w:rsidP="003307A0">
            <w:pPr>
              <w:jc w:val="center"/>
              <w:rPr>
                <w:sz w:val="19"/>
                <w:szCs w:val="19"/>
                <w:lang w:val="en-US"/>
              </w:rPr>
            </w:pPr>
            <w:r w:rsidRPr="00A45669">
              <w:rPr>
                <w:sz w:val="19"/>
                <w:szCs w:val="19"/>
                <w:lang w:val="en-US"/>
              </w:rPr>
              <w:t>0.9008</w:t>
            </w:r>
          </w:p>
        </w:tc>
        <w:tc>
          <w:tcPr>
            <w:tcW w:w="1233" w:type="dxa"/>
            <w:tcBorders>
              <w:top w:val="nil"/>
              <w:left w:val="nil"/>
              <w:right w:val="nil"/>
            </w:tcBorders>
            <w:vAlign w:val="center"/>
          </w:tcPr>
          <w:p w:rsidR="00D0567C" w:rsidRPr="00A45669" w:rsidRDefault="00D0567C" w:rsidP="003307A0">
            <w:pPr>
              <w:jc w:val="center"/>
              <w:rPr>
                <w:sz w:val="19"/>
                <w:szCs w:val="19"/>
                <w:lang w:val="en-US"/>
              </w:rPr>
            </w:pPr>
            <w:r w:rsidRPr="00A45669">
              <w:rPr>
                <w:sz w:val="19"/>
                <w:szCs w:val="19"/>
                <w:lang w:val="en-US"/>
              </w:rPr>
              <w:t>0.42</w:t>
            </w:r>
          </w:p>
        </w:tc>
        <w:tc>
          <w:tcPr>
            <w:tcW w:w="925" w:type="dxa"/>
            <w:tcBorders>
              <w:top w:val="nil"/>
              <w:left w:val="nil"/>
              <w:right w:val="nil"/>
            </w:tcBorders>
            <w:vAlign w:val="center"/>
          </w:tcPr>
          <w:p w:rsidR="00D0567C" w:rsidRPr="00A45669" w:rsidRDefault="00D0567C" w:rsidP="003307A0">
            <w:pPr>
              <w:jc w:val="center"/>
              <w:rPr>
                <w:sz w:val="19"/>
                <w:szCs w:val="19"/>
                <w:lang w:val="en-US"/>
              </w:rPr>
            </w:pPr>
            <w:r w:rsidRPr="00A45669">
              <w:rPr>
                <w:sz w:val="19"/>
                <w:szCs w:val="19"/>
                <w:lang w:val="en-US"/>
              </w:rPr>
              <w:t>0.39</w:t>
            </w:r>
          </w:p>
        </w:tc>
        <w:tc>
          <w:tcPr>
            <w:tcW w:w="2043" w:type="dxa"/>
            <w:tcBorders>
              <w:top w:val="nil"/>
              <w:left w:val="nil"/>
              <w:right w:val="nil"/>
            </w:tcBorders>
            <w:vAlign w:val="center"/>
          </w:tcPr>
          <w:p w:rsidR="00D0567C" w:rsidRPr="00A45669" w:rsidRDefault="00D0567C" w:rsidP="003307A0">
            <w:pPr>
              <w:jc w:val="center"/>
              <w:rPr>
                <w:sz w:val="19"/>
                <w:szCs w:val="19"/>
                <w:lang w:val="en-US"/>
              </w:rPr>
            </w:pPr>
            <w:r w:rsidRPr="00A45669">
              <w:rPr>
                <w:sz w:val="19"/>
                <w:szCs w:val="19"/>
                <w:lang w:val="en-US"/>
              </w:rPr>
              <w:t>0.3517</w:t>
            </w:r>
          </w:p>
        </w:tc>
      </w:tr>
    </w:tbl>
    <w:p w:rsidR="00DA2E7A" w:rsidRPr="00A45669" w:rsidRDefault="00DA2E7A" w:rsidP="00D0567C">
      <w:pPr>
        <w:rPr>
          <w:rFonts w:ascii="Cambria" w:hAnsi="Cambria"/>
          <w:sz w:val="18"/>
          <w:szCs w:val="18"/>
          <w:lang w:val="en-US"/>
        </w:rPr>
      </w:pPr>
    </w:p>
    <w:tbl>
      <w:tblPr>
        <w:tblpPr w:leftFromText="180" w:rightFromText="180" w:vertAnchor="page" w:horzAnchor="margin" w:tblpY="6300"/>
        <w:tblW w:w="0" w:type="auto"/>
        <w:tblLayout w:type="fixed"/>
        <w:tblCellMar>
          <w:left w:w="75" w:type="dxa"/>
          <w:right w:w="75" w:type="dxa"/>
        </w:tblCellMar>
        <w:tblLook w:val="0000"/>
      </w:tblPr>
      <w:tblGrid>
        <w:gridCol w:w="4008"/>
        <w:gridCol w:w="2052"/>
        <w:gridCol w:w="2052"/>
        <w:gridCol w:w="2056"/>
      </w:tblGrid>
      <w:tr w:rsidR="00446CCD" w:rsidTr="00446CCD">
        <w:trPr>
          <w:trHeight w:val="251"/>
        </w:trPr>
        <w:tc>
          <w:tcPr>
            <w:tcW w:w="10168" w:type="dxa"/>
            <w:gridSpan w:val="4"/>
            <w:tcBorders>
              <w:top w:val="single" w:sz="4" w:space="0" w:color="auto"/>
              <w:left w:val="nil"/>
              <w:bottom w:val="single" w:sz="6" w:space="0" w:color="auto"/>
              <w:right w:val="nil"/>
            </w:tcBorders>
          </w:tcPr>
          <w:p w:rsidR="00446CCD" w:rsidRPr="003C048F" w:rsidRDefault="00446CCD" w:rsidP="00446CCD">
            <w:pPr>
              <w:widowControl w:val="0"/>
              <w:autoSpaceDE w:val="0"/>
              <w:autoSpaceDN w:val="0"/>
              <w:adjustRightInd w:val="0"/>
              <w:jc w:val="center"/>
              <w:rPr>
                <w:sz w:val="20"/>
                <w:szCs w:val="20"/>
              </w:rPr>
            </w:pPr>
            <w:r w:rsidRPr="00DA2E7A">
              <w:rPr>
                <w:b/>
                <w:bCs/>
                <w:sz w:val="20"/>
                <w:szCs w:val="20"/>
              </w:rPr>
              <w:t>Panel B</w:t>
            </w:r>
            <w:r w:rsidRPr="003C048F">
              <w:rPr>
                <w:sz w:val="20"/>
                <w:szCs w:val="20"/>
              </w:rPr>
              <w:t>: Propensity score matching for the total sample</w:t>
            </w:r>
          </w:p>
        </w:tc>
      </w:tr>
      <w:tr w:rsidR="00446CCD" w:rsidTr="00446CCD">
        <w:trPr>
          <w:trHeight w:val="251"/>
        </w:trPr>
        <w:tc>
          <w:tcPr>
            <w:tcW w:w="10168" w:type="dxa"/>
            <w:gridSpan w:val="4"/>
            <w:tcBorders>
              <w:top w:val="nil"/>
              <w:left w:val="nil"/>
              <w:bottom w:val="single" w:sz="6" w:space="0" w:color="auto"/>
              <w:right w:val="nil"/>
            </w:tcBorders>
          </w:tcPr>
          <w:p w:rsidR="00446CCD" w:rsidRPr="003C048F" w:rsidRDefault="00446CCD" w:rsidP="00446CCD">
            <w:pPr>
              <w:widowControl w:val="0"/>
              <w:autoSpaceDE w:val="0"/>
              <w:autoSpaceDN w:val="0"/>
              <w:adjustRightInd w:val="0"/>
              <w:rPr>
                <w:sz w:val="20"/>
                <w:szCs w:val="20"/>
              </w:rPr>
            </w:pPr>
            <w:r w:rsidRPr="003C048F">
              <w:rPr>
                <w:sz w:val="20"/>
                <w:szCs w:val="20"/>
                <w:lang w:val="en-GB"/>
              </w:rPr>
              <w:t>Dependent Variable: Underpricing</w:t>
            </w:r>
          </w:p>
        </w:tc>
      </w:tr>
      <w:tr w:rsidR="00446CCD" w:rsidTr="00446CCD">
        <w:trPr>
          <w:trHeight w:val="251"/>
        </w:trPr>
        <w:tc>
          <w:tcPr>
            <w:tcW w:w="4008" w:type="dxa"/>
            <w:tcBorders>
              <w:top w:val="nil"/>
              <w:left w:val="nil"/>
              <w:bottom w:val="single" w:sz="6" w:space="0" w:color="auto"/>
              <w:right w:val="nil"/>
            </w:tcBorders>
          </w:tcPr>
          <w:p w:rsidR="00446CCD" w:rsidRPr="003C048F" w:rsidRDefault="00446CCD" w:rsidP="00446CCD">
            <w:pPr>
              <w:widowControl w:val="0"/>
              <w:autoSpaceDE w:val="0"/>
              <w:autoSpaceDN w:val="0"/>
              <w:adjustRightInd w:val="0"/>
              <w:rPr>
                <w:sz w:val="20"/>
                <w:szCs w:val="20"/>
              </w:rPr>
            </w:pPr>
            <w:r w:rsidRPr="003C048F">
              <w:rPr>
                <w:sz w:val="20"/>
                <w:szCs w:val="20"/>
                <w:lang w:val="en-GB"/>
              </w:rPr>
              <w:t>V</w:t>
            </w:r>
            <w:r>
              <w:rPr>
                <w:sz w:val="20"/>
                <w:szCs w:val="20"/>
              </w:rPr>
              <w:t>ariables</w:t>
            </w:r>
          </w:p>
        </w:tc>
        <w:tc>
          <w:tcPr>
            <w:tcW w:w="6160" w:type="dxa"/>
            <w:gridSpan w:val="3"/>
            <w:tcBorders>
              <w:top w:val="nil"/>
              <w:left w:val="nil"/>
              <w:bottom w:val="single" w:sz="6" w:space="0" w:color="auto"/>
              <w:right w:val="nil"/>
            </w:tcBorders>
          </w:tcPr>
          <w:p w:rsidR="00446CCD" w:rsidRPr="003C048F" w:rsidRDefault="00446CCD" w:rsidP="00446CCD">
            <w:pPr>
              <w:widowControl w:val="0"/>
              <w:autoSpaceDE w:val="0"/>
              <w:autoSpaceDN w:val="0"/>
              <w:adjustRightInd w:val="0"/>
              <w:jc w:val="center"/>
              <w:rPr>
                <w:sz w:val="20"/>
                <w:szCs w:val="20"/>
              </w:rPr>
            </w:pPr>
            <w:r w:rsidRPr="003C048F">
              <w:rPr>
                <w:sz w:val="20"/>
                <w:szCs w:val="20"/>
                <w:lang w:val="en-GB"/>
              </w:rPr>
              <w:t>Treatment Variable: Political Contribution</w:t>
            </w:r>
          </w:p>
        </w:tc>
      </w:tr>
      <w:tr w:rsidR="00446CCD" w:rsidTr="00446CCD">
        <w:trPr>
          <w:trHeight w:val="26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r w:rsidRPr="003C048F">
              <w:rPr>
                <w:sz w:val="20"/>
                <w:szCs w:val="20"/>
                <w:lang w:val="en-GB"/>
              </w:rPr>
              <w:t>(Donations vs No Donations)</w:t>
            </w: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r>
      <w:tr w:rsidR="00446CCD" w:rsidTr="00446CCD">
        <w:trPr>
          <w:trHeight w:val="25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r w:rsidRPr="003C048F">
              <w:rPr>
                <w:sz w:val="20"/>
                <w:szCs w:val="20"/>
                <w:lang w:val="en-GB"/>
              </w:rPr>
              <w:t xml:space="preserve">Nearest </w:t>
            </w:r>
            <w:r w:rsidRPr="003C048F">
              <w:rPr>
                <w:sz w:val="20"/>
                <w:szCs w:val="20"/>
              </w:rPr>
              <w:t>neighbour</w:t>
            </w:r>
            <w:r w:rsidRPr="003C048F">
              <w:rPr>
                <w:sz w:val="20"/>
                <w:szCs w:val="20"/>
                <w:lang w:val="en-GB"/>
              </w:rPr>
              <w:t xml:space="preserve"> matching</w:t>
            </w: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r w:rsidRPr="003C048F">
              <w:rPr>
                <w:sz w:val="20"/>
                <w:szCs w:val="20"/>
                <w:lang w:val="en-GB"/>
              </w:rPr>
              <w:t>-0.144***</w:t>
            </w: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r>
      <w:tr w:rsidR="00446CCD" w:rsidTr="00446CCD">
        <w:trPr>
          <w:trHeight w:val="25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r w:rsidRPr="003C048F">
              <w:rPr>
                <w:sz w:val="20"/>
                <w:szCs w:val="20"/>
                <w:lang w:val="en-GB"/>
              </w:rPr>
              <w:t>(0.013)</w:t>
            </w: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r>
      <w:tr w:rsidR="00446CCD" w:rsidTr="00446CCD">
        <w:trPr>
          <w:trHeight w:val="26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r w:rsidRPr="003C048F">
              <w:rPr>
                <w:sz w:val="20"/>
                <w:szCs w:val="20"/>
                <w:lang w:val="en-GB"/>
              </w:rPr>
              <w:t>Kernel Matching</w:t>
            </w: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r w:rsidRPr="003C048F">
              <w:rPr>
                <w:sz w:val="20"/>
                <w:szCs w:val="20"/>
                <w:lang w:val="en-GB"/>
              </w:rPr>
              <w:t>-0.14</w:t>
            </w:r>
            <w:r>
              <w:rPr>
                <w:sz w:val="20"/>
                <w:szCs w:val="20"/>
              </w:rPr>
              <w:t>7</w:t>
            </w:r>
            <w:r w:rsidRPr="003C048F">
              <w:rPr>
                <w:sz w:val="20"/>
                <w:szCs w:val="20"/>
                <w:lang w:val="en-GB"/>
              </w:rPr>
              <w:t>***</w:t>
            </w: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r>
      <w:tr w:rsidR="00446CCD" w:rsidTr="00446CCD">
        <w:trPr>
          <w:trHeight w:val="25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r w:rsidRPr="003C048F">
              <w:rPr>
                <w:sz w:val="20"/>
                <w:szCs w:val="20"/>
                <w:lang w:val="en-GB"/>
              </w:rPr>
              <w:t>(0.019)</w:t>
            </w: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r>
      <w:tr w:rsidR="00446CCD" w:rsidTr="00446CCD">
        <w:trPr>
          <w:trHeight w:val="25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r w:rsidRPr="003C048F">
              <w:rPr>
                <w:sz w:val="20"/>
                <w:szCs w:val="20"/>
                <w:lang w:val="en-GB"/>
              </w:rPr>
              <w:t>Stratification Matching</w:t>
            </w: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r w:rsidRPr="003C048F">
              <w:rPr>
                <w:sz w:val="20"/>
                <w:szCs w:val="20"/>
                <w:lang w:val="en-GB"/>
              </w:rPr>
              <w:t>-0.14</w:t>
            </w:r>
            <w:r>
              <w:rPr>
                <w:sz w:val="20"/>
                <w:szCs w:val="20"/>
              </w:rPr>
              <w:t>6</w:t>
            </w:r>
            <w:r w:rsidRPr="003C048F">
              <w:rPr>
                <w:sz w:val="20"/>
                <w:szCs w:val="20"/>
                <w:lang w:val="en-GB"/>
              </w:rPr>
              <w:t>***</w:t>
            </w:r>
          </w:p>
        </w:tc>
      </w:tr>
      <w:tr w:rsidR="00446CCD" w:rsidTr="00446CCD">
        <w:trPr>
          <w:trHeight w:val="25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r w:rsidRPr="003C048F">
              <w:rPr>
                <w:sz w:val="20"/>
                <w:szCs w:val="20"/>
                <w:lang w:val="en-GB"/>
              </w:rPr>
              <w:t>(0.018)</w:t>
            </w:r>
          </w:p>
        </w:tc>
      </w:tr>
      <w:tr w:rsidR="00446CCD" w:rsidTr="00446CCD">
        <w:trPr>
          <w:trHeight w:val="261"/>
        </w:trPr>
        <w:tc>
          <w:tcPr>
            <w:tcW w:w="4008" w:type="dxa"/>
            <w:tcBorders>
              <w:top w:val="nil"/>
              <w:left w:val="nil"/>
              <w:bottom w:val="nil"/>
              <w:right w:val="nil"/>
            </w:tcBorders>
          </w:tcPr>
          <w:p w:rsidR="00446CCD" w:rsidRPr="003C048F" w:rsidRDefault="00446CCD" w:rsidP="00446CCD">
            <w:pPr>
              <w:widowControl w:val="0"/>
              <w:autoSpaceDE w:val="0"/>
              <w:autoSpaceDN w:val="0"/>
              <w:adjustRightInd w:val="0"/>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2"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c>
          <w:tcPr>
            <w:tcW w:w="2056" w:type="dxa"/>
            <w:tcBorders>
              <w:top w:val="nil"/>
              <w:left w:val="nil"/>
              <w:bottom w:val="nil"/>
              <w:right w:val="nil"/>
            </w:tcBorders>
          </w:tcPr>
          <w:p w:rsidR="00446CCD" w:rsidRPr="003C048F" w:rsidRDefault="00446CCD" w:rsidP="00446CCD">
            <w:pPr>
              <w:widowControl w:val="0"/>
              <w:autoSpaceDE w:val="0"/>
              <w:autoSpaceDN w:val="0"/>
              <w:adjustRightInd w:val="0"/>
              <w:jc w:val="center"/>
              <w:rPr>
                <w:sz w:val="20"/>
                <w:szCs w:val="20"/>
              </w:rPr>
            </w:pPr>
          </w:p>
        </w:tc>
      </w:tr>
      <w:tr w:rsidR="00446CCD" w:rsidTr="00446CCD">
        <w:trPr>
          <w:trHeight w:val="261"/>
        </w:trPr>
        <w:tc>
          <w:tcPr>
            <w:tcW w:w="4008" w:type="dxa"/>
            <w:tcBorders>
              <w:top w:val="nil"/>
              <w:left w:val="nil"/>
              <w:bottom w:val="nil"/>
              <w:right w:val="nil"/>
            </w:tcBorders>
          </w:tcPr>
          <w:p w:rsidR="00446CCD" w:rsidRPr="003F0A27" w:rsidRDefault="00446CCD" w:rsidP="00446CCD">
            <w:pPr>
              <w:widowControl w:val="0"/>
              <w:autoSpaceDE w:val="0"/>
              <w:autoSpaceDN w:val="0"/>
              <w:adjustRightInd w:val="0"/>
              <w:rPr>
                <w:sz w:val="19"/>
                <w:szCs w:val="19"/>
              </w:rPr>
            </w:pPr>
            <w:r w:rsidRPr="003F0A27">
              <w:rPr>
                <w:sz w:val="19"/>
                <w:szCs w:val="19"/>
                <w:lang w:val="en-GB"/>
              </w:rPr>
              <w:t>Observations</w:t>
            </w:r>
          </w:p>
        </w:tc>
        <w:tc>
          <w:tcPr>
            <w:tcW w:w="2052" w:type="dxa"/>
            <w:tcBorders>
              <w:top w:val="nil"/>
              <w:left w:val="nil"/>
              <w:bottom w:val="nil"/>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1,873</w:t>
            </w:r>
          </w:p>
        </w:tc>
        <w:tc>
          <w:tcPr>
            <w:tcW w:w="2052" w:type="dxa"/>
            <w:tcBorders>
              <w:top w:val="nil"/>
              <w:left w:val="nil"/>
              <w:bottom w:val="nil"/>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1,873</w:t>
            </w:r>
          </w:p>
        </w:tc>
        <w:tc>
          <w:tcPr>
            <w:tcW w:w="2056" w:type="dxa"/>
            <w:tcBorders>
              <w:top w:val="nil"/>
              <w:left w:val="nil"/>
              <w:bottom w:val="nil"/>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1,873</w:t>
            </w:r>
          </w:p>
        </w:tc>
      </w:tr>
      <w:tr w:rsidR="00446CCD" w:rsidTr="00446CCD">
        <w:trPr>
          <w:trHeight w:val="251"/>
        </w:trPr>
        <w:tc>
          <w:tcPr>
            <w:tcW w:w="4008" w:type="dxa"/>
            <w:tcBorders>
              <w:top w:val="nil"/>
              <w:left w:val="nil"/>
              <w:right w:val="nil"/>
            </w:tcBorders>
          </w:tcPr>
          <w:p w:rsidR="00446CCD" w:rsidRPr="003F0A27" w:rsidRDefault="00446CCD" w:rsidP="00446CCD">
            <w:pPr>
              <w:widowControl w:val="0"/>
              <w:autoSpaceDE w:val="0"/>
              <w:autoSpaceDN w:val="0"/>
              <w:adjustRightInd w:val="0"/>
              <w:rPr>
                <w:sz w:val="19"/>
                <w:szCs w:val="19"/>
              </w:rPr>
            </w:pPr>
            <w:r w:rsidRPr="003F0A27">
              <w:rPr>
                <w:sz w:val="19"/>
                <w:szCs w:val="19"/>
                <w:lang w:val="en-GB"/>
              </w:rPr>
              <w:t>Year FE</w:t>
            </w:r>
          </w:p>
        </w:tc>
        <w:tc>
          <w:tcPr>
            <w:tcW w:w="2052" w:type="dxa"/>
            <w:tcBorders>
              <w:top w:val="nil"/>
              <w:left w:val="nil"/>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YES</w:t>
            </w:r>
          </w:p>
        </w:tc>
        <w:tc>
          <w:tcPr>
            <w:tcW w:w="2052" w:type="dxa"/>
            <w:tcBorders>
              <w:top w:val="nil"/>
              <w:left w:val="nil"/>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YES</w:t>
            </w:r>
          </w:p>
        </w:tc>
        <w:tc>
          <w:tcPr>
            <w:tcW w:w="2056" w:type="dxa"/>
            <w:tcBorders>
              <w:top w:val="nil"/>
              <w:left w:val="nil"/>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YES</w:t>
            </w:r>
          </w:p>
        </w:tc>
      </w:tr>
      <w:tr w:rsidR="00446CCD" w:rsidTr="00446CCD">
        <w:trPr>
          <w:trHeight w:val="261"/>
        </w:trPr>
        <w:tc>
          <w:tcPr>
            <w:tcW w:w="4008" w:type="dxa"/>
            <w:tcBorders>
              <w:top w:val="nil"/>
              <w:left w:val="nil"/>
              <w:bottom w:val="single" w:sz="4" w:space="0" w:color="auto"/>
              <w:right w:val="nil"/>
            </w:tcBorders>
          </w:tcPr>
          <w:p w:rsidR="00446CCD" w:rsidRPr="003F0A27" w:rsidRDefault="00446CCD" w:rsidP="00446CCD">
            <w:pPr>
              <w:widowControl w:val="0"/>
              <w:autoSpaceDE w:val="0"/>
              <w:autoSpaceDN w:val="0"/>
              <w:adjustRightInd w:val="0"/>
              <w:rPr>
                <w:sz w:val="19"/>
                <w:szCs w:val="19"/>
              </w:rPr>
            </w:pPr>
            <w:r w:rsidRPr="003F0A27">
              <w:rPr>
                <w:sz w:val="19"/>
                <w:szCs w:val="19"/>
                <w:lang w:val="en-GB"/>
              </w:rPr>
              <w:t>Industry FE</w:t>
            </w:r>
          </w:p>
        </w:tc>
        <w:tc>
          <w:tcPr>
            <w:tcW w:w="2052" w:type="dxa"/>
            <w:tcBorders>
              <w:top w:val="nil"/>
              <w:left w:val="nil"/>
              <w:bottom w:val="single" w:sz="4" w:space="0" w:color="auto"/>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YES</w:t>
            </w:r>
          </w:p>
        </w:tc>
        <w:tc>
          <w:tcPr>
            <w:tcW w:w="2052" w:type="dxa"/>
            <w:tcBorders>
              <w:top w:val="nil"/>
              <w:left w:val="nil"/>
              <w:bottom w:val="single" w:sz="4" w:space="0" w:color="auto"/>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YES</w:t>
            </w:r>
          </w:p>
        </w:tc>
        <w:tc>
          <w:tcPr>
            <w:tcW w:w="2056" w:type="dxa"/>
            <w:tcBorders>
              <w:top w:val="nil"/>
              <w:left w:val="nil"/>
              <w:bottom w:val="single" w:sz="4" w:space="0" w:color="auto"/>
              <w:right w:val="nil"/>
            </w:tcBorders>
          </w:tcPr>
          <w:p w:rsidR="00446CCD" w:rsidRPr="003F0A27" w:rsidRDefault="00446CCD" w:rsidP="00446CCD">
            <w:pPr>
              <w:widowControl w:val="0"/>
              <w:autoSpaceDE w:val="0"/>
              <w:autoSpaceDN w:val="0"/>
              <w:adjustRightInd w:val="0"/>
              <w:jc w:val="center"/>
              <w:rPr>
                <w:sz w:val="19"/>
                <w:szCs w:val="19"/>
              </w:rPr>
            </w:pPr>
            <w:r w:rsidRPr="003F0A27">
              <w:rPr>
                <w:sz w:val="19"/>
                <w:szCs w:val="19"/>
                <w:lang w:val="en-GB"/>
              </w:rPr>
              <w:t>YES</w:t>
            </w:r>
          </w:p>
        </w:tc>
      </w:tr>
    </w:tbl>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Default="00D0567C" w:rsidP="00D0567C">
      <w:pPr>
        <w:rPr>
          <w:rFonts w:ascii="Cambria" w:hAnsi="Cambria"/>
          <w:sz w:val="18"/>
          <w:szCs w:val="18"/>
          <w:lang w:val="en-US"/>
        </w:rPr>
      </w:pPr>
    </w:p>
    <w:p w:rsidR="00446CCD" w:rsidRDefault="00446CCD" w:rsidP="00D0567C">
      <w:pPr>
        <w:rPr>
          <w:rFonts w:ascii="Cambria" w:hAnsi="Cambria"/>
          <w:sz w:val="18"/>
          <w:szCs w:val="18"/>
          <w:lang w:val="en-US"/>
        </w:rPr>
      </w:pPr>
    </w:p>
    <w:p w:rsidR="00446CCD" w:rsidRDefault="00446CCD" w:rsidP="00D0567C">
      <w:pPr>
        <w:rPr>
          <w:rFonts w:ascii="Cambria" w:hAnsi="Cambria"/>
          <w:sz w:val="18"/>
          <w:szCs w:val="18"/>
          <w:lang w:val="en-US"/>
        </w:rPr>
      </w:pPr>
    </w:p>
    <w:p w:rsidR="00D207A1" w:rsidRDefault="00D207A1" w:rsidP="00D0567C">
      <w:pPr>
        <w:rPr>
          <w:rFonts w:ascii="Cambria" w:hAnsi="Cambria"/>
          <w:sz w:val="18"/>
          <w:szCs w:val="18"/>
          <w:lang w:val="en-US"/>
        </w:rPr>
      </w:pPr>
    </w:p>
    <w:p w:rsidR="00D207A1" w:rsidRPr="00A45669" w:rsidRDefault="00D207A1"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jc w:val="center"/>
        <w:rPr>
          <w:rFonts w:ascii="Cambria" w:hAnsi="Cambria"/>
          <w:sz w:val="18"/>
          <w:szCs w:val="18"/>
          <w:lang w:val="en-US"/>
        </w:rPr>
      </w:pPr>
      <w:r w:rsidRPr="00A45669">
        <w:rPr>
          <w:b/>
          <w:sz w:val="20"/>
          <w:szCs w:val="20"/>
          <w:lang w:val="en-US"/>
        </w:rPr>
        <w:lastRenderedPageBreak/>
        <w:t xml:space="preserve">Panel </w:t>
      </w:r>
      <w:r w:rsidR="00DA2E7A">
        <w:rPr>
          <w:b/>
          <w:sz w:val="20"/>
          <w:szCs w:val="20"/>
          <w:lang w:val="en-US"/>
        </w:rPr>
        <w:t>C</w:t>
      </w:r>
      <w:r w:rsidRPr="00A45669">
        <w:rPr>
          <w:b/>
          <w:sz w:val="20"/>
          <w:szCs w:val="20"/>
          <w:lang w:val="en-US"/>
        </w:rPr>
        <w:t>:</w:t>
      </w:r>
      <w:r w:rsidRPr="00A45669">
        <w:rPr>
          <w:sz w:val="20"/>
          <w:szCs w:val="20"/>
          <w:lang w:val="en-US"/>
        </w:rPr>
        <w:t xml:space="preserve"> OLS and Cox Regressions on the Matched Samples</w:t>
      </w:r>
    </w:p>
    <w:tbl>
      <w:tblPr>
        <w:tblStyle w:val="Grilledutableau"/>
        <w:tblW w:w="0" w:type="auto"/>
        <w:tblLook w:val="04A0"/>
      </w:tblPr>
      <w:tblGrid>
        <w:gridCol w:w="1784"/>
        <w:gridCol w:w="2894"/>
        <w:gridCol w:w="2531"/>
        <w:gridCol w:w="2430"/>
      </w:tblGrid>
      <w:tr w:rsidR="00446CCD" w:rsidRPr="00A45669" w:rsidTr="00FF7057">
        <w:trPr>
          <w:trHeight w:val="252"/>
        </w:trPr>
        <w:tc>
          <w:tcPr>
            <w:tcW w:w="1784" w:type="dxa"/>
            <w:tcBorders>
              <w:left w:val="nil"/>
              <w:bottom w:val="single" w:sz="4" w:space="0" w:color="auto"/>
              <w:right w:val="nil"/>
            </w:tcBorders>
          </w:tcPr>
          <w:p w:rsidR="00446CCD" w:rsidRPr="00A45669" w:rsidRDefault="00446CCD" w:rsidP="003307A0">
            <w:pPr>
              <w:rPr>
                <w:sz w:val="19"/>
                <w:szCs w:val="19"/>
                <w:lang w:val="en-US"/>
              </w:rPr>
            </w:pPr>
          </w:p>
        </w:tc>
        <w:tc>
          <w:tcPr>
            <w:tcW w:w="2894" w:type="dxa"/>
            <w:tcBorders>
              <w:left w:val="nil"/>
              <w:bottom w:val="single" w:sz="4" w:space="0" w:color="auto"/>
              <w:right w:val="nil"/>
            </w:tcBorders>
            <w:vAlign w:val="center"/>
          </w:tcPr>
          <w:p w:rsidR="00446CCD" w:rsidRPr="00A45669" w:rsidRDefault="00446CCD" w:rsidP="003307A0">
            <w:pPr>
              <w:jc w:val="center"/>
              <w:rPr>
                <w:sz w:val="19"/>
                <w:szCs w:val="19"/>
                <w:lang w:val="en-US"/>
              </w:rPr>
            </w:pPr>
            <w:r w:rsidRPr="00A45669">
              <w:rPr>
                <w:sz w:val="19"/>
                <w:szCs w:val="19"/>
                <w:lang w:val="en-US"/>
              </w:rPr>
              <w:t>(1)</w:t>
            </w:r>
          </w:p>
        </w:tc>
        <w:tc>
          <w:tcPr>
            <w:tcW w:w="2531" w:type="dxa"/>
            <w:tcBorders>
              <w:left w:val="nil"/>
              <w:bottom w:val="single" w:sz="4" w:space="0" w:color="auto"/>
              <w:right w:val="nil"/>
            </w:tcBorders>
          </w:tcPr>
          <w:p w:rsidR="00446CCD" w:rsidRPr="00A45669" w:rsidRDefault="00446CCD" w:rsidP="003307A0">
            <w:pPr>
              <w:jc w:val="center"/>
              <w:rPr>
                <w:sz w:val="19"/>
                <w:szCs w:val="19"/>
                <w:lang w:val="en-US"/>
              </w:rPr>
            </w:pPr>
            <w:r>
              <w:rPr>
                <w:sz w:val="19"/>
                <w:szCs w:val="19"/>
                <w:lang w:val="en-US"/>
              </w:rPr>
              <w:t>(2)</w:t>
            </w:r>
          </w:p>
        </w:tc>
        <w:tc>
          <w:tcPr>
            <w:tcW w:w="2430" w:type="dxa"/>
            <w:tcBorders>
              <w:left w:val="nil"/>
              <w:bottom w:val="single" w:sz="4" w:space="0" w:color="auto"/>
              <w:right w:val="nil"/>
            </w:tcBorders>
            <w:vAlign w:val="center"/>
          </w:tcPr>
          <w:p w:rsidR="00446CCD" w:rsidRPr="00A45669" w:rsidRDefault="00446CCD" w:rsidP="003307A0">
            <w:pPr>
              <w:jc w:val="center"/>
              <w:rPr>
                <w:sz w:val="19"/>
                <w:szCs w:val="19"/>
                <w:lang w:val="en-US"/>
              </w:rPr>
            </w:pPr>
            <w:r w:rsidRPr="00A45669">
              <w:rPr>
                <w:sz w:val="19"/>
                <w:szCs w:val="19"/>
                <w:lang w:val="en-US"/>
              </w:rPr>
              <w:t>(</w:t>
            </w:r>
            <w:r>
              <w:rPr>
                <w:sz w:val="19"/>
                <w:szCs w:val="19"/>
                <w:lang w:val="en-US"/>
              </w:rPr>
              <w:t>3</w:t>
            </w:r>
            <w:r w:rsidRPr="00A45669">
              <w:rPr>
                <w:sz w:val="19"/>
                <w:szCs w:val="19"/>
                <w:lang w:val="en-US"/>
              </w:rPr>
              <w:t>)</w:t>
            </w:r>
          </w:p>
        </w:tc>
      </w:tr>
      <w:tr w:rsidR="00446CCD" w:rsidRPr="00A45669" w:rsidTr="00FF7057">
        <w:trPr>
          <w:trHeight w:val="252"/>
        </w:trPr>
        <w:tc>
          <w:tcPr>
            <w:tcW w:w="1784" w:type="dxa"/>
            <w:tcBorders>
              <w:top w:val="single" w:sz="4" w:space="0" w:color="auto"/>
              <w:left w:val="nil"/>
              <w:bottom w:val="single" w:sz="4" w:space="0" w:color="auto"/>
              <w:right w:val="nil"/>
            </w:tcBorders>
            <w:vAlign w:val="center"/>
          </w:tcPr>
          <w:p w:rsidR="00446CCD" w:rsidRPr="00A45669" w:rsidRDefault="00446CCD" w:rsidP="003307A0">
            <w:pPr>
              <w:rPr>
                <w:sz w:val="19"/>
                <w:szCs w:val="19"/>
                <w:lang w:val="en-US"/>
              </w:rPr>
            </w:pPr>
            <w:r w:rsidRPr="00A45669">
              <w:rPr>
                <w:sz w:val="19"/>
                <w:szCs w:val="19"/>
                <w:lang w:val="en-US"/>
              </w:rPr>
              <w:t>Dependent Variable</w:t>
            </w:r>
          </w:p>
        </w:tc>
        <w:tc>
          <w:tcPr>
            <w:tcW w:w="2894" w:type="dxa"/>
            <w:tcBorders>
              <w:top w:val="single" w:sz="4" w:space="0" w:color="auto"/>
              <w:left w:val="nil"/>
              <w:bottom w:val="single" w:sz="4" w:space="0" w:color="auto"/>
              <w:right w:val="nil"/>
            </w:tcBorders>
            <w:vAlign w:val="center"/>
          </w:tcPr>
          <w:p w:rsidR="00446CCD" w:rsidRPr="00A45669" w:rsidRDefault="00446CCD" w:rsidP="003307A0">
            <w:pPr>
              <w:jc w:val="center"/>
              <w:rPr>
                <w:sz w:val="19"/>
                <w:szCs w:val="19"/>
                <w:lang w:val="en-US"/>
              </w:rPr>
            </w:pPr>
            <w:r w:rsidRPr="00A45669">
              <w:rPr>
                <w:sz w:val="19"/>
                <w:szCs w:val="19"/>
                <w:lang w:val="en-US"/>
              </w:rPr>
              <w:t>IPO Premium</w:t>
            </w:r>
          </w:p>
        </w:tc>
        <w:tc>
          <w:tcPr>
            <w:tcW w:w="2531" w:type="dxa"/>
            <w:tcBorders>
              <w:top w:val="single" w:sz="4" w:space="0" w:color="auto"/>
              <w:left w:val="nil"/>
              <w:bottom w:val="single" w:sz="4" w:space="0" w:color="auto"/>
              <w:right w:val="nil"/>
            </w:tcBorders>
          </w:tcPr>
          <w:p w:rsidR="00446CCD" w:rsidRPr="00A45669" w:rsidRDefault="00246FE8" w:rsidP="003307A0">
            <w:pPr>
              <w:jc w:val="center"/>
              <w:rPr>
                <w:sz w:val="19"/>
                <w:szCs w:val="19"/>
                <w:lang w:val="en-US"/>
              </w:rPr>
            </w:pPr>
            <w:r>
              <w:rPr>
                <w:sz w:val="19"/>
                <w:szCs w:val="19"/>
                <w:lang w:val="en-US"/>
              </w:rPr>
              <w:t>IPO Underpricing</w:t>
            </w:r>
          </w:p>
        </w:tc>
        <w:tc>
          <w:tcPr>
            <w:tcW w:w="2430" w:type="dxa"/>
            <w:tcBorders>
              <w:top w:val="single" w:sz="4" w:space="0" w:color="auto"/>
              <w:left w:val="nil"/>
              <w:bottom w:val="single" w:sz="4" w:space="0" w:color="auto"/>
              <w:right w:val="nil"/>
            </w:tcBorders>
            <w:vAlign w:val="center"/>
          </w:tcPr>
          <w:p w:rsidR="00446CCD" w:rsidRPr="00A45669" w:rsidRDefault="00446CCD" w:rsidP="003307A0">
            <w:pPr>
              <w:jc w:val="center"/>
              <w:rPr>
                <w:sz w:val="19"/>
                <w:szCs w:val="19"/>
                <w:lang w:val="en-US"/>
              </w:rPr>
            </w:pPr>
            <w:r w:rsidRPr="00A45669">
              <w:rPr>
                <w:sz w:val="19"/>
                <w:szCs w:val="19"/>
                <w:lang w:val="en-US"/>
              </w:rPr>
              <w:t>Failure Risk</w:t>
            </w:r>
          </w:p>
        </w:tc>
      </w:tr>
      <w:tr w:rsidR="00246FE8" w:rsidRPr="00A45669" w:rsidTr="00FF7057">
        <w:trPr>
          <w:trHeight w:val="266"/>
        </w:trPr>
        <w:tc>
          <w:tcPr>
            <w:tcW w:w="1784" w:type="dxa"/>
            <w:tcBorders>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Donations</w:t>
            </w:r>
          </w:p>
        </w:tc>
        <w:tc>
          <w:tcPr>
            <w:tcW w:w="2894" w:type="dxa"/>
            <w:tcBorders>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0.0225**</w:t>
            </w:r>
          </w:p>
        </w:tc>
        <w:tc>
          <w:tcPr>
            <w:tcW w:w="2531" w:type="dxa"/>
            <w:tcBorders>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w:t>
            </w:r>
            <w:r w:rsidR="00065BFB">
              <w:rPr>
                <w:sz w:val="18"/>
                <w:szCs w:val="18"/>
                <w:lang w:val="en-GB"/>
              </w:rPr>
              <w:t>1</w:t>
            </w:r>
            <w:r>
              <w:rPr>
                <w:sz w:val="18"/>
                <w:szCs w:val="18"/>
                <w:lang w:val="en-GB"/>
              </w:rPr>
              <w:t>048</w:t>
            </w:r>
            <w:r w:rsidR="00065BFB">
              <w:rPr>
                <w:sz w:val="18"/>
                <w:szCs w:val="18"/>
                <w:lang w:val="en-GB"/>
              </w:rPr>
              <w:t>***</w:t>
            </w:r>
          </w:p>
        </w:tc>
        <w:tc>
          <w:tcPr>
            <w:tcW w:w="2430" w:type="dxa"/>
            <w:tcBorders>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-0.1144***</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(0.0101)</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w:t>
            </w:r>
            <w:r>
              <w:rPr>
                <w:sz w:val="18"/>
                <w:szCs w:val="18"/>
                <w:lang w:val="en-GB"/>
              </w:rPr>
              <w:t>3</w:t>
            </w:r>
            <w:r w:rsidR="00065BFB">
              <w:rPr>
                <w:sz w:val="18"/>
                <w:szCs w:val="18"/>
                <w:lang w:val="en-GB"/>
              </w:rPr>
              <w:t>4</w:t>
            </w:r>
            <w:r w:rsidRPr="00246FE8">
              <w:rPr>
                <w:sz w:val="18"/>
                <w:szCs w:val="18"/>
                <w:lang w:val="en-GB"/>
              </w:rPr>
              <w:t>)</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(0.0010)</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Gross Proceeds</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0.00454</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0.039</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-0.3326***</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(0.7830)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(0.026)</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(0.0000)</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Firm Age</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-0.0008</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-0.000</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-0.1482</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(0.3470)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(0.001)</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(0.1710)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Earnings per Share</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-0.0119</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0.046</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0.1489</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(0.5870)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(0.029)</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(0.3820)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Venture Capital</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0.0082</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0.086***</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-0.3549***</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(0.880)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(0.029)</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(0.0080)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Share Overhang</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0.0150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0.015**</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-0.0377</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(0.141)</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(0.007)</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(0.4490)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Underwriter ranking</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-0.1080**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0.013</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0.0124</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(0.0221)</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(0.039)</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(0.9070)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Nasdaq</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-0.0356</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0.060**</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0.1679</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(0.1790)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(0.027)</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(0.3010)</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Technology IPOs</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0.0297*</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0.065**</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0.2921***</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(0.0983)</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(0.032)</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(0.0000)</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Sales</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-0.0089</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0.211**</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-0.1447***</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(0.2870)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(0.098)</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(0.0000)</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Leverage</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0.0281</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-0.013</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0.1943**</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(0.3130)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(0.011)</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(0.0120)</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Internet</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-0.0628</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0.024</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0.4100***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(0.1160)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(0.054)</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(0.0000)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Board Size</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0.1590*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0.006**</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-0.0647</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(0.0535)</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(0.003)</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(0.4880)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Board Independence</w:t>
            </w: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-0.0027</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0.000</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-2.2060***</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(0.9110)</w:t>
            </w:r>
          </w:p>
        </w:tc>
        <w:tc>
          <w:tcPr>
            <w:tcW w:w="2531" w:type="dxa"/>
            <w:tcBorders>
              <w:top w:val="nil"/>
              <w:left w:val="nil"/>
              <w:bottom w:val="nil"/>
              <w:right w:val="nil"/>
            </w:tcBorders>
          </w:tcPr>
          <w:p w:rsidR="00246FE8" w:rsidRPr="00246FE8" w:rsidRDefault="00246FE8" w:rsidP="00246FE8">
            <w:pPr>
              <w:widowControl w:val="0"/>
              <w:autoSpaceDE w:val="0"/>
              <w:autoSpaceDN w:val="0"/>
              <w:adjustRightInd w:val="0"/>
              <w:jc w:val="center"/>
              <w:rPr>
                <w:sz w:val="18"/>
                <w:szCs w:val="18"/>
                <w:lang w:val="en-US"/>
              </w:rPr>
            </w:pPr>
            <w:r w:rsidRPr="00246FE8">
              <w:rPr>
                <w:sz w:val="18"/>
                <w:szCs w:val="18"/>
                <w:lang w:val="en-GB"/>
              </w:rPr>
              <w:t>(0.006)</w:t>
            </w: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r w:rsidRPr="00A45669">
              <w:rPr>
                <w:sz w:val="18"/>
                <w:szCs w:val="18"/>
                <w:lang w:val="en-US"/>
              </w:rPr>
              <w:t>(0.0000)</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p>
        </w:tc>
        <w:tc>
          <w:tcPr>
            <w:tcW w:w="2894"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p>
        </w:tc>
        <w:tc>
          <w:tcPr>
            <w:tcW w:w="2531" w:type="dxa"/>
            <w:tcBorders>
              <w:top w:val="nil"/>
              <w:left w:val="nil"/>
              <w:bottom w:val="nil"/>
              <w:right w:val="nil"/>
            </w:tcBorders>
          </w:tcPr>
          <w:p w:rsidR="00246FE8" w:rsidRPr="00A45669" w:rsidRDefault="00246FE8" w:rsidP="00246FE8">
            <w:pPr>
              <w:widowControl w:val="0"/>
              <w:autoSpaceDE w:val="0"/>
              <w:autoSpaceDN w:val="0"/>
              <w:adjustRightInd w:val="0"/>
              <w:jc w:val="center"/>
              <w:rPr>
                <w:sz w:val="18"/>
                <w:szCs w:val="18"/>
                <w:lang w:val="en-US"/>
              </w:rPr>
            </w:pPr>
          </w:p>
        </w:tc>
        <w:tc>
          <w:tcPr>
            <w:tcW w:w="2430" w:type="dxa"/>
            <w:tcBorders>
              <w:top w:val="nil"/>
              <w:left w:val="nil"/>
              <w:bottom w:val="nil"/>
              <w:right w:val="nil"/>
            </w:tcBorders>
            <w:vAlign w:val="center"/>
          </w:tcPr>
          <w:p w:rsidR="00246FE8" w:rsidRPr="00A45669" w:rsidRDefault="00246FE8" w:rsidP="00246FE8">
            <w:pPr>
              <w:widowControl w:val="0"/>
              <w:autoSpaceDE w:val="0"/>
              <w:autoSpaceDN w:val="0"/>
              <w:adjustRightInd w:val="0"/>
              <w:jc w:val="center"/>
              <w:rPr>
                <w:sz w:val="18"/>
                <w:szCs w:val="18"/>
                <w:lang w:val="en-US"/>
              </w:rPr>
            </w:pPr>
          </w:p>
        </w:tc>
      </w:tr>
      <w:tr w:rsidR="00246FE8" w:rsidRPr="00A45669" w:rsidTr="00FF7057">
        <w:trPr>
          <w:trHeight w:val="518"/>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Year and Industry Effect</w:t>
            </w:r>
          </w:p>
        </w:tc>
        <w:tc>
          <w:tcPr>
            <w:tcW w:w="2894" w:type="dxa"/>
            <w:tcBorders>
              <w:top w:val="nil"/>
              <w:left w:val="nil"/>
              <w:bottom w:val="nil"/>
              <w:right w:val="nil"/>
            </w:tcBorders>
            <w:vAlign w:val="center"/>
          </w:tcPr>
          <w:p w:rsidR="00246FE8" w:rsidRPr="00A45669" w:rsidRDefault="00246FE8" w:rsidP="00246FE8">
            <w:pPr>
              <w:jc w:val="center"/>
              <w:rPr>
                <w:sz w:val="18"/>
                <w:szCs w:val="18"/>
                <w:lang w:val="en-US"/>
              </w:rPr>
            </w:pPr>
            <w:r w:rsidRPr="00A45669">
              <w:rPr>
                <w:sz w:val="18"/>
                <w:szCs w:val="18"/>
                <w:lang w:val="en-US"/>
              </w:rPr>
              <w:t>Yes</w:t>
            </w:r>
          </w:p>
        </w:tc>
        <w:tc>
          <w:tcPr>
            <w:tcW w:w="2531" w:type="dxa"/>
            <w:tcBorders>
              <w:top w:val="nil"/>
              <w:left w:val="nil"/>
              <w:bottom w:val="nil"/>
              <w:right w:val="nil"/>
            </w:tcBorders>
          </w:tcPr>
          <w:p w:rsidR="00065BFB" w:rsidRDefault="00065BFB" w:rsidP="00246FE8">
            <w:pPr>
              <w:jc w:val="center"/>
              <w:rPr>
                <w:sz w:val="18"/>
                <w:szCs w:val="18"/>
                <w:lang w:val="en-US"/>
              </w:rPr>
            </w:pPr>
          </w:p>
          <w:p w:rsidR="00246FE8" w:rsidRPr="00A45669" w:rsidRDefault="00065BFB" w:rsidP="00246FE8">
            <w:pPr>
              <w:jc w:val="center"/>
              <w:rPr>
                <w:sz w:val="18"/>
                <w:szCs w:val="18"/>
                <w:lang w:val="en-US"/>
              </w:rPr>
            </w:pPr>
            <w:r>
              <w:rPr>
                <w:sz w:val="18"/>
                <w:szCs w:val="18"/>
                <w:lang w:val="en-US"/>
              </w:rPr>
              <w:t>Yes</w:t>
            </w:r>
          </w:p>
        </w:tc>
        <w:tc>
          <w:tcPr>
            <w:tcW w:w="2430" w:type="dxa"/>
            <w:tcBorders>
              <w:top w:val="nil"/>
              <w:left w:val="nil"/>
              <w:bottom w:val="nil"/>
              <w:right w:val="nil"/>
            </w:tcBorders>
            <w:vAlign w:val="center"/>
          </w:tcPr>
          <w:p w:rsidR="00246FE8" w:rsidRPr="00A45669" w:rsidRDefault="00246FE8" w:rsidP="00246FE8">
            <w:pPr>
              <w:jc w:val="center"/>
              <w:rPr>
                <w:sz w:val="18"/>
                <w:szCs w:val="18"/>
                <w:lang w:val="en-US"/>
              </w:rPr>
            </w:pPr>
            <w:r w:rsidRPr="00A45669">
              <w:rPr>
                <w:sz w:val="18"/>
                <w:szCs w:val="18"/>
                <w:lang w:val="en-US"/>
              </w:rPr>
              <w:t>Yes</w:t>
            </w:r>
          </w:p>
        </w:tc>
      </w:tr>
      <w:tr w:rsidR="00246FE8" w:rsidRPr="00A45669" w:rsidTr="00FF7057">
        <w:trPr>
          <w:trHeight w:val="266"/>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Observations</w:t>
            </w:r>
          </w:p>
        </w:tc>
        <w:tc>
          <w:tcPr>
            <w:tcW w:w="2894" w:type="dxa"/>
            <w:tcBorders>
              <w:top w:val="nil"/>
              <w:left w:val="nil"/>
              <w:bottom w:val="nil"/>
              <w:right w:val="nil"/>
            </w:tcBorders>
            <w:vAlign w:val="center"/>
          </w:tcPr>
          <w:p w:rsidR="00246FE8" w:rsidRPr="00A45669" w:rsidRDefault="00246FE8" w:rsidP="00246FE8">
            <w:pPr>
              <w:jc w:val="center"/>
              <w:rPr>
                <w:sz w:val="18"/>
                <w:szCs w:val="18"/>
                <w:lang w:val="en-US"/>
              </w:rPr>
            </w:pPr>
            <w:r w:rsidRPr="00A45669">
              <w:rPr>
                <w:sz w:val="18"/>
                <w:szCs w:val="18"/>
                <w:lang w:val="en-US"/>
              </w:rPr>
              <w:t>555</w:t>
            </w:r>
          </w:p>
        </w:tc>
        <w:tc>
          <w:tcPr>
            <w:tcW w:w="2531" w:type="dxa"/>
            <w:tcBorders>
              <w:top w:val="nil"/>
              <w:left w:val="nil"/>
              <w:bottom w:val="nil"/>
              <w:right w:val="nil"/>
            </w:tcBorders>
          </w:tcPr>
          <w:p w:rsidR="00246FE8" w:rsidRPr="00A45669" w:rsidRDefault="00065BFB" w:rsidP="00246FE8">
            <w:pPr>
              <w:jc w:val="center"/>
              <w:rPr>
                <w:sz w:val="18"/>
                <w:szCs w:val="18"/>
                <w:lang w:val="en-US"/>
              </w:rPr>
            </w:pPr>
            <w:r>
              <w:rPr>
                <w:sz w:val="18"/>
                <w:szCs w:val="18"/>
                <w:lang w:val="en-US"/>
              </w:rPr>
              <w:t>614</w:t>
            </w:r>
          </w:p>
        </w:tc>
        <w:tc>
          <w:tcPr>
            <w:tcW w:w="2430" w:type="dxa"/>
            <w:tcBorders>
              <w:top w:val="nil"/>
              <w:left w:val="nil"/>
              <w:bottom w:val="nil"/>
              <w:right w:val="nil"/>
            </w:tcBorders>
            <w:vAlign w:val="center"/>
          </w:tcPr>
          <w:p w:rsidR="00246FE8" w:rsidRPr="00A45669" w:rsidRDefault="00246FE8" w:rsidP="00246FE8">
            <w:pPr>
              <w:jc w:val="center"/>
              <w:rPr>
                <w:sz w:val="18"/>
                <w:szCs w:val="18"/>
                <w:lang w:val="en-US"/>
              </w:rPr>
            </w:pPr>
            <w:r w:rsidRPr="00A45669">
              <w:rPr>
                <w:sz w:val="18"/>
                <w:szCs w:val="18"/>
                <w:lang w:val="en-US"/>
              </w:rPr>
              <w:t>612</w:t>
            </w:r>
          </w:p>
        </w:tc>
      </w:tr>
      <w:tr w:rsidR="00246FE8" w:rsidRPr="00A45669" w:rsidTr="00FF7057">
        <w:trPr>
          <w:trHeight w:val="252"/>
        </w:trPr>
        <w:tc>
          <w:tcPr>
            <w:tcW w:w="1784" w:type="dxa"/>
            <w:tcBorders>
              <w:top w:val="nil"/>
              <w:left w:val="nil"/>
              <w:bottom w:val="nil"/>
              <w:right w:val="nil"/>
            </w:tcBorders>
            <w:vAlign w:val="center"/>
          </w:tcPr>
          <w:p w:rsidR="00246FE8" w:rsidRPr="00A45669" w:rsidRDefault="00246FE8" w:rsidP="00246FE8">
            <w:pPr>
              <w:rPr>
                <w:sz w:val="19"/>
                <w:szCs w:val="19"/>
                <w:lang w:val="en-US"/>
              </w:rPr>
            </w:pPr>
            <w:r w:rsidRPr="00A45669">
              <w:rPr>
                <w:sz w:val="19"/>
                <w:szCs w:val="19"/>
                <w:lang w:val="en-US"/>
              </w:rPr>
              <w:t>Adjusted R-squared</w:t>
            </w:r>
          </w:p>
        </w:tc>
        <w:tc>
          <w:tcPr>
            <w:tcW w:w="2894" w:type="dxa"/>
            <w:tcBorders>
              <w:top w:val="nil"/>
              <w:left w:val="nil"/>
              <w:bottom w:val="nil"/>
              <w:right w:val="nil"/>
            </w:tcBorders>
            <w:vAlign w:val="center"/>
          </w:tcPr>
          <w:p w:rsidR="00246FE8" w:rsidRPr="00A45669" w:rsidRDefault="00246FE8" w:rsidP="00246FE8">
            <w:pPr>
              <w:jc w:val="center"/>
              <w:rPr>
                <w:sz w:val="18"/>
                <w:szCs w:val="18"/>
                <w:lang w:val="en-US"/>
              </w:rPr>
            </w:pPr>
            <w:r w:rsidRPr="00A45669">
              <w:rPr>
                <w:sz w:val="18"/>
                <w:szCs w:val="18"/>
                <w:lang w:val="en-US"/>
              </w:rPr>
              <w:t>0.373</w:t>
            </w:r>
          </w:p>
        </w:tc>
        <w:tc>
          <w:tcPr>
            <w:tcW w:w="2531" w:type="dxa"/>
            <w:tcBorders>
              <w:top w:val="nil"/>
              <w:left w:val="nil"/>
              <w:bottom w:val="nil"/>
              <w:right w:val="nil"/>
            </w:tcBorders>
          </w:tcPr>
          <w:p w:rsidR="00246FE8" w:rsidRPr="00A45669" w:rsidRDefault="00065BFB" w:rsidP="00246FE8">
            <w:pPr>
              <w:jc w:val="center"/>
              <w:rPr>
                <w:sz w:val="18"/>
                <w:szCs w:val="18"/>
                <w:lang w:val="en-US"/>
              </w:rPr>
            </w:pPr>
            <w:r>
              <w:rPr>
                <w:sz w:val="18"/>
                <w:szCs w:val="18"/>
                <w:lang w:val="en-US"/>
              </w:rPr>
              <w:t>0.152</w:t>
            </w:r>
          </w:p>
        </w:tc>
        <w:tc>
          <w:tcPr>
            <w:tcW w:w="2430" w:type="dxa"/>
            <w:tcBorders>
              <w:top w:val="nil"/>
              <w:left w:val="nil"/>
              <w:bottom w:val="nil"/>
              <w:right w:val="nil"/>
            </w:tcBorders>
            <w:vAlign w:val="center"/>
          </w:tcPr>
          <w:p w:rsidR="00246FE8" w:rsidRPr="00A45669" w:rsidRDefault="00246FE8" w:rsidP="00246FE8">
            <w:pPr>
              <w:jc w:val="center"/>
              <w:rPr>
                <w:sz w:val="18"/>
                <w:szCs w:val="18"/>
                <w:lang w:val="en-US"/>
              </w:rPr>
            </w:pPr>
          </w:p>
        </w:tc>
      </w:tr>
      <w:tr w:rsidR="00246FE8" w:rsidRPr="00A45669" w:rsidTr="00FF7057">
        <w:trPr>
          <w:trHeight w:val="252"/>
        </w:trPr>
        <w:tc>
          <w:tcPr>
            <w:tcW w:w="1784" w:type="dxa"/>
            <w:tcBorders>
              <w:top w:val="nil"/>
              <w:left w:val="nil"/>
              <w:right w:val="nil"/>
            </w:tcBorders>
            <w:vAlign w:val="center"/>
          </w:tcPr>
          <w:p w:rsidR="00246FE8" w:rsidRPr="00A45669" w:rsidRDefault="00246FE8" w:rsidP="00246FE8">
            <w:pPr>
              <w:rPr>
                <w:sz w:val="19"/>
                <w:szCs w:val="19"/>
                <w:lang w:val="en-US"/>
              </w:rPr>
            </w:pPr>
            <w:r w:rsidRPr="00A45669">
              <w:rPr>
                <w:sz w:val="19"/>
                <w:szCs w:val="19"/>
                <w:lang w:val="en-US"/>
              </w:rPr>
              <w:t>Chi-Square</w:t>
            </w:r>
          </w:p>
        </w:tc>
        <w:tc>
          <w:tcPr>
            <w:tcW w:w="2894" w:type="dxa"/>
            <w:tcBorders>
              <w:top w:val="nil"/>
              <w:left w:val="nil"/>
              <w:right w:val="nil"/>
            </w:tcBorders>
            <w:vAlign w:val="center"/>
          </w:tcPr>
          <w:p w:rsidR="00246FE8" w:rsidRPr="00A45669" w:rsidRDefault="00246FE8" w:rsidP="00246FE8">
            <w:pPr>
              <w:jc w:val="center"/>
              <w:rPr>
                <w:sz w:val="18"/>
                <w:szCs w:val="18"/>
                <w:lang w:val="en-US"/>
              </w:rPr>
            </w:pPr>
          </w:p>
        </w:tc>
        <w:tc>
          <w:tcPr>
            <w:tcW w:w="2531" w:type="dxa"/>
            <w:tcBorders>
              <w:top w:val="nil"/>
              <w:left w:val="nil"/>
              <w:right w:val="nil"/>
            </w:tcBorders>
          </w:tcPr>
          <w:p w:rsidR="00246FE8" w:rsidRPr="00A45669" w:rsidRDefault="00246FE8" w:rsidP="00246FE8">
            <w:pPr>
              <w:jc w:val="center"/>
              <w:rPr>
                <w:sz w:val="18"/>
                <w:szCs w:val="18"/>
                <w:lang w:val="en-US"/>
              </w:rPr>
            </w:pPr>
          </w:p>
        </w:tc>
        <w:tc>
          <w:tcPr>
            <w:tcW w:w="2430" w:type="dxa"/>
            <w:tcBorders>
              <w:top w:val="nil"/>
              <w:left w:val="nil"/>
              <w:right w:val="nil"/>
            </w:tcBorders>
            <w:vAlign w:val="center"/>
          </w:tcPr>
          <w:p w:rsidR="00246FE8" w:rsidRPr="00A45669" w:rsidRDefault="00246FE8" w:rsidP="00246FE8">
            <w:pPr>
              <w:jc w:val="center"/>
              <w:rPr>
                <w:sz w:val="18"/>
                <w:szCs w:val="18"/>
                <w:lang w:val="en-US"/>
              </w:rPr>
            </w:pPr>
            <w:r w:rsidRPr="00A45669">
              <w:rPr>
                <w:sz w:val="18"/>
                <w:szCs w:val="18"/>
                <w:lang w:val="en-US"/>
              </w:rPr>
              <w:t>4,129</w:t>
            </w:r>
          </w:p>
        </w:tc>
      </w:tr>
    </w:tbl>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D0567C" w:rsidP="00D0567C">
      <w:pPr>
        <w:rPr>
          <w:rFonts w:ascii="Cambria" w:hAnsi="Cambria"/>
          <w:sz w:val="18"/>
          <w:szCs w:val="18"/>
          <w:lang w:val="en-US"/>
        </w:rPr>
      </w:pPr>
    </w:p>
    <w:p w:rsidR="00D0567C" w:rsidRPr="00A45669" w:rsidRDefault="001B41EF" w:rsidP="00D0567C">
      <w:pPr>
        <w:widowControl w:val="0"/>
        <w:jc w:val="center"/>
        <w:rPr>
          <w:sz w:val="20"/>
          <w:szCs w:val="20"/>
          <w:lang w:val="en-US"/>
        </w:rPr>
      </w:pPr>
      <w:r>
        <w:rPr>
          <w:b/>
          <w:lang w:val="en-US"/>
        </w:rPr>
        <w:t>Table 8</w:t>
      </w:r>
      <w:r w:rsidR="00D0567C" w:rsidRPr="00A45669">
        <w:rPr>
          <w:b/>
          <w:lang w:val="en-US"/>
        </w:rPr>
        <w:t>: Robustness checks</w:t>
      </w:r>
    </w:p>
    <w:p w:rsidR="00D0567C" w:rsidRPr="00A45669" w:rsidRDefault="00D0567C" w:rsidP="00D0567C">
      <w:pPr>
        <w:widowControl w:val="0"/>
        <w:jc w:val="both"/>
        <w:rPr>
          <w:sz w:val="19"/>
          <w:szCs w:val="19"/>
          <w:lang w:val="en-US"/>
        </w:rPr>
      </w:pPr>
      <w:r w:rsidRPr="00A45669">
        <w:rPr>
          <w:sz w:val="20"/>
          <w:szCs w:val="20"/>
          <w:lang w:val="en-US"/>
        </w:rPr>
        <w:t xml:space="preserve">This table reports the results of the robustness checks. Panel A and B presents the results on the effect on IPO Premium and Failure Risk by excluding </w:t>
      </w:r>
      <w:r>
        <w:rPr>
          <w:sz w:val="20"/>
          <w:szCs w:val="20"/>
        </w:rPr>
        <w:t>certain</w:t>
      </w:r>
      <w:r w:rsidRPr="00A45669">
        <w:rPr>
          <w:sz w:val="20"/>
          <w:szCs w:val="20"/>
          <w:lang w:val="en-US"/>
        </w:rPr>
        <w:t xml:space="preserve"> industries. Panel C shows the estimation results of the </w:t>
      </w:r>
      <w:r w:rsidRPr="00A45669">
        <w:rPr>
          <w:sz w:val="19"/>
          <w:szCs w:val="19"/>
          <w:lang w:val="en-US"/>
        </w:rPr>
        <w:t xml:space="preserve">Accelerated Failure Time (AFT) model. Our dependent variable is the natural logarithm of the time to delist (survival time) which is measured in months. In Panel D, </w:t>
      </w:r>
      <w:r w:rsidRPr="00A45669">
        <w:rPr>
          <w:sz w:val="20"/>
          <w:szCs w:val="20"/>
          <w:lang w:val="en-US"/>
        </w:rPr>
        <w:t xml:space="preserve">Columns (1) and (2) present the results with return on assets (ROA) and the ratio of operating income to total assets (OIBD) are alternative measures of IPO success, respectively. Columns (3) and (4) report the results with a dummy variable which equals one for companies where directors were involved in personal political donation and zero other as an alternative measure of political connectedness. The p-values reported in parentheses are based on standard errors adjusted for heteroscedasticity. The asterisks </w:t>
      </w:r>
      <w:r>
        <w:rPr>
          <w:sz w:val="20"/>
          <w:szCs w:val="20"/>
          <w:lang w:val="en-US"/>
        </w:rPr>
        <w:t>**</w:t>
      </w:r>
      <w:r w:rsidRPr="00093C23">
        <w:rPr>
          <w:sz w:val="20"/>
          <w:szCs w:val="20"/>
          <w:lang w:val="en-US"/>
        </w:rPr>
        <w:t>*, ** and *</w:t>
      </w:r>
      <w:r w:rsidRPr="00A45669">
        <w:rPr>
          <w:sz w:val="20"/>
          <w:szCs w:val="20"/>
          <w:lang w:val="en-US"/>
        </w:rPr>
        <w:t xml:space="preserve"> represent statistical significance at the 1%, 5%, and 10% levels, respectively.</w:t>
      </w:r>
    </w:p>
    <w:tbl>
      <w:tblPr>
        <w:tblStyle w:val="Grilledutableau"/>
        <w:tblW w:w="0" w:type="auto"/>
        <w:tblLook w:val="04A0"/>
      </w:tblPr>
      <w:tblGrid>
        <w:gridCol w:w="1818"/>
        <w:gridCol w:w="1440"/>
        <w:gridCol w:w="1620"/>
        <w:gridCol w:w="1371"/>
        <w:gridCol w:w="1779"/>
        <w:gridCol w:w="2361"/>
      </w:tblGrid>
      <w:tr w:rsidR="00D0567C" w:rsidRPr="00A45669" w:rsidTr="003307A0">
        <w:tc>
          <w:tcPr>
            <w:tcW w:w="10389" w:type="dxa"/>
            <w:gridSpan w:val="6"/>
            <w:tcBorders>
              <w:left w:val="nil"/>
              <w:bottom w:val="single" w:sz="4" w:space="0" w:color="auto"/>
              <w:right w:val="nil"/>
            </w:tcBorders>
          </w:tcPr>
          <w:p w:rsidR="00D0567C" w:rsidRPr="00A45669" w:rsidRDefault="00D0567C" w:rsidP="003307A0">
            <w:pPr>
              <w:jc w:val="center"/>
              <w:rPr>
                <w:sz w:val="20"/>
                <w:szCs w:val="20"/>
                <w:lang w:val="en-US"/>
              </w:rPr>
            </w:pPr>
            <w:r w:rsidRPr="00A45669">
              <w:rPr>
                <w:b/>
                <w:sz w:val="20"/>
                <w:szCs w:val="20"/>
                <w:lang w:val="en-US"/>
              </w:rPr>
              <w:t>Panel A:</w:t>
            </w:r>
            <w:r w:rsidRPr="00A45669">
              <w:rPr>
                <w:sz w:val="20"/>
                <w:szCs w:val="20"/>
                <w:lang w:val="en-US"/>
              </w:rPr>
              <w:t xml:space="preserve"> The Effect of Directors’ Contributions on IPO Premium in Selected Industries</w:t>
            </w:r>
          </w:p>
        </w:tc>
      </w:tr>
      <w:tr w:rsidR="00D0567C" w:rsidRPr="00A45669" w:rsidTr="003307A0">
        <w:trPr>
          <w:trHeight w:val="166"/>
        </w:trPr>
        <w:tc>
          <w:tcPr>
            <w:tcW w:w="1818" w:type="dxa"/>
            <w:tcBorders>
              <w:left w:val="nil"/>
              <w:bottom w:val="single" w:sz="4" w:space="0" w:color="auto"/>
              <w:right w:val="nil"/>
            </w:tcBorders>
          </w:tcPr>
          <w:p w:rsidR="00D0567C" w:rsidRPr="00A45669" w:rsidRDefault="00D0567C" w:rsidP="003307A0">
            <w:pPr>
              <w:rPr>
                <w:lang w:val="en-US"/>
              </w:rPr>
            </w:pPr>
          </w:p>
        </w:tc>
        <w:tc>
          <w:tcPr>
            <w:tcW w:w="1440" w:type="dxa"/>
            <w:tcBorders>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(1)</w:t>
            </w:r>
          </w:p>
        </w:tc>
        <w:tc>
          <w:tcPr>
            <w:tcW w:w="1620" w:type="dxa"/>
            <w:tcBorders>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(2)</w:t>
            </w:r>
          </w:p>
        </w:tc>
        <w:tc>
          <w:tcPr>
            <w:tcW w:w="1371" w:type="dxa"/>
            <w:tcBorders>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(3)</w:t>
            </w:r>
          </w:p>
        </w:tc>
        <w:tc>
          <w:tcPr>
            <w:tcW w:w="1779" w:type="dxa"/>
            <w:tcBorders>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(4)</w:t>
            </w:r>
          </w:p>
        </w:tc>
        <w:tc>
          <w:tcPr>
            <w:tcW w:w="2361" w:type="dxa"/>
            <w:tcBorders>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(5)</w:t>
            </w:r>
          </w:p>
        </w:tc>
      </w:tr>
      <w:tr w:rsidR="00D0567C" w:rsidRPr="00A45669" w:rsidTr="003307A0">
        <w:tc>
          <w:tcPr>
            <w:tcW w:w="1818" w:type="dxa"/>
            <w:tcBorders>
              <w:top w:val="single" w:sz="4" w:space="0" w:color="auto"/>
              <w:left w:val="nil"/>
              <w:bottom w:val="single" w:sz="4" w:space="0" w:color="auto"/>
              <w:right w:val="nil"/>
            </w:tcBorders>
          </w:tcPr>
          <w:p w:rsidR="00D0567C" w:rsidRPr="00A45669" w:rsidRDefault="00D0567C" w:rsidP="003307A0">
            <w:pPr>
              <w:rPr>
                <w:lang w:val="en-US"/>
              </w:rPr>
            </w:pPr>
          </w:p>
        </w:tc>
        <w:tc>
          <w:tcPr>
            <w:tcW w:w="144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Financial Firms</w:t>
            </w:r>
          </w:p>
        </w:tc>
        <w:tc>
          <w:tcPr>
            <w:tcW w:w="162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Utility Firms</w:t>
            </w:r>
          </w:p>
        </w:tc>
        <w:tc>
          <w:tcPr>
            <w:tcW w:w="1371"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Financial and Utility Firms</w:t>
            </w:r>
          </w:p>
        </w:tc>
        <w:tc>
          <w:tcPr>
            <w:tcW w:w="1779"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Chemical Products Sector</w:t>
            </w:r>
          </w:p>
        </w:tc>
        <w:tc>
          <w:tcPr>
            <w:tcW w:w="2361"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Computer Equipment &amp; Services Sector</w:t>
            </w:r>
          </w:p>
        </w:tc>
      </w:tr>
      <w:tr w:rsidR="00D0567C" w:rsidRPr="00A45669" w:rsidTr="003307A0">
        <w:tc>
          <w:tcPr>
            <w:tcW w:w="1818" w:type="dxa"/>
            <w:tcBorders>
              <w:top w:val="single" w:sz="4" w:space="0" w:color="auto"/>
              <w:left w:val="nil"/>
              <w:bottom w:val="nil"/>
              <w:right w:val="nil"/>
            </w:tcBorders>
          </w:tcPr>
          <w:p w:rsidR="00D0567C" w:rsidRPr="00A45669" w:rsidRDefault="00D0567C" w:rsidP="003307A0">
            <w:pPr>
              <w:widowControl w:val="0"/>
              <w:autoSpaceDE w:val="0"/>
              <w:autoSpaceDN w:val="0"/>
              <w:adjustRightInd w:val="0"/>
              <w:rPr>
                <w:sz w:val="18"/>
                <w:szCs w:val="18"/>
                <w:lang w:val="en-US"/>
              </w:rPr>
            </w:pPr>
            <w:r w:rsidRPr="00A45669">
              <w:rPr>
                <w:sz w:val="18"/>
                <w:szCs w:val="18"/>
                <w:lang w:val="en-US"/>
              </w:rPr>
              <w:t>Donations</w:t>
            </w:r>
          </w:p>
        </w:tc>
        <w:tc>
          <w:tcPr>
            <w:tcW w:w="1440" w:type="dxa"/>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0.0174***</w:t>
            </w:r>
          </w:p>
        </w:tc>
        <w:tc>
          <w:tcPr>
            <w:tcW w:w="1620" w:type="dxa"/>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0.0162***</w:t>
            </w:r>
          </w:p>
        </w:tc>
        <w:tc>
          <w:tcPr>
            <w:tcW w:w="1371" w:type="dxa"/>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0.0177**</w:t>
            </w:r>
          </w:p>
        </w:tc>
        <w:tc>
          <w:tcPr>
            <w:tcW w:w="1779" w:type="dxa"/>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0.0159***</w:t>
            </w:r>
          </w:p>
        </w:tc>
        <w:tc>
          <w:tcPr>
            <w:tcW w:w="2361" w:type="dxa"/>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0.0161**</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autoSpaceDE w:val="0"/>
              <w:autoSpaceDN w:val="0"/>
              <w:adjustRightInd w:val="0"/>
              <w:rPr>
                <w:sz w:val="18"/>
                <w:szCs w:val="18"/>
                <w:lang w:val="en-US"/>
              </w:rPr>
            </w:pPr>
          </w:p>
        </w:tc>
        <w:tc>
          <w:tcPr>
            <w:tcW w:w="1440" w:type="dxa"/>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(0.0010)</w:t>
            </w:r>
          </w:p>
        </w:tc>
        <w:tc>
          <w:tcPr>
            <w:tcW w:w="1620" w:type="dxa"/>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(0.0040)</w:t>
            </w:r>
          </w:p>
        </w:tc>
        <w:tc>
          <w:tcPr>
            <w:tcW w:w="1371" w:type="dxa"/>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(0.0110)</w:t>
            </w:r>
          </w:p>
        </w:tc>
        <w:tc>
          <w:tcPr>
            <w:tcW w:w="1779" w:type="dxa"/>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(0.0080)</w:t>
            </w:r>
          </w:p>
        </w:tc>
        <w:tc>
          <w:tcPr>
            <w:tcW w:w="2361" w:type="dxa"/>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(0.0280)</w:t>
            </w:r>
          </w:p>
        </w:tc>
      </w:tr>
      <w:tr w:rsidR="00D0567C" w:rsidRPr="00A45669" w:rsidTr="003307A0">
        <w:tc>
          <w:tcPr>
            <w:tcW w:w="1818" w:type="dxa"/>
            <w:tcBorders>
              <w:top w:val="nil"/>
              <w:left w:val="nil"/>
              <w:bottom w:val="nil"/>
              <w:right w:val="nil"/>
            </w:tcBorders>
          </w:tcPr>
          <w:p w:rsidR="00D0567C" w:rsidRPr="00A45669" w:rsidRDefault="00D0567C" w:rsidP="003307A0">
            <w:pPr>
              <w:rPr>
                <w:sz w:val="18"/>
                <w:szCs w:val="18"/>
                <w:lang w:val="en-US"/>
              </w:rPr>
            </w:pPr>
          </w:p>
        </w:tc>
        <w:tc>
          <w:tcPr>
            <w:tcW w:w="1440" w:type="dxa"/>
            <w:tcBorders>
              <w:top w:val="nil"/>
              <w:left w:val="nil"/>
              <w:bottom w:val="nil"/>
              <w:right w:val="nil"/>
            </w:tcBorders>
          </w:tcPr>
          <w:p w:rsidR="00D0567C" w:rsidRPr="00A45669" w:rsidRDefault="00D0567C" w:rsidP="003307A0">
            <w:pPr>
              <w:rPr>
                <w:sz w:val="18"/>
                <w:szCs w:val="18"/>
                <w:lang w:val="en-US"/>
              </w:rPr>
            </w:pPr>
          </w:p>
        </w:tc>
        <w:tc>
          <w:tcPr>
            <w:tcW w:w="1620" w:type="dxa"/>
            <w:tcBorders>
              <w:top w:val="nil"/>
              <w:left w:val="nil"/>
              <w:bottom w:val="nil"/>
              <w:right w:val="nil"/>
            </w:tcBorders>
          </w:tcPr>
          <w:p w:rsidR="00D0567C" w:rsidRPr="00A45669" w:rsidRDefault="00D0567C" w:rsidP="003307A0">
            <w:pPr>
              <w:rPr>
                <w:sz w:val="18"/>
                <w:szCs w:val="18"/>
                <w:lang w:val="en-US"/>
              </w:rPr>
            </w:pPr>
          </w:p>
        </w:tc>
        <w:tc>
          <w:tcPr>
            <w:tcW w:w="1371" w:type="dxa"/>
            <w:tcBorders>
              <w:top w:val="nil"/>
              <w:left w:val="nil"/>
              <w:bottom w:val="nil"/>
              <w:right w:val="nil"/>
            </w:tcBorders>
          </w:tcPr>
          <w:p w:rsidR="00D0567C" w:rsidRPr="00A45669" w:rsidRDefault="00D0567C" w:rsidP="003307A0">
            <w:pPr>
              <w:rPr>
                <w:sz w:val="18"/>
                <w:szCs w:val="18"/>
                <w:lang w:val="en-US"/>
              </w:rPr>
            </w:pPr>
          </w:p>
        </w:tc>
        <w:tc>
          <w:tcPr>
            <w:tcW w:w="1779" w:type="dxa"/>
            <w:tcBorders>
              <w:top w:val="nil"/>
              <w:left w:val="nil"/>
              <w:bottom w:val="nil"/>
              <w:right w:val="nil"/>
            </w:tcBorders>
          </w:tcPr>
          <w:p w:rsidR="00D0567C" w:rsidRPr="00A45669" w:rsidRDefault="00D0567C" w:rsidP="003307A0">
            <w:pPr>
              <w:rPr>
                <w:sz w:val="18"/>
                <w:szCs w:val="18"/>
                <w:lang w:val="en-US"/>
              </w:rPr>
            </w:pPr>
          </w:p>
        </w:tc>
        <w:tc>
          <w:tcPr>
            <w:tcW w:w="2361" w:type="dxa"/>
            <w:tcBorders>
              <w:top w:val="nil"/>
              <w:left w:val="nil"/>
              <w:bottom w:val="nil"/>
              <w:right w:val="nil"/>
            </w:tcBorders>
          </w:tcPr>
          <w:p w:rsidR="00D0567C" w:rsidRPr="00A45669" w:rsidRDefault="00D0567C" w:rsidP="003307A0">
            <w:pPr>
              <w:rPr>
                <w:sz w:val="18"/>
                <w:szCs w:val="18"/>
                <w:lang w:val="en-US"/>
              </w:rPr>
            </w:pP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Control Variables</w:t>
            </w:r>
          </w:p>
        </w:tc>
        <w:tc>
          <w:tcPr>
            <w:tcW w:w="14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62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779"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236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Year Effect</w:t>
            </w:r>
          </w:p>
        </w:tc>
        <w:tc>
          <w:tcPr>
            <w:tcW w:w="14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62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779"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236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Industry Effect</w:t>
            </w:r>
          </w:p>
        </w:tc>
        <w:tc>
          <w:tcPr>
            <w:tcW w:w="14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62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779"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236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Observations</w:t>
            </w:r>
          </w:p>
        </w:tc>
        <w:tc>
          <w:tcPr>
            <w:tcW w:w="14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1,646</w:t>
            </w:r>
          </w:p>
        </w:tc>
        <w:tc>
          <w:tcPr>
            <w:tcW w:w="162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1,756</w:t>
            </w:r>
          </w:p>
        </w:tc>
        <w:tc>
          <w:tcPr>
            <w:tcW w:w="13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1,532</w:t>
            </w:r>
          </w:p>
        </w:tc>
        <w:tc>
          <w:tcPr>
            <w:tcW w:w="1779"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1,617</w:t>
            </w:r>
          </w:p>
        </w:tc>
        <w:tc>
          <w:tcPr>
            <w:tcW w:w="236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1,343</w:t>
            </w: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Adjusted R-Squared</w:t>
            </w:r>
          </w:p>
        </w:tc>
        <w:tc>
          <w:tcPr>
            <w:tcW w:w="14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0.349</w:t>
            </w:r>
          </w:p>
        </w:tc>
        <w:tc>
          <w:tcPr>
            <w:tcW w:w="162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0.343</w:t>
            </w:r>
          </w:p>
        </w:tc>
        <w:tc>
          <w:tcPr>
            <w:tcW w:w="137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0.351</w:t>
            </w:r>
          </w:p>
        </w:tc>
        <w:tc>
          <w:tcPr>
            <w:tcW w:w="1779"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0.347</w:t>
            </w:r>
          </w:p>
        </w:tc>
        <w:tc>
          <w:tcPr>
            <w:tcW w:w="2361"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0.363</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1"/>
        <w:gridCol w:w="52"/>
        <w:gridCol w:w="1421"/>
        <w:gridCol w:w="143"/>
        <w:gridCol w:w="1409"/>
        <w:gridCol w:w="49"/>
        <w:gridCol w:w="1324"/>
        <w:gridCol w:w="100"/>
        <w:gridCol w:w="1694"/>
        <w:gridCol w:w="74"/>
        <w:gridCol w:w="2189"/>
        <w:gridCol w:w="10"/>
      </w:tblGrid>
      <w:tr w:rsidR="00D0567C" w:rsidRPr="00A45669" w:rsidTr="003307A0">
        <w:tc>
          <w:tcPr>
            <w:tcW w:w="10206" w:type="dxa"/>
            <w:gridSpan w:val="12"/>
            <w:tcBorders>
              <w:top w:val="single" w:sz="4" w:space="0" w:color="auto"/>
              <w:bottom w:val="single" w:sz="4" w:space="0" w:color="auto"/>
            </w:tcBorders>
            <w:vAlign w:val="center"/>
          </w:tcPr>
          <w:p w:rsidR="00D0567C" w:rsidRPr="00A45669" w:rsidRDefault="00D0567C" w:rsidP="003307A0">
            <w:pPr>
              <w:jc w:val="center"/>
              <w:rPr>
                <w:lang w:val="en-US"/>
              </w:rPr>
            </w:pPr>
            <w:r w:rsidRPr="00A45669">
              <w:rPr>
                <w:b/>
                <w:sz w:val="20"/>
                <w:szCs w:val="20"/>
                <w:lang w:val="en-US"/>
              </w:rPr>
              <w:t xml:space="preserve">Panel B: </w:t>
            </w:r>
            <w:r w:rsidRPr="00A45669">
              <w:rPr>
                <w:sz w:val="20"/>
                <w:szCs w:val="20"/>
                <w:lang w:val="en-US"/>
              </w:rPr>
              <w:t xml:space="preserve">The Effect of Directors’ Contributions on </w:t>
            </w:r>
            <w:r>
              <w:rPr>
                <w:sz w:val="20"/>
                <w:szCs w:val="20"/>
                <w:lang w:val="en-US"/>
              </w:rPr>
              <w:t>IPO Underpricing</w:t>
            </w:r>
            <w:r w:rsidRPr="00A45669">
              <w:rPr>
                <w:sz w:val="20"/>
                <w:szCs w:val="20"/>
                <w:lang w:val="en-US"/>
              </w:rPr>
              <w:t xml:space="preserve"> in Selected Industries</w:t>
            </w:r>
          </w:p>
        </w:tc>
      </w:tr>
      <w:tr w:rsidR="00D0567C" w:rsidRPr="00A45669" w:rsidTr="003307A0">
        <w:tc>
          <w:tcPr>
            <w:tcW w:w="1741" w:type="dxa"/>
            <w:tcBorders>
              <w:top w:val="single" w:sz="4" w:space="0" w:color="auto"/>
              <w:bottom w:val="single" w:sz="4" w:space="0" w:color="auto"/>
            </w:tcBorders>
          </w:tcPr>
          <w:p w:rsidR="00D0567C" w:rsidRPr="00A45669" w:rsidRDefault="00D0567C" w:rsidP="003307A0">
            <w:pPr>
              <w:rPr>
                <w:sz w:val="19"/>
                <w:szCs w:val="19"/>
                <w:lang w:val="en-US"/>
              </w:rPr>
            </w:pPr>
          </w:p>
        </w:tc>
        <w:tc>
          <w:tcPr>
            <w:tcW w:w="1473" w:type="dxa"/>
            <w:gridSpan w:val="2"/>
            <w:tcBorders>
              <w:top w:val="single" w:sz="4" w:space="0" w:color="auto"/>
              <w:bottom w:val="single" w:sz="4" w:space="0" w:color="auto"/>
            </w:tcBorders>
            <w:vAlign w:val="center"/>
          </w:tcPr>
          <w:p w:rsidR="00D0567C" w:rsidRPr="00A45669" w:rsidRDefault="00D0567C" w:rsidP="003307A0">
            <w:pPr>
              <w:jc w:val="center"/>
              <w:rPr>
                <w:sz w:val="18"/>
                <w:szCs w:val="18"/>
                <w:lang w:val="en-US"/>
              </w:rPr>
            </w:pPr>
            <w:r w:rsidRPr="00A45669">
              <w:rPr>
                <w:sz w:val="18"/>
                <w:szCs w:val="18"/>
                <w:lang w:val="en-US"/>
              </w:rPr>
              <w:t>(1)</w:t>
            </w:r>
          </w:p>
        </w:tc>
        <w:tc>
          <w:tcPr>
            <w:tcW w:w="1552" w:type="dxa"/>
            <w:gridSpan w:val="2"/>
            <w:tcBorders>
              <w:top w:val="single" w:sz="4" w:space="0" w:color="auto"/>
              <w:bottom w:val="single" w:sz="4" w:space="0" w:color="auto"/>
            </w:tcBorders>
            <w:vAlign w:val="center"/>
          </w:tcPr>
          <w:p w:rsidR="00D0567C" w:rsidRPr="00A45669" w:rsidRDefault="00D0567C" w:rsidP="003307A0">
            <w:pPr>
              <w:jc w:val="center"/>
              <w:rPr>
                <w:sz w:val="18"/>
                <w:szCs w:val="18"/>
                <w:lang w:val="en-US"/>
              </w:rPr>
            </w:pPr>
            <w:r w:rsidRPr="00A45669">
              <w:rPr>
                <w:sz w:val="18"/>
                <w:szCs w:val="18"/>
                <w:lang w:val="en-US"/>
              </w:rPr>
              <w:t>(2)</w:t>
            </w:r>
          </w:p>
        </w:tc>
        <w:tc>
          <w:tcPr>
            <w:tcW w:w="1473" w:type="dxa"/>
            <w:gridSpan w:val="3"/>
            <w:tcBorders>
              <w:top w:val="single" w:sz="4" w:space="0" w:color="auto"/>
              <w:bottom w:val="single" w:sz="4" w:space="0" w:color="auto"/>
            </w:tcBorders>
            <w:vAlign w:val="center"/>
          </w:tcPr>
          <w:p w:rsidR="00D0567C" w:rsidRPr="00A45669" w:rsidRDefault="00D0567C" w:rsidP="003307A0">
            <w:pPr>
              <w:jc w:val="center"/>
              <w:rPr>
                <w:sz w:val="18"/>
                <w:szCs w:val="18"/>
                <w:lang w:val="en-US"/>
              </w:rPr>
            </w:pPr>
            <w:r w:rsidRPr="00A45669">
              <w:rPr>
                <w:sz w:val="18"/>
                <w:szCs w:val="18"/>
                <w:lang w:val="en-US"/>
              </w:rPr>
              <w:t>(3)</w:t>
            </w:r>
          </w:p>
        </w:tc>
        <w:tc>
          <w:tcPr>
            <w:tcW w:w="1768" w:type="dxa"/>
            <w:gridSpan w:val="2"/>
            <w:tcBorders>
              <w:top w:val="single" w:sz="4" w:space="0" w:color="auto"/>
              <w:bottom w:val="single" w:sz="4" w:space="0" w:color="auto"/>
            </w:tcBorders>
            <w:vAlign w:val="center"/>
          </w:tcPr>
          <w:p w:rsidR="00D0567C" w:rsidRPr="00A45669" w:rsidRDefault="00D0567C" w:rsidP="003307A0">
            <w:pPr>
              <w:jc w:val="center"/>
              <w:rPr>
                <w:sz w:val="18"/>
                <w:szCs w:val="18"/>
                <w:lang w:val="en-US"/>
              </w:rPr>
            </w:pPr>
            <w:r w:rsidRPr="00A45669">
              <w:rPr>
                <w:sz w:val="18"/>
                <w:szCs w:val="18"/>
                <w:lang w:val="en-US"/>
              </w:rPr>
              <w:t>(4)</w:t>
            </w:r>
          </w:p>
        </w:tc>
        <w:tc>
          <w:tcPr>
            <w:tcW w:w="2199" w:type="dxa"/>
            <w:gridSpan w:val="2"/>
            <w:tcBorders>
              <w:top w:val="single" w:sz="4" w:space="0" w:color="auto"/>
              <w:bottom w:val="single" w:sz="4" w:space="0" w:color="auto"/>
            </w:tcBorders>
            <w:vAlign w:val="center"/>
          </w:tcPr>
          <w:p w:rsidR="00D0567C" w:rsidRPr="00A45669" w:rsidRDefault="00D0567C" w:rsidP="003307A0">
            <w:pPr>
              <w:jc w:val="center"/>
              <w:rPr>
                <w:sz w:val="18"/>
                <w:szCs w:val="18"/>
                <w:lang w:val="en-US"/>
              </w:rPr>
            </w:pPr>
            <w:r w:rsidRPr="00A45669">
              <w:rPr>
                <w:sz w:val="18"/>
                <w:szCs w:val="18"/>
                <w:lang w:val="en-US"/>
              </w:rPr>
              <w:t>(5)</w:t>
            </w:r>
          </w:p>
        </w:tc>
      </w:tr>
      <w:tr w:rsidR="00D0567C" w:rsidRPr="00A45669" w:rsidTr="003307A0">
        <w:tc>
          <w:tcPr>
            <w:tcW w:w="1741" w:type="dxa"/>
            <w:tcBorders>
              <w:top w:val="single" w:sz="4" w:space="0" w:color="auto"/>
              <w:bottom w:val="single" w:sz="4" w:space="0" w:color="auto"/>
            </w:tcBorders>
          </w:tcPr>
          <w:p w:rsidR="00D0567C" w:rsidRPr="00A45669" w:rsidRDefault="00D0567C" w:rsidP="003307A0">
            <w:pPr>
              <w:rPr>
                <w:sz w:val="19"/>
                <w:szCs w:val="19"/>
                <w:lang w:val="en-US"/>
              </w:rPr>
            </w:pPr>
          </w:p>
        </w:tc>
        <w:tc>
          <w:tcPr>
            <w:tcW w:w="1473" w:type="dxa"/>
            <w:gridSpan w:val="2"/>
            <w:tcBorders>
              <w:top w:val="single" w:sz="4" w:space="0" w:color="auto"/>
              <w:bottom w:val="single" w:sz="4" w:space="0" w:color="auto"/>
            </w:tcBorders>
            <w:vAlign w:val="center"/>
          </w:tcPr>
          <w:p w:rsidR="00D0567C" w:rsidRPr="00A45669" w:rsidRDefault="00D0567C" w:rsidP="003307A0">
            <w:pPr>
              <w:jc w:val="center"/>
              <w:rPr>
                <w:sz w:val="19"/>
                <w:szCs w:val="19"/>
                <w:lang w:val="en-US"/>
              </w:rPr>
            </w:pPr>
            <w:r w:rsidRPr="00A45669">
              <w:rPr>
                <w:sz w:val="19"/>
                <w:szCs w:val="19"/>
                <w:lang w:val="en-US"/>
              </w:rPr>
              <w:t>Exclude Financial Firms</w:t>
            </w:r>
          </w:p>
        </w:tc>
        <w:tc>
          <w:tcPr>
            <w:tcW w:w="1552" w:type="dxa"/>
            <w:gridSpan w:val="2"/>
            <w:tcBorders>
              <w:top w:val="single" w:sz="4" w:space="0" w:color="auto"/>
              <w:bottom w:val="single" w:sz="4" w:space="0" w:color="auto"/>
            </w:tcBorders>
            <w:vAlign w:val="center"/>
          </w:tcPr>
          <w:p w:rsidR="00D0567C" w:rsidRPr="00A45669" w:rsidRDefault="00D0567C" w:rsidP="003307A0">
            <w:pPr>
              <w:jc w:val="center"/>
              <w:rPr>
                <w:sz w:val="19"/>
                <w:szCs w:val="19"/>
                <w:lang w:val="en-US"/>
              </w:rPr>
            </w:pPr>
            <w:r w:rsidRPr="00A45669">
              <w:rPr>
                <w:sz w:val="19"/>
                <w:szCs w:val="19"/>
                <w:lang w:val="en-US"/>
              </w:rPr>
              <w:t>Exclude Utility Firms</w:t>
            </w:r>
          </w:p>
        </w:tc>
        <w:tc>
          <w:tcPr>
            <w:tcW w:w="1473" w:type="dxa"/>
            <w:gridSpan w:val="3"/>
            <w:tcBorders>
              <w:top w:val="single" w:sz="4" w:space="0" w:color="auto"/>
              <w:bottom w:val="single" w:sz="4" w:space="0" w:color="auto"/>
            </w:tcBorders>
            <w:vAlign w:val="center"/>
          </w:tcPr>
          <w:p w:rsidR="00D0567C" w:rsidRPr="00A45669" w:rsidRDefault="00D0567C" w:rsidP="003307A0">
            <w:pPr>
              <w:jc w:val="center"/>
              <w:rPr>
                <w:sz w:val="19"/>
                <w:szCs w:val="19"/>
                <w:lang w:val="en-US"/>
              </w:rPr>
            </w:pPr>
            <w:r w:rsidRPr="00A45669">
              <w:rPr>
                <w:sz w:val="19"/>
                <w:szCs w:val="19"/>
                <w:lang w:val="en-US"/>
              </w:rPr>
              <w:t>Exclude Financial and Utility Firms</w:t>
            </w:r>
          </w:p>
        </w:tc>
        <w:tc>
          <w:tcPr>
            <w:tcW w:w="1768" w:type="dxa"/>
            <w:gridSpan w:val="2"/>
            <w:tcBorders>
              <w:top w:val="single" w:sz="4" w:space="0" w:color="auto"/>
              <w:bottom w:val="single" w:sz="4" w:space="0" w:color="auto"/>
            </w:tcBorders>
            <w:vAlign w:val="center"/>
          </w:tcPr>
          <w:p w:rsidR="00D0567C" w:rsidRPr="00A45669" w:rsidRDefault="00D0567C" w:rsidP="003307A0">
            <w:pPr>
              <w:jc w:val="center"/>
              <w:rPr>
                <w:sz w:val="19"/>
                <w:szCs w:val="19"/>
                <w:lang w:val="en-US"/>
              </w:rPr>
            </w:pPr>
            <w:r w:rsidRPr="00A45669">
              <w:rPr>
                <w:sz w:val="19"/>
                <w:szCs w:val="19"/>
                <w:lang w:val="en-US"/>
              </w:rPr>
              <w:t>Exclude Chemical Products Sector</w:t>
            </w:r>
          </w:p>
        </w:tc>
        <w:tc>
          <w:tcPr>
            <w:tcW w:w="2199" w:type="dxa"/>
            <w:gridSpan w:val="2"/>
            <w:tcBorders>
              <w:top w:val="single" w:sz="4" w:space="0" w:color="auto"/>
              <w:bottom w:val="single" w:sz="4" w:space="0" w:color="auto"/>
            </w:tcBorders>
            <w:vAlign w:val="center"/>
          </w:tcPr>
          <w:p w:rsidR="00D0567C" w:rsidRPr="00A45669" w:rsidRDefault="00D0567C" w:rsidP="003307A0">
            <w:pPr>
              <w:jc w:val="center"/>
              <w:rPr>
                <w:sz w:val="19"/>
                <w:szCs w:val="19"/>
                <w:lang w:val="en-US"/>
              </w:rPr>
            </w:pPr>
            <w:r w:rsidRPr="00A45669">
              <w:rPr>
                <w:sz w:val="19"/>
                <w:szCs w:val="19"/>
                <w:lang w:val="en-US"/>
              </w:rPr>
              <w:t xml:space="preserve">Exclude </w:t>
            </w:r>
            <w:r w:rsidRPr="00A45669">
              <w:rPr>
                <w:sz w:val="19"/>
                <w:szCs w:val="19"/>
                <w:lang w:val="en-US" w:eastAsia="en-GB"/>
              </w:rPr>
              <w:t>Computer Equipment &amp; Services Sector</w:t>
            </w:r>
          </w:p>
        </w:tc>
      </w:tr>
      <w:tr w:rsidR="00D0567C" w:rsidRPr="00A45669" w:rsidTr="003307A0">
        <w:tc>
          <w:tcPr>
            <w:tcW w:w="1741" w:type="dxa"/>
            <w:tcBorders>
              <w:top w:val="single" w:sz="4" w:space="0" w:color="auto"/>
            </w:tcBorders>
          </w:tcPr>
          <w:p w:rsidR="00D0567C" w:rsidRPr="00A45669" w:rsidRDefault="00D0567C" w:rsidP="003307A0">
            <w:pPr>
              <w:widowControl w:val="0"/>
              <w:autoSpaceDE w:val="0"/>
              <w:autoSpaceDN w:val="0"/>
              <w:adjustRightInd w:val="0"/>
              <w:rPr>
                <w:sz w:val="18"/>
                <w:szCs w:val="18"/>
                <w:lang w:val="en-US"/>
              </w:rPr>
            </w:pPr>
            <w:r w:rsidRPr="00A45669">
              <w:rPr>
                <w:sz w:val="18"/>
                <w:szCs w:val="18"/>
                <w:lang w:val="en-US"/>
              </w:rPr>
              <w:t>Donations</w:t>
            </w:r>
          </w:p>
        </w:tc>
        <w:tc>
          <w:tcPr>
            <w:tcW w:w="1473" w:type="dxa"/>
            <w:gridSpan w:val="2"/>
            <w:tcBorders>
              <w:top w:val="single" w:sz="4" w:space="0" w:color="auto"/>
            </w:tcBorders>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-0.013***</w:t>
            </w:r>
          </w:p>
        </w:tc>
        <w:tc>
          <w:tcPr>
            <w:tcW w:w="1552" w:type="dxa"/>
            <w:gridSpan w:val="2"/>
            <w:tcBorders>
              <w:top w:val="single" w:sz="4" w:space="0" w:color="auto"/>
            </w:tcBorders>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-0.012***</w:t>
            </w:r>
          </w:p>
        </w:tc>
        <w:tc>
          <w:tcPr>
            <w:tcW w:w="1473" w:type="dxa"/>
            <w:gridSpan w:val="3"/>
            <w:tcBorders>
              <w:top w:val="single" w:sz="4" w:space="0" w:color="auto"/>
            </w:tcBorders>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-0.012***</w:t>
            </w:r>
          </w:p>
        </w:tc>
        <w:tc>
          <w:tcPr>
            <w:tcW w:w="1768" w:type="dxa"/>
            <w:gridSpan w:val="2"/>
            <w:tcBorders>
              <w:top w:val="single" w:sz="4" w:space="0" w:color="auto"/>
            </w:tcBorders>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-0.013***</w:t>
            </w:r>
          </w:p>
        </w:tc>
        <w:tc>
          <w:tcPr>
            <w:tcW w:w="2199" w:type="dxa"/>
            <w:gridSpan w:val="2"/>
            <w:tcBorders>
              <w:top w:val="single" w:sz="4" w:space="0" w:color="auto"/>
            </w:tcBorders>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-0.012**</w:t>
            </w:r>
          </w:p>
        </w:tc>
      </w:tr>
      <w:tr w:rsidR="00D0567C" w:rsidRPr="00A45669" w:rsidTr="003307A0">
        <w:tc>
          <w:tcPr>
            <w:tcW w:w="1741" w:type="dxa"/>
          </w:tcPr>
          <w:p w:rsidR="00D0567C" w:rsidRPr="00A45669" w:rsidRDefault="00D0567C" w:rsidP="003307A0">
            <w:pPr>
              <w:widowControl w:val="0"/>
              <w:autoSpaceDE w:val="0"/>
              <w:autoSpaceDN w:val="0"/>
              <w:adjustRightInd w:val="0"/>
              <w:rPr>
                <w:sz w:val="18"/>
                <w:szCs w:val="18"/>
                <w:lang w:val="en-US"/>
              </w:rPr>
            </w:pPr>
          </w:p>
        </w:tc>
        <w:tc>
          <w:tcPr>
            <w:tcW w:w="1473" w:type="dxa"/>
            <w:gridSpan w:val="2"/>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(0.004)</w:t>
            </w:r>
          </w:p>
        </w:tc>
        <w:tc>
          <w:tcPr>
            <w:tcW w:w="1552" w:type="dxa"/>
            <w:gridSpan w:val="2"/>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(0.004)</w:t>
            </w:r>
          </w:p>
        </w:tc>
        <w:tc>
          <w:tcPr>
            <w:tcW w:w="1473" w:type="dxa"/>
            <w:gridSpan w:val="3"/>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(0.004)</w:t>
            </w:r>
          </w:p>
        </w:tc>
        <w:tc>
          <w:tcPr>
            <w:tcW w:w="1768" w:type="dxa"/>
            <w:gridSpan w:val="2"/>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(0.004)</w:t>
            </w:r>
          </w:p>
        </w:tc>
        <w:tc>
          <w:tcPr>
            <w:tcW w:w="2199" w:type="dxa"/>
            <w:gridSpan w:val="2"/>
          </w:tcPr>
          <w:p w:rsidR="00D0567C" w:rsidRPr="00413B51" w:rsidRDefault="00D0567C" w:rsidP="003307A0">
            <w:pPr>
              <w:widowControl w:val="0"/>
              <w:autoSpaceDE w:val="0"/>
              <w:autoSpaceDN w:val="0"/>
              <w:adjustRightInd w:val="0"/>
              <w:jc w:val="center"/>
              <w:rPr>
                <w:sz w:val="18"/>
                <w:szCs w:val="18"/>
                <w:lang w:val="en-US"/>
              </w:rPr>
            </w:pPr>
            <w:r w:rsidRPr="00A20EDE">
              <w:rPr>
                <w:sz w:val="18"/>
                <w:szCs w:val="18"/>
                <w:lang w:val="en-GB"/>
              </w:rPr>
              <w:t>(0.005)</w:t>
            </w:r>
          </w:p>
        </w:tc>
      </w:tr>
      <w:tr w:rsidR="00D0567C" w:rsidRPr="00A45669" w:rsidTr="003307A0">
        <w:tc>
          <w:tcPr>
            <w:tcW w:w="1741" w:type="dxa"/>
          </w:tcPr>
          <w:p w:rsidR="00D0567C" w:rsidRPr="00A45669" w:rsidRDefault="00D0567C" w:rsidP="003307A0">
            <w:pPr>
              <w:rPr>
                <w:sz w:val="18"/>
                <w:szCs w:val="18"/>
                <w:lang w:val="en-US"/>
              </w:rPr>
            </w:pPr>
          </w:p>
        </w:tc>
        <w:tc>
          <w:tcPr>
            <w:tcW w:w="1473" w:type="dxa"/>
            <w:gridSpan w:val="2"/>
          </w:tcPr>
          <w:p w:rsidR="00D0567C" w:rsidRPr="00413B51" w:rsidRDefault="00D0567C" w:rsidP="003307A0">
            <w:pPr>
              <w:rPr>
                <w:sz w:val="18"/>
                <w:szCs w:val="18"/>
                <w:lang w:val="en-US"/>
              </w:rPr>
            </w:pPr>
          </w:p>
        </w:tc>
        <w:tc>
          <w:tcPr>
            <w:tcW w:w="1552" w:type="dxa"/>
            <w:gridSpan w:val="2"/>
          </w:tcPr>
          <w:p w:rsidR="00D0567C" w:rsidRPr="00413B51" w:rsidRDefault="00D0567C" w:rsidP="003307A0">
            <w:pPr>
              <w:rPr>
                <w:sz w:val="18"/>
                <w:szCs w:val="18"/>
                <w:lang w:val="en-US"/>
              </w:rPr>
            </w:pPr>
          </w:p>
        </w:tc>
        <w:tc>
          <w:tcPr>
            <w:tcW w:w="1473" w:type="dxa"/>
            <w:gridSpan w:val="3"/>
          </w:tcPr>
          <w:p w:rsidR="00D0567C" w:rsidRPr="00413B51" w:rsidRDefault="00D0567C" w:rsidP="003307A0">
            <w:pPr>
              <w:rPr>
                <w:sz w:val="18"/>
                <w:szCs w:val="18"/>
                <w:lang w:val="en-US"/>
              </w:rPr>
            </w:pPr>
          </w:p>
        </w:tc>
        <w:tc>
          <w:tcPr>
            <w:tcW w:w="1768" w:type="dxa"/>
            <w:gridSpan w:val="2"/>
          </w:tcPr>
          <w:p w:rsidR="00D0567C" w:rsidRPr="00413B51" w:rsidRDefault="00D0567C" w:rsidP="003307A0">
            <w:pPr>
              <w:rPr>
                <w:sz w:val="18"/>
                <w:szCs w:val="18"/>
                <w:lang w:val="en-US"/>
              </w:rPr>
            </w:pPr>
          </w:p>
        </w:tc>
        <w:tc>
          <w:tcPr>
            <w:tcW w:w="2199" w:type="dxa"/>
            <w:gridSpan w:val="2"/>
          </w:tcPr>
          <w:p w:rsidR="00D0567C" w:rsidRPr="00413B51" w:rsidRDefault="00D0567C" w:rsidP="003307A0">
            <w:pPr>
              <w:rPr>
                <w:sz w:val="18"/>
                <w:szCs w:val="18"/>
                <w:lang w:val="en-US"/>
              </w:rPr>
            </w:pPr>
          </w:p>
        </w:tc>
      </w:tr>
      <w:tr w:rsidR="00D0567C" w:rsidRPr="00A45669" w:rsidTr="003307A0">
        <w:tc>
          <w:tcPr>
            <w:tcW w:w="1741" w:type="dxa"/>
            <w:vAlign w:val="center"/>
          </w:tcPr>
          <w:p w:rsidR="00D0567C" w:rsidRPr="00A45669" w:rsidRDefault="00D0567C" w:rsidP="003307A0">
            <w:pPr>
              <w:rPr>
                <w:sz w:val="18"/>
                <w:szCs w:val="18"/>
                <w:lang w:val="en-US"/>
              </w:rPr>
            </w:pPr>
            <w:r w:rsidRPr="00A45669">
              <w:rPr>
                <w:sz w:val="18"/>
                <w:szCs w:val="18"/>
                <w:lang w:val="en-US"/>
              </w:rPr>
              <w:t>Control Variables</w:t>
            </w:r>
          </w:p>
        </w:tc>
        <w:tc>
          <w:tcPr>
            <w:tcW w:w="1473"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1552"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1473" w:type="dxa"/>
            <w:gridSpan w:val="3"/>
            <w:vAlign w:val="center"/>
          </w:tcPr>
          <w:p w:rsidR="00D0567C" w:rsidRPr="00413B51" w:rsidRDefault="00D0567C" w:rsidP="003307A0">
            <w:pPr>
              <w:jc w:val="center"/>
              <w:rPr>
                <w:sz w:val="18"/>
                <w:szCs w:val="18"/>
                <w:lang w:val="en-US"/>
              </w:rPr>
            </w:pPr>
            <w:r w:rsidRPr="00413B51">
              <w:rPr>
                <w:sz w:val="18"/>
                <w:szCs w:val="18"/>
                <w:lang w:val="en-US"/>
              </w:rPr>
              <w:t>Yes</w:t>
            </w:r>
          </w:p>
        </w:tc>
        <w:tc>
          <w:tcPr>
            <w:tcW w:w="1768"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2199"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r>
      <w:tr w:rsidR="00D0567C" w:rsidRPr="00A45669" w:rsidTr="003307A0">
        <w:tc>
          <w:tcPr>
            <w:tcW w:w="1741" w:type="dxa"/>
            <w:vAlign w:val="center"/>
          </w:tcPr>
          <w:p w:rsidR="00D0567C" w:rsidRPr="00A45669" w:rsidRDefault="00D0567C" w:rsidP="003307A0">
            <w:pPr>
              <w:rPr>
                <w:sz w:val="18"/>
                <w:szCs w:val="18"/>
                <w:lang w:val="en-US"/>
              </w:rPr>
            </w:pPr>
            <w:r w:rsidRPr="00A45669">
              <w:rPr>
                <w:sz w:val="18"/>
                <w:szCs w:val="18"/>
                <w:lang w:val="en-US"/>
              </w:rPr>
              <w:t>Year Effect</w:t>
            </w:r>
          </w:p>
        </w:tc>
        <w:tc>
          <w:tcPr>
            <w:tcW w:w="1473"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1552"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1473" w:type="dxa"/>
            <w:gridSpan w:val="3"/>
            <w:vAlign w:val="center"/>
          </w:tcPr>
          <w:p w:rsidR="00D0567C" w:rsidRPr="00413B51" w:rsidRDefault="00D0567C" w:rsidP="003307A0">
            <w:pPr>
              <w:jc w:val="center"/>
              <w:rPr>
                <w:sz w:val="18"/>
                <w:szCs w:val="18"/>
                <w:lang w:val="en-US"/>
              </w:rPr>
            </w:pPr>
            <w:r w:rsidRPr="00413B51">
              <w:rPr>
                <w:sz w:val="18"/>
                <w:szCs w:val="18"/>
                <w:lang w:val="en-US"/>
              </w:rPr>
              <w:t>Yes</w:t>
            </w:r>
          </w:p>
        </w:tc>
        <w:tc>
          <w:tcPr>
            <w:tcW w:w="1768"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2199"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r>
      <w:tr w:rsidR="00D0567C" w:rsidRPr="00A45669" w:rsidTr="003307A0">
        <w:tc>
          <w:tcPr>
            <w:tcW w:w="1741" w:type="dxa"/>
            <w:vAlign w:val="center"/>
          </w:tcPr>
          <w:p w:rsidR="00D0567C" w:rsidRPr="00A45669" w:rsidRDefault="00D0567C" w:rsidP="003307A0">
            <w:pPr>
              <w:rPr>
                <w:sz w:val="18"/>
                <w:szCs w:val="18"/>
                <w:lang w:val="en-US"/>
              </w:rPr>
            </w:pPr>
            <w:r w:rsidRPr="00A45669">
              <w:rPr>
                <w:sz w:val="18"/>
                <w:szCs w:val="18"/>
                <w:lang w:val="en-US"/>
              </w:rPr>
              <w:t>Industry Effect</w:t>
            </w:r>
          </w:p>
        </w:tc>
        <w:tc>
          <w:tcPr>
            <w:tcW w:w="1473"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1552"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1473" w:type="dxa"/>
            <w:gridSpan w:val="3"/>
            <w:vAlign w:val="center"/>
          </w:tcPr>
          <w:p w:rsidR="00D0567C" w:rsidRPr="00413B51" w:rsidRDefault="00D0567C" w:rsidP="003307A0">
            <w:pPr>
              <w:jc w:val="center"/>
              <w:rPr>
                <w:sz w:val="18"/>
                <w:szCs w:val="18"/>
                <w:lang w:val="en-US"/>
              </w:rPr>
            </w:pPr>
            <w:r w:rsidRPr="00413B51">
              <w:rPr>
                <w:sz w:val="18"/>
                <w:szCs w:val="18"/>
                <w:lang w:val="en-US"/>
              </w:rPr>
              <w:t>Yes</w:t>
            </w:r>
          </w:p>
        </w:tc>
        <w:tc>
          <w:tcPr>
            <w:tcW w:w="1768"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c>
          <w:tcPr>
            <w:tcW w:w="2199" w:type="dxa"/>
            <w:gridSpan w:val="2"/>
            <w:vAlign w:val="center"/>
          </w:tcPr>
          <w:p w:rsidR="00D0567C" w:rsidRPr="00413B51" w:rsidRDefault="00D0567C" w:rsidP="003307A0">
            <w:pPr>
              <w:jc w:val="center"/>
              <w:rPr>
                <w:sz w:val="18"/>
                <w:szCs w:val="18"/>
                <w:lang w:val="en-US"/>
              </w:rPr>
            </w:pPr>
            <w:r w:rsidRPr="00413B51">
              <w:rPr>
                <w:sz w:val="18"/>
                <w:szCs w:val="18"/>
                <w:lang w:val="en-US"/>
              </w:rPr>
              <w:t>Yes</w:t>
            </w:r>
          </w:p>
        </w:tc>
      </w:tr>
      <w:tr w:rsidR="00D0567C" w:rsidRPr="00A45669" w:rsidTr="003307A0">
        <w:tc>
          <w:tcPr>
            <w:tcW w:w="1741" w:type="dxa"/>
            <w:vAlign w:val="center"/>
          </w:tcPr>
          <w:p w:rsidR="00D0567C" w:rsidRPr="00A45669" w:rsidRDefault="00D0567C" w:rsidP="003307A0">
            <w:pPr>
              <w:rPr>
                <w:sz w:val="18"/>
                <w:szCs w:val="18"/>
                <w:lang w:val="en-US"/>
              </w:rPr>
            </w:pPr>
            <w:r w:rsidRPr="00A45669">
              <w:rPr>
                <w:sz w:val="18"/>
                <w:szCs w:val="18"/>
                <w:lang w:val="en-US"/>
              </w:rPr>
              <w:t>Observations</w:t>
            </w:r>
          </w:p>
        </w:tc>
        <w:tc>
          <w:tcPr>
            <w:tcW w:w="1473" w:type="dxa"/>
            <w:gridSpan w:val="2"/>
          </w:tcPr>
          <w:p w:rsidR="00D0567C" w:rsidRPr="00413B51" w:rsidRDefault="00D0567C" w:rsidP="003307A0">
            <w:pPr>
              <w:jc w:val="center"/>
              <w:rPr>
                <w:sz w:val="18"/>
                <w:szCs w:val="18"/>
                <w:lang w:val="en-US"/>
              </w:rPr>
            </w:pPr>
            <w:r w:rsidRPr="00A20EDE">
              <w:rPr>
                <w:sz w:val="18"/>
                <w:szCs w:val="18"/>
                <w:lang w:val="en-GB"/>
              </w:rPr>
              <w:t>1,624</w:t>
            </w:r>
          </w:p>
        </w:tc>
        <w:tc>
          <w:tcPr>
            <w:tcW w:w="1552" w:type="dxa"/>
            <w:gridSpan w:val="2"/>
          </w:tcPr>
          <w:p w:rsidR="00D0567C" w:rsidRPr="00413B51" w:rsidRDefault="00D0567C" w:rsidP="003307A0">
            <w:pPr>
              <w:jc w:val="center"/>
              <w:rPr>
                <w:sz w:val="18"/>
                <w:szCs w:val="18"/>
                <w:lang w:val="en-US"/>
              </w:rPr>
            </w:pPr>
            <w:r w:rsidRPr="00A20EDE">
              <w:rPr>
                <w:sz w:val="18"/>
                <w:szCs w:val="18"/>
                <w:lang w:val="en-GB"/>
              </w:rPr>
              <w:t>1,673</w:t>
            </w:r>
          </w:p>
        </w:tc>
        <w:tc>
          <w:tcPr>
            <w:tcW w:w="1473" w:type="dxa"/>
            <w:gridSpan w:val="3"/>
          </w:tcPr>
          <w:p w:rsidR="00D0567C" w:rsidRPr="00413B51" w:rsidRDefault="00D0567C" w:rsidP="003307A0">
            <w:pPr>
              <w:jc w:val="center"/>
              <w:rPr>
                <w:sz w:val="18"/>
                <w:szCs w:val="18"/>
                <w:lang w:val="en-US"/>
              </w:rPr>
            </w:pPr>
            <w:r w:rsidRPr="00A20EDE">
              <w:rPr>
                <w:sz w:val="18"/>
                <w:szCs w:val="18"/>
                <w:lang w:val="en-GB"/>
              </w:rPr>
              <w:t>1,574</w:t>
            </w:r>
          </w:p>
        </w:tc>
        <w:tc>
          <w:tcPr>
            <w:tcW w:w="1768" w:type="dxa"/>
            <w:gridSpan w:val="2"/>
          </w:tcPr>
          <w:p w:rsidR="00D0567C" w:rsidRPr="00413B51" w:rsidRDefault="00D0567C" w:rsidP="003307A0">
            <w:pPr>
              <w:jc w:val="center"/>
              <w:rPr>
                <w:sz w:val="18"/>
                <w:szCs w:val="18"/>
                <w:lang w:val="en-US"/>
              </w:rPr>
            </w:pPr>
            <w:r w:rsidRPr="00A20EDE">
              <w:rPr>
                <w:sz w:val="18"/>
                <w:szCs w:val="18"/>
                <w:lang w:val="en-GB"/>
              </w:rPr>
              <w:t>1,759</w:t>
            </w:r>
          </w:p>
        </w:tc>
        <w:tc>
          <w:tcPr>
            <w:tcW w:w="2199" w:type="dxa"/>
            <w:gridSpan w:val="2"/>
          </w:tcPr>
          <w:p w:rsidR="00D0567C" w:rsidRPr="00413B51" w:rsidRDefault="00D0567C" w:rsidP="003307A0">
            <w:pPr>
              <w:jc w:val="center"/>
              <w:rPr>
                <w:sz w:val="18"/>
                <w:szCs w:val="18"/>
                <w:lang w:val="en-US"/>
              </w:rPr>
            </w:pPr>
            <w:r w:rsidRPr="00A20EDE">
              <w:rPr>
                <w:sz w:val="18"/>
                <w:szCs w:val="18"/>
                <w:lang w:val="en-GB"/>
              </w:rPr>
              <w:t>1,</w:t>
            </w:r>
            <w:r>
              <w:rPr>
                <w:sz w:val="18"/>
                <w:szCs w:val="18"/>
                <w:lang w:val="en-GB"/>
              </w:rPr>
              <w:t>3</w:t>
            </w:r>
            <w:r w:rsidRPr="00A20EDE">
              <w:rPr>
                <w:sz w:val="18"/>
                <w:szCs w:val="18"/>
                <w:lang w:val="en-GB"/>
              </w:rPr>
              <w:t>03</w:t>
            </w:r>
          </w:p>
        </w:tc>
      </w:tr>
      <w:tr w:rsidR="00D0567C" w:rsidRPr="00A45669" w:rsidTr="003307A0">
        <w:tc>
          <w:tcPr>
            <w:tcW w:w="1741" w:type="dxa"/>
            <w:vAlign w:val="center"/>
          </w:tcPr>
          <w:p w:rsidR="00D0567C" w:rsidRPr="00A45669" w:rsidRDefault="00D0567C" w:rsidP="003307A0">
            <w:pPr>
              <w:rPr>
                <w:sz w:val="18"/>
                <w:szCs w:val="18"/>
                <w:lang w:val="en-US"/>
              </w:rPr>
            </w:pPr>
            <w:r w:rsidRPr="00A45669">
              <w:rPr>
                <w:sz w:val="18"/>
                <w:szCs w:val="18"/>
                <w:lang w:val="en-US"/>
              </w:rPr>
              <w:t>Chi-Square</w:t>
            </w:r>
          </w:p>
        </w:tc>
        <w:tc>
          <w:tcPr>
            <w:tcW w:w="1473" w:type="dxa"/>
            <w:gridSpan w:val="2"/>
          </w:tcPr>
          <w:p w:rsidR="00D0567C" w:rsidRPr="00413B51" w:rsidRDefault="00D0567C" w:rsidP="003307A0">
            <w:pPr>
              <w:jc w:val="center"/>
              <w:rPr>
                <w:sz w:val="18"/>
                <w:szCs w:val="18"/>
                <w:lang w:val="en-US"/>
              </w:rPr>
            </w:pPr>
            <w:r w:rsidRPr="00A20EDE">
              <w:rPr>
                <w:sz w:val="18"/>
                <w:szCs w:val="18"/>
                <w:lang w:val="en-GB"/>
              </w:rPr>
              <w:t>0.187</w:t>
            </w:r>
          </w:p>
        </w:tc>
        <w:tc>
          <w:tcPr>
            <w:tcW w:w="1552" w:type="dxa"/>
            <w:gridSpan w:val="2"/>
          </w:tcPr>
          <w:p w:rsidR="00D0567C" w:rsidRPr="00413B51" w:rsidRDefault="00D0567C" w:rsidP="003307A0">
            <w:pPr>
              <w:jc w:val="center"/>
              <w:rPr>
                <w:sz w:val="18"/>
                <w:szCs w:val="18"/>
                <w:lang w:val="en-US"/>
              </w:rPr>
            </w:pPr>
            <w:r w:rsidRPr="00A20EDE">
              <w:rPr>
                <w:sz w:val="18"/>
                <w:szCs w:val="18"/>
                <w:lang w:val="en-GB"/>
              </w:rPr>
              <w:t>0.183</w:t>
            </w:r>
          </w:p>
        </w:tc>
        <w:tc>
          <w:tcPr>
            <w:tcW w:w="1473" w:type="dxa"/>
            <w:gridSpan w:val="3"/>
          </w:tcPr>
          <w:p w:rsidR="00D0567C" w:rsidRPr="00413B51" w:rsidRDefault="00D0567C" w:rsidP="003307A0">
            <w:pPr>
              <w:jc w:val="center"/>
              <w:rPr>
                <w:sz w:val="18"/>
                <w:szCs w:val="18"/>
                <w:lang w:val="en-US"/>
              </w:rPr>
            </w:pPr>
            <w:r w:rsidRPr="00A20EDE">
              <w:rPr>
                <w:sz w:val="18"/>
                <w:szCs w:val="18"/>
                <w:lang w:val="en-GB"/>
              </w:rPr>
              <w:t>0.182</w:t>
            </w:r>
          </w:p>
        </w:tc>
        <w:tc>
          <w:tcPr>
            <w:tcW w:w="1768" w:type="dxa"/>
            <w:gridSpan w:val="2"/>
          </w:tcPr>
          <w:p w:rsidR="00D0567C" w:rsidRPr="00413B51" w:rsidRDefault="00D0567C" w:rsidP="003307A0">
            <w:pPr>
              <w:jc w:val="center"/>
              <w:rPr>
                <w:sz w:val="18"/>
                <w:szCs w:val="18"/>
                <w:lang w:val="en-US"/>
              </w:rPr>
            </w:pPr>
            <w:r w:rsidRPr="00A20EDE">
              <w:rPr>
                <w:sz w:val="18"/>
                <w:szCs w:val="18"/>
                <w:lang w:val="en-GB"/>
              </w:rPr>
              <w:t>0.184</w:t>
            </w:r>
          </w:p>
        </w:tc>
        <w:tc>
          <w:tcPr>
            <w:tcW w:w="2199" w:type="dxa"/>
            <w:gridSpan w:val="2"/>
          </w:tcPr>
          <w:p w:rsidR="00D0567C" w:rsidRPr="00413B51" w:rsidRDefault="00D0567C" w:rsidP="003307A0">
            <w:pPr>
              <w:jc w:val="center"/>
              <w:rPr>
                <w:sz w:val="18"/>
                <w:szCs w:val="18"/>
                <w:lang w:val="en-US"/>
              </w:rPr>
            </w:pPr>
            <w:r w:rsidRPr="00A20EDE">
              <w:rPr>
                <w:sz w:val="18"/>
                <w:szCs w:val="18"/>
                <w:lang w:val="en-GB"/>
              </w:rPr>
              <w:t>0.138</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196" w:type="dxa"/>
            <w:gridSpan w:val="11"/>
            <w:tcBorders>
              <w:top w:val="single" w:sz="4" w:space="0" w:color="auto"/>
              <w:left w:val="nil"/>
              <w:bottom w:val="single" w:sz="4" w:space="0" w:color="auto"/>
              <w:right w:val="nil"/>
            </w:tcBorders>
            <w:vAlign w:val="center"/>
          </w:tcPr>
          <w:p w:rsidR="00D0567C" w:rsidRPr="00A45669" w:rsidRDefault="00D0567C" w:rsidP="003307A0">
            <w:pPr>
              <w:jc w:val="center"/>
              <w:rPr>
                <w:lang w:val="en-US"/>
              </w:rPr>
            </w:pPr>
            <w:r w:rsidRPr="00A45669">
              <w:rPr>
                <w:b/>
                <w:sz w:val="20"/>
                <w:szCs w:val="20"/>
                <w:lang w:val="en-US"/>
              </w:rPr>
              <w:t xml:space="preserve">Panel </w:t>
            </w:r>
            <w:r>
              <w:rPr>
                <w:b/>
                <w:sz w:val="20"/>
                <w:szCs w:val="20"/>
                <w:lang w:val="en-US"/>
              </w:rPr>
              <w:t>C</w:t>
            </w:r>
            <w:r w:rsidRPr="00A45669">
              <w:rPr>
                <w:b/>
                <w:sz w:val="20"/>
                <w:szCs w:val="20"/>
                <w:lang w:val="en-US"/>
              </w:rPr>
              <w:t xml:space="preserve">: </w:t>
            </w:r>
            <w:r w:rsidRPr="00A45669">
              <w:rPr>
                <w:sz w:val="20"/>
                <w:szCs w:val="20"/>
                <w:lang w:val="en-US"/>
              </w:rPr>
              <w:t>The Effect of Directors’ Contributions on Failure Risk in Selected Industries</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single" w:sz="4" w:space="0" w:color="auto"/>
              <w:left w:val="nil"/>
              <w:bottom w:val="single" w:sz="4" w:space="0" w:color="auto"/>
              <w:right w:val="nil"/>
            </w:tcBorders>
          </w:tcPr>
          <w:p w:rsidR="00D0567C" w:rsidRPr="00A45669" w:rsidRDefault="00D0567C" w:rsidP="003307A0">
            <w:pPr>
              <w:rPr>
                <w:sz w:val="19"/>
                <w:szCs w:val="19"/>
                <w:lang w:val="en-US"/>
              </w:rPr>
            </w:pPr>
          </w:p>
        </w:tc>
        <w:tc>
          <w:tcPr>
            <w:tcW w:w="1564"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(1)</w:t>
            </w:r>
          </w:p>
        </w:tc>
        <w:tc>
          <w:tcPr>
            <w:tcW w:w="1458"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(2)</w:t>
            </w:r>
          </w:p>
        </w:tc>
        <w:tc>
          <w:tcPr>
            <w:tcW w:w="1324" w:type="dxa"/>
            <w:tcBorders>
              <w:top w:val="single" w:sz="4" w:space="0" w:color="auto"/>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(3)</w:t>
            </w:r>
          </w:p>
        </w:tc>
        <w:tc>
          <w:tcPr>
            <w:tcW w:w="1794"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(4)</w:t>
            </w:r>
          </w:p>
        </w:tc>
        <w:tc>
          <w:tcPr>
            <w:tcW w:w="2263"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(5)</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single" w:sz="4" w:space="0" w:color="auto"/>
              <w:left w:val="nil"/>
              <w:bottom w:val="single" w:sz="4" w:space="0" w:color="auto"/>
              <w:right w:val="nil"/>
            </w:tcBorders>
          </w:tcPr>
          <w:p w:rsidR="00D0567C" w:rsidRPr="00A45669" w:rsidRDefault="00D0567C" w:rsidP="003307A0">
            <w:pPr>
              <w:rPr>
                <w:sz w:val="19"/>
                <w:szCs w:val="19"/>
                <w:lang w:val="en-US"/>
              </w:rPr>
            </w:pPr>
          </w:p>
        </w:tc>
        <w:tc>
          <w:tcPr>
            <w:tcW w:w="1564"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Financial Firms</w:t>
            </w:r>
          </w:p>
        </w:tc>
        <w:tc>
          <w:tcPr>
            <w:tcW w:w="1458"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Utility Firms</w:t>
            </w:r>
          </w:p>
        </w:tc>
        <w:tc>
          <w:tcPr>
            <w:tcW w:w="1324"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Financial and Utility Firms</w:t>
            </w:r>
          </w:p>
        </w:tc>
        <w:tc>
          <w:tcPr>
            <w:tcW w:w="1794"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Exclude Chemical Products Sector</w:t>
            </w:r>
          </w:p>
        </w:tc>
        <w:tc>
          <w:tcPr>
            <w:tcW w:w="2263"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 xml:space="preserve">Exclude </w:t>
            </w:r>
            <w:r w:rsidRPr="00A45669">
              <w:rPr>
                <w:sz w:val="19"/>
                <w:szCs w:val="19"/>
                <w:lang w:val="en-US" w:eastAsia="en-GB"/>
              </w:rPr>
              <w:t>Computer Equipment &amp; Services Sector</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single" w:sz="4" w:space="0" w:color="auto"/>
              <w:left w:val="nil"/>
              <w:bottom w:val="nil"/>
              <w:right w:val="nil"/>
            </w:tcBorders>
          </w:tcPr>
          <w:p w:rsidR="00D0567C" w:rsidRPr="00A45669" w:rsidRDefault="00D0567C" w:rsidP="003307A0">
            <w:pPr>
              <w:widowControl w:val="0"/>
              <w:autoSpaceDE w:val="0"/>
              <w:autoSpaceDN w:val="0"/>
              <w:adjustRightInd w:val="0"/>
              <w:rPr>
                <w:sz w:val="18"/>
                <w:szCs w:val="18"/>
                <w:lang w:val="en-US"/>
              </w:rPr>
            </w:pPr>
            <w:r w:rsidRPr="00A45669">
              <w:rPr>
                <w:sz w:val="18"/>
                <w:szCs w:val="18"/>
                <w:lang w:val="en-US"/>
              </w:rPr>
              <w:t>Donations</w:t>
            </w:r>
          </w:p>
        </w:tc>
        <w:tc>
          <w:tcPr>
            <w:tcW w:w="1564" w:type="dxa"/>
            <w:gridSpan w:val="2"/>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-0.1409**</w:t>
            </w:r>
          </w:p>
        </w:tc>
        <w:tc>
          <w:tcPr>
            <w:tcW w:w="1458" w:type="dxa"/>
            <w:gridSpan w:val="2"/>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-0.1502**</w:t>
            </w:r>
          </w:p>
        </w:tc>
        <w:tc>
          <w:tcPr>
            <w:tcW w:w="1324" w:type="dxa"/>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-0.1275**</w:t>
            </w:r>
          </w:p>
        </w:tc>
        <w:tc>
          <w:tcPr>
            <w:tcW w:w="1794" w:type="dxa"/>
            <w:gridSpan w:val="2"/>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-0.1608**</w:t>
            </w:r>
          </w:p>
        </w:tc>
        <w:tc>
          <w:tcPr>
            <w:tcW w:w="2263" w:type="dxa"/>
            <w:gridSpan w:val="2"/>
            <w:tcBorders>
              <w:top w:val="single" w:sz="4" w:space="0" w:color="auto"/>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-0.1825***</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nil"/>
              <w:left w:val="nil"/>
              <w:bottom w:val="nil"/>
              <w:right w:val="nil"/>
            </w:tcBorders>
          </w:tcPr>
          <w:p w:rsidR="00D0567C" w:rsidRPr="00A45669" w:rsidRDefault="00D0567C" w:rsidP="003307A0">
            <w:pPr>
              <w:widowControl w:val="0"/>
              <w:autoSpaceDE w:val="0"/>
              <w:autoSpaceDN w:val="0"/>
              <w:adjustRightInd w:val="0"/>
              <w:rPr>
                <w:sz w:val="18"/>
                <w:szCs w:val="18"/>
                <w:lang w:val="en-US"/>
              </w:rPr>
            </w:pPr>
          </w:p>
        </w:tc>
        <w:tc>
          <w:tcPr>
            <w:tcW w:w="1564" w:type="dxa"/>
            <w:gridSpan w:val="2"/>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(0.0250)</w:t>
            </w:r>
          </w:p>
        </w:tc>
        <w:tc>
          <w:tcPr>
            <w:tcW w:w="1458" w:type="dxa"/>
            <w:gridSpan w:val="2"/>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(0.0120)</w:t>
            </w:r>
          </w:p>
        </w:tc>
        <w:tc>
          <w:tcPr>
            <w:tcW w:w="1324" w:type="dxa"/>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(0.0490)</w:t>
            </w:r>
          </w:p>
        </w:tc>
        <w:tc>
          <w:tcPr>
            <w:tcW w:w="1794" w:type="dxa"/>
            <w:gridSpan w:val="2"/>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(0.0220)</w:t>
            </w:r>
          </w:p>
        </w:tc>
        <w:tc>
          <w:tcPr>
            <w:tcW w:w="2263" w:type="dxa"/>
            <w:gridSpan w:val="2"/>
            <w:tcBorders>
              <w:top w:val="nil"/>
              <w:left w:val="nil"/>
              <w:bottom w:val="nil"/>
              <w:right w:val="nil"/>
            </w:tcBorders>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(0.0040)</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nil"/>
              <w:left w:val="nil"/>
              <w:bottom w:val="nil"/>
              <w:right w:val="nil"/>
            </w:tcBorders>
          </w:tcPr>
          <w:p w:rsidR="00D0567C" w:rsidRPr="00A45669" w:rsidRDefault="00D0567C" w:rsidP="003307A0">
            <w:pPr>
              <w:rPr>
                <w:sz w:val="18"/>
                <w:szCs w:val="18"/>
                <w:lang w:val="en-US"/>
              </w:rPr>
            </w:pPr>
          </w:p>
        </w:tc>
        <w:tc>
          <w:tcPr>
            <w:tcW w:w="1564" w:type="dxa"/>
            <w:gridSpan w:val="2"/>
            <w:tcBorders>
              <w:top w:val="nil"/>
              <w:left w:val="nil"/>
              <w:bottom w:val="nil"/>
              <w:right w:val="nil"/>
            </w:tcBorders>
          </w:tcPr>
          <w:p w:rsidR="00D0567C" w:rsidRPr="00A45669" w:rsidRDefault="00D0567C" w:rsidP="003307A0">
            <w:pPr>
              <w:rPr>
                <w:sz w:val="18"/>
                <w:szCs w:val="18"/>
                <w:lang w:val="en-US"/>
              </w:rPr>
            </w:pPr>
          </w:p>
        </w:tc>
        <w:tc>
          <w:tcPr>
            <w:tcW w:w="1458" w:type="dxa"/>
            <w:gridSpan w:val="2"/>
            <w:tcBorders>
              <w:top w:val="nil"/>
              <w:left w:val="nil"/>
              <w:bottom w:val="nil"/>
              <w:right w:val="nil"/>
            </w:tcBorders>
          </w:tcPr>
          <w:p w:rsidR="00D0567C" w:rsidRPr="00A45669" w:rsidRDefault="00D0567C" w:rsidP="003307A0">
            <w:pPr>
              <w:rPr>
                <w:sz w:val="18"/>
                <w:szCs w:val="18"/>
                <w:lang w:val="en-US"/>
              </w:rPr>
            </w:pPr>
          </w:p>
        </w:tc>
        <w:tc>
          <w:tcPr>
            <w:tcW w:w="1324" w:type="dxa"/>
            <w:tcBorders>
              <w:top w:val="nil"/>
              <w:left w:val="nil"/>
              <w:bottom w:val="nil"/>
              <w:right w:val="nil"/>
            </w:tcBorders>
          </w:tcPr>
          <w:p w:rsidR="00D0567C" w:rsidRPr="00A45669" w:rsidRDefault="00D0567C" w:rsidP="003307A0">
            <w:pPr>
              <w:rPr>
                <w:sz w:val="18"/>
                <w:szCs w:val="18"/>
                <w:lang w:val="en-US"/>
              </w:rPr>
            </w:pPr>
          </w:p>
        </w:tc>
        <w:tc>
          <w:tcPr>
            <w:tcW w:w="1794" w:type="dxa"/>
            <w:gridSpan w:val="2"/>
            <w:tcBorders>
              <w:top w:val="nil"/>
              <w:left w:val="nil"/>
              <w:bottom w:val="nil"/>
              <w:right w:val="nil"/>
            </w:tcBorders>
          </w:tcPr>
          <w:p w:rsidR="00D0567C" w:rsidRPr="00A45669" w:rsidRDefault="00D0567C" w:rsidP="003307A0">
            <w:pPr>
              <w:rPr>
                <w:sz w:val="18"/>
                <w:szCs w:val="18"/>
                <w:lang w:val="en-US"/>
              </w:rPr>
            </w:pPr>
          </w:p>
        </w:tc>
        <w:tc>
          <w:tcPr>
            <w:tcW w:w="2263" w:type="dxa"/>
            <w:gridSpan w:val="2"/>
            <w:tcBorders>
              <w:top w:val="nil"/>
              <w:left w:val="nil"/>
              <w:bottom w:val="nil"/>
              <w:right w:val="nil"/>
            </w:tcBorders>
          </w:tcPr>
          <w:p w:rsidR="00D0567C" w:rsidRPr="00A45669" w:rsidRDefault="00D0567C" w:rsidP="003307A0">
            <w:pPr>
              <w:rPr>
                <w:sz w:val="18"/>
                <w:szCs w:val="18"/>
                <w:lang w:val="en-US"/>
              </w:rPr>
            </w:pP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Control Variables</w:t>
            </w:r>
          </w:p>
        </w:tc>
        <w:tc>
          <w:tcPr>
            <w:tcW w:w="156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58"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2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79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2263"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Year Effect</w:t>
            </w:r>
          </w:p>
        </w:tc>
        <w:tc>
          <w:tcPr>
            <w:tcW w:w="156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58"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2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79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2263"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Industry Effect</w:t>
            </w:r>
          </w:p>
        </w:tc>
        <w:tc>
          <w:tcPr>
            <w:tcW w:w="156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458"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32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179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c>
          <w:tcPr>
            <w:tcW w:w="2263"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Yes</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nil"/>
              <w:left w:val="nil"/>
              <w:bottom w:val="nil"/>
              <w:right w:val="nil"/>
            </w:tcBorders>
            <w:vAlign w:val="center"/>
          </w:tcPr>
          <w:p w:rsidR="00D0567C" w:rsidRPr="00A45669" w:rsidRDefault="00D0567C" w:rsidP="003307A0">
            <w:pPr>
              <w:rPr>
                <w:sz w:val="18"/>
                <w:szCs w:val="18"/>
                <w:lang w:val="en-US"/>
              </w:rPr>
            </w:pPr>
            <w:r w:rsidRPr="00A45669">
              <w:rPr>
                <w:sz w:val="18"/>
                <w:szCs w:val="18"/>
                <w:lang w:val="en-US"/>
              </w:rPr>
              <w:t>Observations</w:t>
            </w:r>
          </w:p>
        </w:tc>
        <w:tc>
          <w:tcPr>
            <w:tcW w:w="156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1,449</w:t>
            </w:r>
          </w:p>
        </w:tc>
        <w:tc>
          <w:tcPr>
            <w:tcW w:w="1458"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1,559</w:t>
            </w:r>
          </w:p>
        </w:tc>
        <w:tc>
          <w:tcPr>
            <w:tcW w:w="132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1,335</w:t>
            </w:r>
          </w:p>
        </w:tc>
        <w:tc>
          <w:tcPr>
            <w:tcW w:w="1794"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1,420</w:t>
            </w:r>
          </w:p>
        </w:tc>
        <w:tc>
          <w:tcPr>
            <w:tcW w:w="2263"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1,146</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793" w:type="dxa"/>
            <w:gridSpan w:val="2"/>
            <w:tcBorders>
              <w:top w:val="nil"/>
              <w:left w:val="nil"/>
              <w:bottom w:val="single" w:sz="4" w:space="0" w:color="auto"/>
              <w:right w:val="nil"/>
            </w:tcBorders>
            <w:vAlign w:val="center"/>
          </w:tcPr>
          <w:p w:rsidR="00D0567C" w:rsidRPr="00A45669" w:rsidRDefault="00D0567C" w:rsidP="003307A0">
            <w:pPr>
              <w:rPr>
                <w:sz w:val="18"/>
                <w:szCs w:val="18"/>
                <w:lang w:val="en-US"/>
              </w:rPr>
            </w:pPr>
            <w:r w:rsidRPr="00A45669">
              <w:rPr>
                <w:sz w:val="18"/>
                <w:szCs w:val="18"/>
                <w:lang w:val="en-US"/>
              </w:rPr>
              <w:t>Chi-Square</w:t>
            </w:r>
          </w:p>
        </w:tc>
        <w:tc>
          <w:tcPr>
            <w:tcW w:w="1564" w:type="dxa"/>
            <w:gridSpan w:val="2"/>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3328.70</w:t>
            </w:r>
          </w:p>
        </w:tc>
        <w:tc>
          <w:tcPr>
            <w:tcW w:w="1458" w:type="dxa"/>
            <w:gridSpan w:val="2"/>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2824.40</w:t>
            </w:r>
          </w:p>
        </w:tc>
        <w:tc>
          <w:tcPr>
            <w:tcW w:w="1324" w:type="dxa"/>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2728.30</w:t>
            </w:r>
          </w:p>
        </w:tc>
        <w:tc>
          <w:tcPr>
            <w:tcW w:w="1794" w:type="dxa"/>
            <w:gridSpan w:val="2"/>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2723.5</w:t>
            </w:r>
          </w:p>
        </w:tc>
        <w:tc>
          <w:tcPr>
            <w:tcW w:w="2263" w:type="dxa"/>
            <w:gridSpan w:val="2"/>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2628.42</w:t>
            </w:r>
          </w:p>
        </w:tc>
      </w:tr>
      <w:tr w:rsidR="00D0567C" w:rsidRPr="00A45669" w:rsidTr="00330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10196" w:type="dxa"/>
            <w:gridSpan w:val="11"/>
            <w:tcBorders>
              <w:top w:val="single" w:sz="4" w:space="0" w:color="auto"/>
              <w:left w:val="nil"/>
              <w:right w:val="nil"/>
            </w:tcBorders>
            <w:vAlign w:val="center"/>
          </w:tcPr>
          <w:p w:rsidR="00D0567C" w:rsidRPr="00A45669" w:rsidRDefault="00D0567C" w:rsidP="003307A0">
            <w:pPr>
              <w:jc w:val="center"/>
              <w:rPr>
                <w:sz w:val="18"/>
                <w:szCs w:val="18"/>
                <w:lang w:val="en-US"/>
              </w:rPr>
            </w:pPr>
            <w:r w:rsidRPr="00A45669">
              <w:rPr>
                <w:b/>
                <w:sz w:val="20"/>
                <w:szCs w:val="18"/>
                <w:lang w:val="en-US"/>
              </w:rPr>
              <w:t xml:space="preserve">Panel </w:t>
            </w:r>
            <w:r>
              <w:rPr>
                <w:b/>
                <w:sz w:val="20"/>
                <w:szCs w:val="18"/>
                <w:lang w:val="en-US"/>
              </w:rPr>
              <w:t>D</w:t>
            </w:r>
            <w:r w:rsidRPr="00A45669">
              <w:rPr>
                <w:b/>
                <w:sz w:val="20"/>
                <w:szCs w:val="18"/>
                <w:lang w:val="en-US"/>
              </w:rPr>
              <w:t>:</w:t>
            </w:r>
            <w:r w:rsidRPr="00A45669">
              <w:rPr>
                <w:sz w:val="20"/>
                <w:szCs w:val="18"/>
                <w:lang w:val="en-US"/>
              </w:rPr>
              <w:t xml:space="preserve"> Accelerated Failure Time Method</w:t>
            </w:r>
          </w:p>
        </w:tc>
      </w:tr>
    </w:tbl>
    <w:tbl>
      <w:tblPr>
        <w:tblStyle w:val="Grilledutableau"/>
        <w:tblW w:w="10454" w:type="dxa"/>
        <w:tblBorders>
          <w:left w:val="none" w:sz="0" w:space="0" w:color="auto"/>
          <w:right w:val="none" w:sz="0" w:space="0" w:color="auto"/>
          <w:insideH w:val="none" w:sz="0" w:space="0" w:color="auto"/>
          <w:insideV w:val="none" w:sz="0" w:space="0" w:color="auto"/>
        </w:tblBorders>
        <w:tblLayout w:type="fixed"/>
        <w:tblLook w:val="04A0"/>
      </w:tblPr>
      <w:tblGrid>
        <w:gridCol w:w="1762"/>
        <w:gridCol w:w="1055"/>
        <w:gridCol w:w="1083"/>
        <w:gridCol w:w="1174"/>
        <w:gridCol w:w="1174"/>
        <w:gridCol w:w="1083"/>
        <w:gridCol w:w="993"/>
        <w:gridCol w:w="1083"/>
        <w:gridCol w:w="1047"/>
      </w:tblGrid>
      <w:tr w:rsidR="00D0567C" w:rsidRPr="00A45669" w:rsidTr="003307A0">
        <w:trPr>
          <w:trHeight w:val="173"/>
        </w:trPr>
        <w:tc>
          <w:tcPr>
            <w:tcW w:w="1762" w:type="dxa"/>
            <w:tcBorders>
              <w:top w:val="nil"/>
              <w:bottom w:val="single" w:sz="4" w:space="0" w:color="auto"/>
            </w:tcBorders>
          </w:tcPr>
          <w:p w:rsidR="00D0567C" w:rsidRPr="00A45669" w:rsidRDefault="00D0567C" w:rsidP="003307A0">
            <w:pPr>
              <w:widowControl w:val="0"/>
              <w:rPr>
                <w:sz w:val="18"/>
                <w:szCs w:val="18"/>
                <w:lang w:val="en-US"/>
              </w:rPr>
            </w:pPr>
            <w:r w:rsidRPr="00A45669">
              <w:rPr>
                <w:sz w:val="18"/>
                <w:szCs w:val="18"/>
                <w:lang w:val="en-US"/>
              </w:rPr>
              <w:t>VARIABLES</w:t>
            </w:r>
          </w:p>
        </w:tc>
        <w:tc>
          <w:tcPr>
            <w:tcW w:w="1055"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(1)</w:t>
            </w:r>
          </w:p>
        </w:tc>
        <w:tc>
          <w:tcPr>
            <w:tcW w:w="1083"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(2)</w:t>
            </w:r>
          </w:p>
        </w:tc>
        <w:tc>
          <w:tcPr>
            <w:tcW w:w="1174"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(3)</w:t>
            </w:r>
          </w:p>
        </w:tc>
        <w:tc>
          <w:tcPr>
            <w:tcW w:w="1174"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(4)</w:t>
            </w:r>
          </w:p>
        </w:tc>
        <w:tc>
          <w:tcPr>
            <w:tcW w:w="1083"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(5)</w:t>
            </w:r>
          </w:p>
        </w:tc>
        <w:tc>
          <w:tcPr>
            <w:tcW w:w="993"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(6)</w:t>
            </w:r>
          </w:p>
        </w:tc>
        <w:tc>
          <w:tcPr>
            <w:tcW w:w="1083"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(7)</w:t>
            </w:r>
          </w:p>
        </w:tc>
        <w:tc>
          <w:tcPr>
            <w:tcW w:w="1047" w:type="dxa"/>
            <w:tcBorders>
              <w:top w:val="nil"/>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(8)</w:t>
            </w:r>
          </w:p>
        </w:tc>
      </w:tr>
      <w:tr w:rsidR="00D0567C" w:rsidRPr="00A45669" w:rsidTr="003307A0">
        <w:trPr>
          <w:trHeight w:val="173"/>
        </w:trPr>
        <w:tc>
          <w:tcPr>
            <w:tcW w:w="1762" w:type="dxa"/>
            <w:tcBorders>
              <w:top w:val="single" w:sz="4" w:space="0" w:color="auto"/>
            </w:tcBorders>
            <w:vAlign w:val="center"/>
          </w:tcPr>
          <w:p w:rsidR="00D0567C" w:rsidRPr="00A45669" w:rsidRDefault="00D0567C" w:rsidP="003307A0">
            <w:pPr>
              <w:widowControl w:val="0"/>
              <w:rPr>
                <w:sz w:val="18"/>
                <w:szCs w:val="18"/>
                <w:lang w:val="en-US"/>
              </w:rPr>
            </w:pPr>
            <w:r w:rsidRPr="00A45669">
              <w:rPr>
                <w:sz w:val="18"/>
                <w:szCs w:val="18"/>
                <w:lang w:val="en-US"/>
              </w:rPr>
              <w:t>Donations</w:t>
            </w:r>
          </w:p>
        </w:tc>
        <w:tc>
          <w:tcPr>
            <w:tcW w:w="1055"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0.1239***</w:t>
            </w:r>
          </w:p>
        </w:tc>
        <w:tc>
          <w:tcPr>
            <w:tcW w:w="1083"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p>
        </w:tc>
        <w:tc>
          <w:tcPr>
            <w:tcW w:w="1174"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p>
        </w:tc>
        <w:tc>
          <w:tcPr>
            <w:tcW w:w="1174"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p>
        </w:tc>
        <w:tc>
          <w:tcPr>
            <w:tcW w:w="1083"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p>
        </w:tc>
        <w:tc>
          <w:tcPr>
            <w:tcW w:w="993"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p>
        </w:tc>
        <w:tc>
          <w:tcPr>
            <w:tcW w:w="1083"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p>
        </w:tc>
        <w:tc>
          <w:tcPr>
            <w:tcW w:w="1047" w:type="dxa"/>
            <w:tcBorders>
              <w:top w:val="single" w:sz="4" w:space="0" w:color="auto"/>
            </w:tcBorders>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8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CEO</w:t>
            </w: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0.0202***</w:t>
            </w: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(0.0010)</w:t>
            </w: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CFO</w:t>
            </w: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0.0342*</w:t>
            </w: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8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(0.0510)</w:t>
            </w: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Board</w:t>
            </w: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0.1859***</w:t>
            </w: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Founder</w:t>
            </w: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0.0290***</w:t>
            </w: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8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 xml:space="preserve">Before Join </w:t>
            </w: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0.0069</w:t>
            </w: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(0.852)</w:t>
            </w: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After Join</w:t>
            </w: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0.0293***</w:t>
            </w: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(0.0000)</w:t>
            </w: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Donations</w:t>
            </w:r>
            <w:r>
              <w:rPr>
                <w:sz w:val="18"/>
                <w:szCs w:val="18"/>
                <w:lang w:val="en-US"/>
              </w:rPr>
              <w:t>_</w:t>
            </w:r>
            <w:r w:rsidRPr="00A45669">
              <w:rPr>
                <w:sz w:val="18"/>
                <w:szCs w:val="18"/>
                <w:lang w:val="en-US"/>
              </w:rPr>
              <w:t>Chairman</w:t>
            </w: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0.0086</w:t>
            </w: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(0.5090)</w:t>
            </w:r>
          </w:p>
        </w:tc>
      </w:tr>
      <w:tr w:rsidR="00D0567C" w:rsidRPr="00A45669" w:rsidTr="003307A0">
        <w:trPr>
          <w:trHeight w:val="18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 xml:space="preserve">Control Variables </w:t>
            </w:r>
          </w:p>
        </w:tc>
        <w:tc>
          <w:tcPr>
            <w:tcW w:w="1055"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99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47"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Year Effect</w:t>
            </w:r>
          </w:p>
        </w:tc>
        <w:tc>
          <w:tcPr>
            <w:tcW w:w="1055"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99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47"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Industry Effect</w:t>
            </w:r>
          </w:p>
        </w:tc>
        <w:tc>
          <w:tcPr>
            <w:tcW w:w="1055"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99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c>
          <w:tcPr>
            <w:tcW w:w="1047"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Yes</w:t>
            </w: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83"/>
        </w:trPr>
        <w:tc>
          <w:tcPr>
            <w:tcW w:w="1762" w:type="dxa"/>
            <w:vAlign w:val="center"/>
          </w:tcPr>
          <w:p w:rsidR="00D0567C" w:rsidRPr="00A45669" w:rsidRDefault="00D0567C" w:rsidP="003307A0">
            <w:pPr>
              <w:widowControl w:val="0"/>
              <w:rPr>
                <w:sz w:val="18"/>
                <w:szCs w:val="18"/>
                <w:lang w:val="en-US"/>
              </w:rPr>
            </w:pPr>
          </w:p>
        </w:tc>
        <w:tc>
          <w:tcPr>
            <w:tcW w:w="1055"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174"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993" w:type="dxa"/>
            <w:vAlign w:val="center"/>
          </w:tcPr>
          <w:p w:rsidR="00D0567C" w:rsidRPr="00A45669" w:rsidRDefault="00D0567C" w:rsidP="003307A0">
            <w:pPr>
              <w:pStyle w:val="Paragraphedeliste"/>
              <w:ind w:left="0"/>
              <w:jc w:val="center"/>
              <w:rPr>
                <w:sz w:val="18"/>
                <w:szCs w:val="18"/>
                <w:lang w:val="en-US"/>
              </w:rPr>
            </w:pPr>
          </w:p>
        </w:tc>
        <w:tc>
          <w:tcPr>
            <w:tcW w:w="1083" w:type="dxa"/>
            <w:vAlign w:val="center"/>
          </w:tcPr>
          <w:p w:rsidR="00D0567C" w:rsidRPr="00A45669" w:rsidRDefault="00D0567C" w:rsidP="003307A0">
            <w:pPr>
              <w:pStyle w:val="Paragraphedeliste"/>
              <w:ind w:left="0"/>
              <w:jc w:val="center"/>
              <w:rPr>
                <w:sz w:val="18"/>
                <w:szCs w:val="18"/>
                <w:lang w:val="en-US"/>
              </w:rPr>
            </w:pPr>
          </w:p>
        </w:tc>
        <w:tc>
          <w:tcPr>
            <w:tcW w:w="1047" w:type="dxa"/>
            <w:vAlign w:val="center"/>
          </w:tcPr>
          <w:p w:rsidR="00D0567C" w:rsidRPr="00A45669" w:rsidRDefault="00D0567C" w:rsidP="003307A0">
            <w:pPr>
              <w:pStyle w:val="Paragraphedeliste"/>
              <w:ind w:left="0"/>
              <w:jc w:val="center"/>
              <w:rPr>
                <w:sz w:val="18"/>
                <w:szCs w:val="18"/>
                <w:lang w:val="en-US"/>
              </w:rPr>
            </w:pPr>
          </w:p>
        </w:tc>
      </w:tr>
      <w:tr w:rsidR="00D0567C" w:rsidRPr="00A45669" w:rsidTr="003307A0">
        <w:trPr>
          <w:trHeight w:val="173"/>
        </w:trPr>
        <w:tc>
          <w:tcPr>
            <w:tcW w:w="1762" w:type="dxa"/>
            <w:vAlign w:val="center"/>
          </w:tcPr>
          <w:p w:rsidR="00D0567C" w:rsidRPr="00A45669" w:rsidRDefault="00D0567C" w:rsidP="003307A0">
            <w:pPr>
              <w:widowControl w:val="0"/>
              <w:rPr>
                <w:sz w:val="18"/>
                <w:szCs w:val="18"/>
                <w:lang w:val="en-US"/>
              </w:rPr>
            </w:pPr>
            <w:r w:rsidRPr="00A45669">
              <w:rPr>
                <w:sz w:val="18"/>
                <w:szCs w:val="18"/>
                <w:lang w:val="en-US"/>
              </w:rPr>
              <w:t>Observations</w:t>
            </w:r>
          </w:p>
        </w:tc>
        <w:tc>
          <w:tcPr>
            <w:tcW w:w="1055"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99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c>
          <w:tcPr>
            <w:tcW w:w="1047"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1,673</w:t>
            </w:r>
          </w:p>
        </w:tc>
      </w:tr>
      <w:tr w:rsidR="00D0567C" w:rsidRPr="00A45669" w:rsidTr="003307A0">
        <w:trPr>
          <w:trHeight w:val="173"/>
        </w:trPr>
        <w:tc>
          <w:tcPr>
            <w:tcW w:w="1762" w:type="dxa"/>
          </w:tcPr>
          <w:p w:rsidR="00D0567C" w:rsidRPr="00A45669" w:rsidRDefault="00D0567C" w:rsidP="003307A0">
            <w:pPr>
              <w:widowControl w:val="0"/>
              <w:rPr>
                <w:sz w:val="18"/>
                <w:szCs w:val="18"/>
                <w:lang w:val="en-US"/>
              </w:rPr>
            </w:pPr>
            <w:r w:rsidRPr="00A45669">
              <w:rPr>
                <w:sz w:val="18"/>
                <w:szCs w:val="18"/>
                <w:lang w:val="en-US"/>
              </w:rPr>
              <w:t>Chi-Square</w:t>
            </w:r>
          </w:p>
        </w:tc>
        <w:tc>
          <w:tcPr>
            <w:tcW w:w="1055"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803.17</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2,288.26</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2,160.85</w:t>
            </w:r>
          </w:p>
        </w:tc>
        <w:tc>
          <w:tcPr>
            <w:tcW w:w="1174"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5,044.25</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2,179.83</w:t>
            </w:r>
          </w:p>
        </w:tc>
        <w:tc>
          <w:tcPr>
            <w:tcW w:w="99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2,124.15</w:t>
            </w:r>
          </w:p>
        </w:tc>
        <w:tc>
          <w:tcPr>
            <w:tcW w:w="1083"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1,955.19</w:t>
            </w:r>
          </w:p>
        </w:tc>
        <w:tc>
          <w:tcPr>
            <w:tcW w:w="1047" w:type="dxa"/>
            <w:vAlign w:val="center"/>
          </w:tcPr>
          <w:p w:rsidR="00D0567C" w:rsidRPr="00A45669" w:rsidRDefault="00D0567C" w:rsidP="003307A0">
            <w:pPr>
              <w:pStyle w:val="Paragraphedeliste"/>
              <w:ind w:left="0"/>
              <w:jc w:val="center"/>
              <w:rPr>
                <w:sz w:val="18"/>
                <w:szCs w:val="18"/>
                <w:lang w:val="en-US"/>
              </w:rPr>
            </w:pPr>
            <w:r w:rsidRPr="00A45669">
              <w:rPr>
                <w:sz w:val="18"/>
                <w:szCs w:val="18"/>
                <w:lang w:val="en-US"/>
              </w:rPr>
              <w:t>2,430.45</w:t>
            </w:r>
          </w:p>
        </w:tc>
      </w:tr>
    </w:tbl>
    <w:p w:rsidR="00D0567C" w:rsidRPr="00A45669" w:rsidRDefault="00D0567C" w:rsidP="00D0567C">
      <w:pPr>
        <w:rPr>
          <w:lang w:val="en-US"/>
        </w:rPr>
      </w:pPr>
    </w:p>
    <w:p w:rsidR="00D0567C" w:rsidRDefault="00D0567C" w:rsidP="00D0567C">
      <w:pPr>
        <w:widowControl w:val="0"/>
        <w:jc w:val="center"/>
        <w:rPr>
          <w:b/>
          <w:sz w:val="20"/>
          <w:szCs w:val="20"/>
          <w:lang w:val="en-US"/>
        </w:rPr>
      </w:pPr>
    </w:p>
    <w:p w:rsidR="00D0567C" w:rsidRPr="00A45669" w:rsidRDefault="00D0567C" w:rsidP="00D0567C">
      <w:pPr>
        <w:widowControl w:val="0"/>
        <w:jc w:val="center"/>
        <w:rPr>
          <w:sz w:val="20"/>
          <w:szCs w:val="20"/>
          <w:lang w:val="en-US"/>
        </w:rPr>
      </w:pPr>
      <w:r w:rsidRPr="00A45669">
        <w:rPr>
          <w:b/>
          <w:sz w:val="20"/>
          <w:szCs w:val="20"/>
          <w:lang w:val="en-US"/>
        </w:rPr>
        <w:t xml:space="preserve">Panel </w:t>
      </w:r>
      <w:r>
        <w:rPr>
          <w:b/>
          <w:sz w:val="20"/>
          <w:szCs w:val="20"/>
          <w:lang w:val="en-US"/>
        </w:rPr>
        <w:t>E</w:t>
      </w:r>
      <w:r w:rsidRPr="00A45669">
        <w:rPr>
          <w:b/>
          <w:sz w:val="20"/>
          <w:szCs w:val="20"/>
          <w:lang w:val="en-US"/>
        </w:rPr>
        <w:t>:</w:t>
      </w:r>
      <w:r w:rsidRPr="00A45669">
        <w:rPr>
          <w:sz w:val="20"/>
          <w:szCs w:val="20"/>
          <w:lang w:val="en-US"/>
        </w:rPr>
        <w:t xml:space="preserve"> Additional Robustness Tests</w:t>
      </w:r>
    </w:p>
    <w:tbl>
      <w:tblPr>
        <w:tblpPr w:leftFromText="180" w:rightFromText="180" w:vertAnchor="page" w:horzAnchor="margin" w:tblpY="3685"/>
        <w:tblW w:w="10446" w:type="dxa"/>
        <w:tblLayout w:type="fixed"/>
        <w:tblCellMar>
          <w:left w:w="75" w:type="dxa"/>
          <w:right w:w="75" w:type="dxa"/>
        </w:tblCellMar>
        <w:tblLook w:val="0000"/>
      </w:tblPr>
      <w:tblGrid>
        <w:gridCol w:w="1769"/>
        <w:gridCol w:w="1917"/>
        <w:gridCol w:w="1843"/>
        <w:gridCol w:w="1701"/>
        <w:gridCol w:w="1559"/>
        <w:gridCol w:w="1657"/>
      </w:tblGrid>
      <w:tr w:rsidR="00D0567C" w:rsidRPr="00A45669" w:rsidTr="003307A0">
        <w:trPr>
          <w:trHeight w:val="268"/>
        </w:trPr>
        <w:tc>
          <w:tcPr>
            <w:tcW w:w="1769" w:type="dxa"/>
            <w:tcBorders>
              <w:top w:val="single" w:sz="4" w:space="0" w:color="auto"/>
              <w:bottom w:val="single" w:sz="4" w:space="0" w:color="auto"/>
            </w:tcBorders>
          </w:tcPr>
          <w:p w:rsidR="00D0567C" w:rsidRPr="00A45669" w:rsidRDefault="00D0567C" w:rsidP="003307A0">
            <w:pPr>
              <w:widowControl w:val="0"/>
              <w:rPr>
                <w:sz w:val="18"/>
                <w:szCs w:val="18"/>
                <w:lang w:val="en-US"/>
              </w:rPr>
            </w:pPr>
          </w:p>
        </w:tc>
        <w:tc>
          <w:tcPr>
            <w:tcW w:w="1917" w:type="dxa"/>
            <w:tcBorders>
              <w:top w:val="single" w:sz="4" w:space="0" w:color="auto"/>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(1)</w:t>
            </w:r>
          </w:p>
        </w:tc>
        <w:tc>
          <w:tcPr>
            <w:tcW w:w="1843" w:type="dxa"/>
            <w:tcBorders>
              <w:top w:val="single" w:sz="4" w:space="0" w:color="auto"/>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(2)</w:t>
            </w:r>
          </w:p>
        </w:tc>
        <w:tc>
          <w:tcPr>
            <w:tcW w:w="1701" w:type="dxa"/>
            <w:tcBorders>
              <w:top w:val="single" w:sz="4" w:space="0" w:color="auto"/>
              <w:bottom w:val="single" w:sz="4" w:space="0" w:color="auto"/>
            </w:tcBorders>
          </w:tcPr>
          <w:p w:rsidR="00D0567C" w:rsidRPr="00A45669" w:rsidRDefault="00D0567C" w:rsidP="003307A0">
            <w:pPr>
              <w:widowControl w:val="0"/>
              <w:jc w:val="center"/>
              <w:rPr>
                <w:sz w:val="16"/>
                <w:szCs w:val="16"/>
                <w:lang w:val="en-US"/>
              </w:rPr>
            </w:pPr>
            <w:r w:rsidRPr="00A45669">
              <w:rPr>
                <w:sz w:val="16"/>
                <w:szCs w:val="16"/>
                <w:lang w:val="en-US"/>
              </w:rPr>
              <w:t>(3)</w:t>
            </w:r>
          </w:p>
        </w:tc>
        <w:tc>
          <w:tcPr>
            <w:tcW w:w="1559" w:type="dxa"/>
            <w:tcBorders>
              <w:top w:val="single" w:sz="4" w:space="0" w:color="auto"/>
              <w:bottom w:val="single" w:sz="4" w:space="0" w:color="auto"/>
            </w:tcBorders>
          </w:tcPr>
          <w:p w:rsidR="00D0567C" w:rsidRPr="00A20EDE" w:rsidRDefault="00D0567C" w:rsidP="003307A0">
            <w:pPr>
              <w:widowControl w:val="0"/>
              <w:jc w:val="center"/>
              <w:rPr>
                <w:sz w:val="18"/>
                <w:szCs w:val="18"/>
                <w:lang w:val="el-GR"/>
              </w:rPr>
            </w:pPr>
            <w:r>
              <w:rPr>
                <w:sz w:val="18"/>
                <w:szCs w:val="18"/>
                <w:lang w:val="el-GR"/>
              </w:rPr>
              <w:t>(4)</w:t>
            </w:r>
          </w:p>
        </w:tc>
        <w:tc>
          <w:tcPr>
            <w:tcW w:w="1657" w:type="dxa"/>
            <w:tcBorders>
              <w:top w:val="single" w:sz="4" w:space="0" w:color="auto"/>
              <w:bottom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w:t>
            </w:r>
            <w:r>
              <w:rPr>
                <w:sz w:val="18"/>
                <w:szCs w:val="18"/>
                <w:lang w:val="el-GR"/>
              </w:rPr>
              <w:t>5</w:t>
            </w:r>
            <w:r w:rsidRPr="00A45669">
              <w:rPr>
                <w:sz w:val="18"/>
                <w:szCs w:val="18"/>
                <w:lang w:val="en-US"/>
              </w:rPr>
              <w:t>)</w:t>
            </w:r>
          </w:p>
        </w:tc>
      </w:tr>
      <w:tr w:rsidR="00D0567C" w:rsidRPr="00A45669" w:rsidTr="003307A0">
        <w:trPr>
          <w:trHeight w:val="294"/>
        </w:trPr>
        <w:tc>
          <w:tcPr>
            <w:tcW w:w="1769" w:type="dxa"/>
            <w:tcBorders>
              <w:top w:val="single" w:sz="4" w:space="0" w:color="auto"/>
            </w:tcBorders>
          </w:tcPr>
          <w:p w:rsidR="00D0567C" w:rsidRPr="00A45669" w:rsidRDefault="00D0567C" w:rsidP="003307A0">
            <w:pPr>
              <w:widowControl w:val="0"/>
              <w:rPr>
                <w:sz w:val="18"/>
                <w:szCs w:val="18"/>
                <w:lang w:val="en-US"/>
              </w:rPr>
            </w:pPr>
            <w:r w:rsidRPr="00A45669">
              <w:rPr>
                <w:sz w:val="18"/>
                <w:szCs w:val="18"/>
                <w:lang w:val="en-US"/>
              </w:rPr>
              <w:t>VARIABLES</w:t>
            </w:r>
          </w:p>
        </w:tc>
        <w:tc>
          <w:tcPr>
            <w:tcW w:w="1917" w:type="dxa"/>
            <w:tcBorders>
              <w:top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ROA</w:t>
            </w:r>
          </w:p>
        </w:tc>
        <w:tc>
          <w:tcPr>
            <w:tcW w:w="1843" w:type="dxa"/>
            <w:tcBorders>
              <w:top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OIBD</w:t>
            </w:r>
          </w:p>
        </w:tc>
        <w:tc>
          <w:tcPr>
            <w:tcW w:w="1701" w:type="dxa"/>
            <w:tcBorders>
              <w:top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IPO Premium</w:t>
            </w:r>
          </w:p>
        </w:tc>
        <w:tc>
          <w:tcPr>
            <w:tcW w:w="1559" w:type="dxa"/>
            <w:tcBorders>
              <w:top w:val="single" w:sz="4" w:space="0" w:color="auto"/>
            </w:tcBorders>
          </w:tcPr>
          <w:p w:rsidR="00D0567C" w:rsidRPr="00A20EDE" w:rsidRDefault="00D0567C" w:rsidP="003307A0">
            <w:pPr>
              <w:widowControl w:val="0"/>
              <w:jc w:val="center"/>
              <w:rPr>
                <w:sz w:val="18"/>
                <w:szCs w:val="18"/>
                <w:lang w:val="en-GB"/>
              </w:rPr>
            </w:pPr>
            <w:r>
              <w:rPr>
                <w:sz w:val="18"/>
                <w:szCs w:val="18"/>
                <w:lang w:val="en-GB"/>
              </w:rPr>
              <w:t>Underpricing</w:t>
            </w:r>
          </w:p>
        </w:tc>
        <w:tc>
          <w:tcPr>
            <w:tcW w:w="1657" w:type="dxa"/>
            <w:tcBorders>
              <w:top w:val="single" w:sz="4" w:space="0" w:color="auto"/>
            </w:tcBorders>
          </w:tcPr>
          <w:p w:rsidR="00D0567C" w:rsidRPr="00A45669" w:rsidRDefault="00D0567C" w:rsidP="003307A0">
            <w:pPr>
              <w:widowControl w:val="0"/>
              <w:jc w:val="center"/>
              <w:rPr>
                <w:sz w:val="18"/>
                <w:szCs w:val="18"/>
                <w:lang w:val="en-US"/>
              </w:rPr>
            </w:pPr>
            <w:r w:rsidRPr="00A45669">
              <w:rPr>
                <w:sz w:val="18"/>
                <w:szCs w:val="18"/>
                <w:lang w:val="en-US"/>
              </w:rPr>
              <w:t>BHAR3</w:t>
            </w:r>
          </w:p>
        </w:tc>
      </w:tr>
      <w:tr w:rsidR="00D0567C" w:rsidRPr="00A45669" w:rsidTr="003307A0">
        <w:trPr>
          <w:trHeight w:val="268"/>
        </w:trPr>
        <w:tc>
          <w:tcPr>
            <w:tcW w:w="1769" w:type="dxa"/>
          </w:tcPr>
          <w:p w:rsidR="00D0567C" w:rsidRPr="00A45669" w:rsidRDefault="00D0567C" w:rsidP="003307A0">
            <w:pPr>
              <w:widowControl w:val="0"/>
              <w:rPr>
                <w:sz w:val="18"/>
                <w:szCs w:val="18"/>
                <w:lang w:val="en-US"/>
              </w:rPr>
            </w:pPr>
            <w:r w:rsidRPr="00A45669">
              <w:rPr>
                <w:sz w:val="18"/>
                <w:szCs w:val="18"/>
                <w:lang w:val="en-US"/>
              </w:rPr>
              <w:t>Constant</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-0.859***</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-0.691***</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0.577***</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-0.383***</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0.194</w:t>
            </w:r>
          </w:p>
        </w:tc>
      </w:tr>
      <w:tr w:rsidR="00D0567C" w:rsidRPr="00A45669" w:rsidTr="003307A0">
        <w:trPr>
          <w:trHeight w:val="315"/>
        </w:trPr>
        <w:tc>
          <w:tcPr>
            <w:tcW w:w="1769" w:type="dxa"/>
          </w:tcPr>
          <w:p w:rsidR="00D0567C" w:rsidRPr="00A45669" w:rsidRDefault="00D0567C" w:rsidP="003307A0">
            <w:pPr>
              <w:widowControl w:val="0"/>
              <w:rPr>
                <w:sz w:val="18"/>
                <w:szCs w:val="18"/>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(0.0003)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(0.0001)</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(0.000)</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(0.115)</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(0.238)</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 xml:space="preserve">Gross proceeds </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0.00034</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-0.00002</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-0.0002</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0.079***</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0.0008**</w:t>
            </w:r>
          </w:p>
        </w:tc>
      </w:tr>
      <w:tr w:rsidR="00D0567C" w:rsidRPr="00A45669" w:rsidTr="003307A0">
        <w:trPr>
          <w:trHeight w:val="294"/>
        </w:trPr>
        <w:tc>
          <w:tcPr>
            <w:tcW w:w="1769" w:type="dxa"/>
          </w:tcPr>
          <w:p w:rsidR="00D0567C" w:rsidRPr="00A45669" w:rsidRDefault="00D0567C" w:rsidP="003307A0">
            <w:pPr>
              <w:widowControl w:val="0"/>
              <w:rPr>
                <w:sz w:val="20"/>
                <w:szCs w:val="20"/>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(0.192)</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(0.928)</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(0.837)</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(0.024)</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(0.022)</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Firm age</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0.002***</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0.002***</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-0.0003</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-0.001*</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-0.0002</w:t>
            </w:r>
          </w:p>
        </w:tc>
      </w:tr>
      <w:tr w:rsidR="00D0567C" w:rsidRPr="00A45669" w:rsidTr="003307A0">
        <w:trPr>
          <w:trHeight w:val="294"/>
        </w:trPr>
        <w:tc>
          <w:tcPr>
            <w:tcW w:w="1769" w:type="dxa"/>
          </w:tcPr>
          <w:p w:rsidR="00D0567C" w:rsidRPr="00A45669" w:rsidRDefault="00D0567C" w:rsidP="003307A0">
            <w:pPr>
              <w:widowControl w:val="0"/>
              <w:rPr>
                <w:sz w:val="20"/>
                <w:szCs w:val="20"/>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(0.007)</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(0.003)</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(0.537)</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(0.001)</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(0.888)</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 xml:space="preserve">Earnings per share </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0.715***</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0.641***</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-0.091***</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0.009</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0.133</w:t>
            </w:r>
          </w:p>
        </w:tc>
      </w:tr>
      <w:tr w:rsidR="00D0567C" w:rsidRPr="00A45669" w:rsidTr="003307A0">
        <w:trPr>
          <w:trHeight w:val="294"/>
        </w:trPr>
        <w:tc>
          <w:tcPr>
            <w:tcW w:w="1769" w:type="dxa"/>
          </w:tcPr>
          <w:p w:rsidR="00D0567C" w:rsidRPr="00A45669" w:rsidRDefault="00D0567C" w:rsidP="003307A0">
            <w:pPr>
              <w:widowControl w:val="0"/>
              <w:rPr>
                <w:sz w:val="18"/>
                <w:szCs w:val="18"/>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(0.000)</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(0.000)</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(0.0003)</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(0.026)</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(0.280)</w:t>
            </w:r>
          </w:p>
        </w:tc>
      </w:tr>
      <w:tr w:rsidR="00D0567C" w:rsidRPr="00A45669" w:rsidTr="003307A0">
        <w:trPr>
          <w:trHeight w:val="268"/>
        </w:trPr>
        <w:tc>
          <w:tcPr>
            <w:tcW w:w="1769" w:type="dxa"/>
          </w:tcPr>
          <w:p w:rsidR="00D0567C" w:rsidRPr="00A45669" w:rsidRDefault="00D0567C" w:rsidP="003307A0">
            <w:pPr>
              <w:widowControl w:val="0"/>
              <w:rPr>
                <w:sz w:val="18"/>
                <w:szCs w:val="18"/>
                <w:lang w:val="en-US"/>
              </w:rPr>
            </w:pPr>
            <w:r w:rsidRPr="00A45669">
              <w:rPr>
                <w:sz w:val="20"/>
                <w:szCs w:val="20"/>
                <w:lang w:val="en-US"/>
              </w:rPr>
              <w:t xml:space="preserve">Dotcom period  </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-0.104</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-0.117</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0.002</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0.111**</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-0.211**</w:t>
            </w:r>
          </w:p>
        </w:tc>
      </w:tr>
      <w:tr w:rsidR="00D0567C" w:rsidRPr="00A45669" w:rsidTr="003307A0">
        <w:trPr>
          <w:trHeight w:val="294"/>
        </w:trPr>
        <w:tc>
          <w:tcPr>
            <w:tcW w:w="1769" w:type="dxa"/>
          </w:tcPr>
          <w:p w:rsidR="00D0567C" w:rsidRPr="00A45669" w:rsidRDefault="00D0567C" w:rsidP="003307A0">
            <w:pPr>
              <w:widowControl w:val="0"/>
              <w:rPr>
                <w:sz w:val="18"/>
                <w:szCs w:val="18"/>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(0.153)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(0.107)</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(0.918)</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(0.049)</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(0.035)</w:t>
            </w:r>
          </w:p>
        </w:tc>
      </w:tr>
      <w:tr w:rsidR="00D0567C" w:rsidRPr="00A45669" w:rsidTr="003307A0">
        <w:trPr>
          <w:trHeight w:val="268"/>
        </w:trPr>
        <w:tc>
          <w:tcPr>
            <w:tcW w:w="1769" w:type="dxa"/>
          </w:tcPr>
          <w:p w:rsidR="00D0567C" w:rsidRPr="00A45669" w:rsidRDefault="00D0567C" w:rsidP="003307A0">
            <w:pPr>
              <w:widowControl w:val="0"/>
              <w:rPr>
                <w:sz w:val="18"/>
                <w:szCs w:val="18"/>
                <w:lang w:val="en-US"/>
              </w:rPr>
            </w:pPr>
            <w:r w:rsidRPr="00A45669">
              <w:rPr>
                <w:sz w:val="18"/>
                <w:szCs w:val="18"/>
                <w:lang w:val="en-US"/>
              </w:rPr>
              <w:t>Venture capital</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-0.188***</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-0.222***</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0.044**</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0.077**</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0.105</w:t>
            </w:r>
          </w:p>
        </w:tc>
      </w:tr>
      <w:tr w:rsidR="00D0567C" w:rsidRPr="00A45669" w:rsidTr="003307A0">
        <w:trPr>
          <w:trHeight w:val="294"/>
        </w:trPr>
        <w:tc>
          <w:tcPr>
            <w:tcW w:w="1769" w:type="dxa"/>
          </w:tcPr>
          <w:p w:rsidR="00D0567C" w:rsidRPr="00A45669" w:rsidRDefault="00D0567C" w:rsidP="003307A0">
            <w:pPr>
              <w:widowControl w:val="0"/>
              <w:rPr>
                <w:sz w:val="18"/>
                <w:szCs w:val="18"/>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(0.009)</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(0.001)</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(0.013)</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(0.030)</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(0.410)</w:t>
            </w:r>
          </w:p>
        </w:tc>
      </w:tr>
      <w:tr w:rsidR="00D0567C" w:rsidRPr="00A45669" w:rsidTr="003307A0">
        <w:trPr>
          <w:trHeight w:val="268"/>
        </w:trPr>
        <w:tc>
          <w:tcPr>
            <w:tcW w:w="1769" w:type="dxa"/>
          </w:tcPr>
          <w:p w:rsidR="00D0567C" w:rsidRPr="00A45669" w:rsidRDefault="00D0567C" w:rsidP="003307A0">
            <w:pPr>
              <w:widowControl w:val="0"/>
              <w:rPr>
                <w:sz w:val="18"/>
                <w:szCs w:val="18"/>
                <w:lang w:val="en-US"/>
              </w:rPr>
            </w:pPr>
            <w:r w:rsidRPr="00A45669">
              <w:rPr>
                <w:sz w:val="18"/>
                <w:szCs w:val="18"/>
                <w:lang w:val="en-US"/>
              </w:rPr>
              <w:t>Share Overhang</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0.002</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0.003</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0.006***</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0.016***</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-0.004</w:t>
            </w:r>
          </w:p>
        </w:tc>
      </w:tr>
      <w:tr w:rsidR="00D0567C" w:rsidRPr="00A45669" w:rsidTr="003307A0">
        <w:trPr>
          <w:trHeight w:val="294"/>
        </w:trPr>
        <w:tc>
          <w:tcPr>
            <w:tcW w:w="1769" w:type="dxa"/>
          </w:tcPr>
          <w:p w:rsidR="00D0567C" w:rsidRPr="00A45669" w:rsidRDefault="00D0567C" w:rsidP="003307A0">
            <w:pPr>
              <w:widowControl w:val="0"/>
              <w:rPr>
                <w:sz w:val="18"/>
                <w:szCs w:val="18"/>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(0.679)</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(0.466)</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(0.001)</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(0.006)</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(0.712)</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Underwriter ranking</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0.263***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0.255***</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0.0311</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0.113***</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0.0267</w:t>
            </w:r>
          </w:p>
        </w:tc>
      </w:tr>
      <w:tr w:rsidR="00D0567C" w:rsidRPr="00A45669" w:rsidTr="003307A0">
        <w:trPr>
          <w:trHeight w:val="294"/>
        </w:trPr>
        <w:tc>
          <w:tcPr>
            <w:tcW w:w="1769" w:type="dxa"/>
          </w:tcPr>
          <w:p w:rsidR="00D0567C" w:rsidRPr="00A45669" w:rsidRDefault="00D0567C" w:rsidP="003307A0">
            <w:pPr>
              <w:widowControl w:val="0"/>
              <w:rPr>
                <w:sz w:val="20"/>
                <w:szCs w:val="20"/>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(0.001)</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(0.001)</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(0.260)</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(0.030)</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(0.826)</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Market returns</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0.023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-0.003</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0.017</w:t>
            </w:r>
          </w:p>
        </w:tc>
        <w:tc>
          <w:tcPr>
            <w:tcW w:w="1559" w:type="dxa"/>
          </w:tcPr>
          <w:p w:rsidR="00D0567C" w:rsidRPr="00CE10C9" w:rsidRDefault="00BE7C8A" w:rsidP="003307A0">
            <w:pPr>
              <w:widowControl w:val="0"/>
              <w:jc w:val="center"/>
              <w:rPr>
                <w:sz w:val="18"/>
                <w:szCs w:val="18"/>
                <w:lang w:val="en-US"/>
              </w:rPr>
            </w:pPr>
            <w:r>
              <w:rPr>
                <w:sz w:val="18"/>
                <w:szCs w:val="18"/>
                <w:lang w:val="en-US"/>
              </w:rPr>
              <w:t>-</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-0.397***</w:t>
            </w:r>
          </w:p>
        </w:tc>
      </w:tr>
      <w:tr w:rsidR="00D0567C" w:rsidRPr="00A45669" w:rsidTr="003307A0">
        <w:trPr>
          <w:trHeight w:val="294"/>
        </w:trPr>
        <w:tc>
          <w:tcPr>
            <w:tcW w:w="1769" w:type="dxa"/>
          </w:tcPr>
          <w:p w:rsidR="00D0567C" w:rsidRPr="00A45669" w:rsidRDefault="00D0567C" w:rsidP="003307A0">
            <w:pPr>
              <w:widowControl w:val="0"/>
              <w:rPr>
                <w:sz w:val="20"/>
                <w:szCs w:val="20"/>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(0.694)</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(0.957)</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(0.280)</w:t>
            </w:r>
          </w:p>
        </w:tc>
        <w:tc>
          <w:tcPr>
            <w:tcW w:w="1559" w:type="dxa"/>
          </w:tcPr>
          <w:p w:rsidR="00D0567C" w:rsidRPr="00CE10C9" w:rsidRDefault="00BE7C8A" w:rsidP="003307A0">
            <w:pPr>
              <w:widowControl w:val="0"/>
              <w:jc w:val="center"/>
              <w:rPr>
                <w:sz w:val="18"/>
                <w:szCs w:val="18"/>
                <w:lang w:val="en-US"/>
              </w:rPr>
            </w:pPr>
            <w:r>
              <w:rPr>
                <w:sz w:val="18"/>
                <w:szCs w:val="18"/>
                <w:lang w:val="en-US"/>
              </w:rPr>
              <w:t>-</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(0.0001)</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NASDAQ</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0.013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-0.020</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0.0432**</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0.131***</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-0.067</w:t>
            </w:r>
          </w:p>
        </w:tc>
      </w:tr>
      <w:tr w:rsidR="00D0567C" w:rsidRPr="00A45669" w:rsidTr="003307A0">
        <w:trPr>
          <w:trHeight w:val="294"/>
        </w:trPr>
        <w:tc>
          <w:tcPr>
            <w:tcW w:w="1769" w:type="dxa"/>
          </w:tcPr>
          <w:p w:rsidR="00D0567C" w:rsidRPr="00A45669" w:rsidRDefault="00D0567C" w:rsidP="003307A0">
            <w:pPr>
              <w:widowControl w:val="0"/>
              <w:rPr>
                <w:sz w:val="20"/>
                <w:szCs w:val="20"/>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(0.882)</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(0.813)</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(0.020)</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(0.035)</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(0.541)</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Technology IPOs</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0.244***</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0.216***</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0.084***</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0.106***</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0.0137</w:t>
            </w:r>
          </w:p>
        </w:tc>
      </w:tr>
      <w:tr w:rsidR="00D0567C" w:rsidRPr="00A45669" w:rsidTr="003307A0">
        <w:trPr>
          <w:trHeight w:val="294"/>
        </w:trPr>
        <w:tc>
          <w:tcPr>
            <w:tcW w:w="1769" w:type="dxa"/>
          </w:tcPr>
          <w:p w:rsidR="00D0567C" w:rsidRPr="00A45669" w:rsidRDefault="00D0567C" w:rsidP="003307A0">
            <w:pPr>
              <w:widowControl w:val="0"/>
              <w:rPr>
                <w:sz w:val="20"/>
                <w:szCs w:val="20"/>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(0.0003)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(0.001)</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(0.0007)</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(0.032)</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(0.916)</w:t>
            </w:r>
          </w:p>
        </w:tc>
      </w:tr>
      <w:tr w:rsidR="00D0567C" w:rsidRPr="00A45669" w:rsidTr="003307A0">
        <w:trPr>
          <w:trHeight w:val="268"/>
        </w:trPr>
        <w:tc>
          <w:tcPr>
            <w:tcW w:w="1769" w:type="dxa"/>
          </w:tcPr>
          <w:p w:rsidR="00D0567C" w:rsidRPr="00A45669" w:rsidRDefault="00D0567C" w:rsidP="003307A0">
            <w:pPr>
              <w:widowControl w:val="0"/>
              <w:rPr>
                <w:sz w:val="20"/>
                <w:szCs w:val="20"/>
                <w:lang w:val="en-US"/>
              </w:rPr>
            </w:pPr>
            <w:r w:rsidRPr="00A45669">
              <w:rPr>
                <w:sz w:val="20"/>
                <w:szCs w:val="20"/>
                <w:lang w:val="en-US"/>
              </w:rPr>
              <w:t>Donations</w:t>
            </w: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0.0003***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0.0002***</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0.050**</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-0.014***</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0.189*</w:t>
            </w:r>
          </w:p>
        </w:tc>
      </w:tr>
      <w:tr w:rsidR="00D0567C" w:rsidRPr="00A45669" w:rsidTr="003307A0">
        <w:trPr>
          <w:trHeight w:val="294"/>
        </w:trPr>
        <w:tc>
          <w:tcPr>
            <w:tcW w:w="1769" w:type="dxa"/>
          </w:tcPr>
          <w:p w:rsidR="00D0567C" w:rsidRPr="00A45669" w:rsidRDefault="00D0567C" w:rsidP="003307A0">
            <w:pPr>
              <w:widowControl w:val="0"/>
              <w:rPr>
                <w:sz w:val="18"/>
                <w:szCs w:val="18"/>
                <w:lang w:val="en-US"/>
              </w:rPr>
            </w:pPr>
          </w:p>
        </w:tc>
        <w:tc>
          <w:tcPr>
            <w:tcW w:w="1917" w:type="dxa"/>
          </w:tcPr>
          <w:p w:rsidR="00D0567C" w:rsidRPr="00A45669" w:rsidRDefault="00D0567C" w:rsidP="003307A0">
            <w:pPr>
              <w:widowControl w:val="0"/>
              <w:jc w:val="center"/>
              <w:rPr>
                <w:sz w:val="18"/>
                <w:szCs w:val="18"/>
                <w:lang w:val="en-US"/>
              </w:rPr>
            </w:pPr>
            <w:r w:rsidRPr="00A45669">
              <w:rPr>
                <w:sz w:val="18"/>
                <w:szCs w:val="18"/>
                <w:lang w:val="en-US"/>
              </w:rPr>
              <w:t>(0.003)</w:t>
            </w:r>
          </w:p>
        </w:tc>
        <w:tc>
          <w:tcPr>
            <w:tcW w:w="1843" w:type="dxa"/>
          </w:tcPr>
          <w:p w:rsidR="00D0567C" w:rsidRPr="00A45669" w:rsidRDefault="00D0567C" w:rsidP="003307A0">
            <w:pPr>
              <w:widowControl w:val="0"/>
              <w:jc w:val="center"/>
              <w:rPr>
                <w:sz w:val="18"/>
                <w:szCs w:val="18"/>
                <w:lang w:val="en-US"/>
              </w:rPr>
            </w:pPr>
            <w:r w:rsidRPr="00A45669">
              <w:rPr>
                <w:sz w:val="18"/>
                <w:szCs w:val="18"/>
                <w:lang w:val="en-US"/>
              </w:rPr>
              <w:t>(0.009)</w:t>
            </w:r>
          </w:p>
        </w:tc>
        <w:tc>
          <w:tcPr>
            <w:tcW w:w="1701" w:type="dxa"/>
          </w:tcPr>
          <w:p w:rsidR="00D0567C" w:rsidRPr="00A45669" w:rsidRDefault="00D0567C" w:rsidP="003307A0">
            <w:pPr>
              <w:widowControl w:val="0"/>
              <w:jc w:val="center"/>
              <w:rPr>
                <w:sz w:val="18"/>
                <w:szCs w:val="18"/>
                <w:lang w:val="en-US"/>
              </w:rPr>
            </w:pPr>
            <w:r w:rsidRPr="00A45669">
              <w:rPr>
                <w:sz w:val="18"/>
                <w:szCs w:val="18"/>
                <w:lang w:val="en-US"/>
              </w:rPr>
              <w:t>(0.023)</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(0.004)</w:t>
            </w:r>
          </w:p>
        </w:tc>
        <w:tc>
          <w:tcPr>
            <w:tcW w:w="1657" w:type="dxa"/>
          </w:tcPr>
          <w:p w:rsidR="00D0567C" w:rsidRPr="00A45669" w:rsidRDefault="00D0567C" w:rsidP="003307A0">
            <w:pPr>
              <w:widowControl w:val="0"/>
              <w:jc w:val="center"/>
              <w:rPr>
                <w:sz w:val="18"/>
                <w:szCs w:val="18"/>
                <w:lang w:val="en-US"/>
              </w:rPr>
            </w:pPr>
            <w:r w:rsidRPr="00A45669">
              <w:rPr>
                <w:sz w:val="18"/>
                <w:szCs w:val="18"/>
                <w:lang w:val="en-US"/>
              </w:rPr>
              <w:t>(0.088)</w:t>
            </w:r>
          </w:p>
        </w:tc>
      </w:tr>
      <w:tr w:rsidR="00D0567C" w:rsidRPr="00A45669" w:rsidTr="003307A0">
        <w:trPr>
          <w:trHeight w:val="294"/>
        </w:trPr>
        <w:tc>
          <w:tcPr>
            <w:tcW w:w="1769" w:type="dxa"/>
          </w:tcPr>
          <w:p w:rsidR="00D0567C" w:rsidRPr="00A45669" w:rsidRDefault="00D0567C" w:rsidP="003307A0">
            <w:pPr>
              <w:widowControl w:val="0"/>
              <w:rPr>
                <w:sz w:val="18"/>
                <w:szCs w:val="18"/>
                <w:lang w:val="en-US"/>
              </w:rPr>
            </w:pPr>
          </w:p>
        </w:tc>
        <w:tc>
          <w:tcPr>
            <w:tcW w:w="1917" w:type="dxa"/>
          </w:tcPr>
          <w:p w:rsidR="00D0567C" w:rsidRPr="00A45669" w:rsidRDefault="00D0567C" w:rsidP="003307A0">
            <w:pPr>
              <w:widowControl w:val="0"/>
              <w:jc w:val="center"/>
              <w:rPr>
                <w:sz w:val="18"/>
                <w:szCs w:val="18"/>
                <w:lang w:val="en-US"/>
              </w:rPr>
            </w:pPr>
          </w:p>
        </w:tc>
        <w:tc>
          <w:tcPr>
            <w:tcW w:w="1843" w:type="dxa"/>
          </w:tcPr>
          <w:p w:rsidR="00D0567C" w:rsidRPr="00A45669" w:rsidRDefault="00D0567C" w:rsidP="003307A0">
            <w:pPr>
              <w:widowControl w:val="0"/>
              <w:jc w:val="center"/>
              <w:rPr>
                <w:sz w:val="18"/>
                <w:szCs w:val="18"/>
                <w:lang w:val="en-US"/>
              </w:rPr>
            </w:pPr>
          </w:p>
        </w:tc>
        <w:tc>
          <w:tcPr>
            <w:tcW w:w="1701" w:type="dxa"/>
          </w:tcPr>
          <w:p w:rsidR="00D0567C" w:rsidRPr="00A45669" w:rsidRDefault="00D0567C" w:rsidP="003307A0">
            <w:pPr>
              <w:widowControl w:val="0"/>
              <w:jc w:val="center"/>
              <w:rPr>
                <w:sz w:val="18"/>
                <w:szCs w:val="18"/>
                <w:lang w:val="en-US"/>
              </w:rPr>
            </w:pPr>
          </w:p>
        </w:tc>
        <w:tc>
          <w:tcPr>
            <w:tcW w:w="1559" w:type="dxa"/>
          </w:tcPr>
          <w:p w:rsidR="00D0567C" w:rsidRPr="00CE10C9" w:rsidRDefault="00D0567C" w:rsidP="003307A0">
            <w:pPr>
              <w:widowControl w:val="0"/>
              <w:jc w:val="center"/>
              <w:rPr>
                <w:sz w:val="18"/>
                <w:szCs w:val="18"/>
                <w:lang w:val="en-US"/>
              </w:rPr>
            </w:pPr>
          </w:p>
        </w:tc>
        <w:tc>
          <w:tcPr>
            <w:tcW w:w="1657" w:type="dxa"/>
          </w:tcPr>
          <w:p w:rsidR="00D0567C" w:rsidRPr="00A45669" w:rsidRDefault="00D0567C" w:rsidP="003307A0">
            <w:pPr>
              <w:widowControl w:val="0"/>
              <w:jc w:val="center"/>
              <w:rPr>
                <w:sz w:val="18"/>
                <w:szCs w:val="18"/>
                <w:lang w:val="en-US"/>
              </w:rPr>
            </w:pPr>
          </w:p>
        </w:tc>
      </w:tr>
      <w:tr w:rsidR="00D0567C" w:rsidRPr="00A45669" w:rsidTr="003307A0">
        <w:trPr>
          <w:trHeight w:val="294"/>
        </w:trPr>
        <w:tc>
          <w:tcPr>
            <w:tcW w:w="1769" w:type="dxa"/>
          </w:tcPr>
          <w:p w:rsidR="00D0567C" w:rsidRPr="00A654C9" w:rsidRDefault="00D0567C" w:rsidP="003307A0">
            <w:pPr>
              <w:widowControl w:val="0"/>
              <w:rPr>
                <w:sz w:val="20"/>
                <w:szCs w:val="20"/>
                <w:lang w:val="en-US"/>
              </w:rPr>
            </w:pPr>
            <w:r w:rsidRPr="00A654C9">
              <w:rPr>
                <w:sz w:val="20"/>
                <w:szCs w:val="20"/>
                <w:lang w:val="en-US"/>
              </w:rPr>
              <w:t>Year Effect</w:t>
            </w:r>
          </w:p>
        </w:tc>
        <w:tc>
          <w:tcPr>
            <w:tcW w:w="1917" w:type="dxa"/>
          </w:tcPr>
          <w:p w:rsidR="00D0567C" w:rsidRPr="00A654C9" w:rsidRDefault="00D0567C" w:rsidP="003307A0">
            <w:pPr>
              <w:widowControl w:val="0"/>
              <w:jc w:val="center"/>
              <w:rPr>
                <w:sz w:val="18"/>
                <w:szCs w:val="18"/>
                <w:lang w:val="en-US"/>
              </w:rPr>
            </w:pPr>
            <w:r w:rsidRPr="00A654C9">
              <w:rPr>
                <w:sz w:val="18"/>
                <w:szCs w:val="18"/>
                <w:lang w:val="en-US"/>
              </w:rPr>
              <w:t>Yes</w:t>
            </w:r>
          </w:p>
        </w:tc>
        <w:tc>
          <w:tcPr>
            <w:tcW w:w="1843" w:type="dxa"/>
          </w:tcPr>
          <w:p w:rsidR="00D0567C" w:rsidRPr="00A654C9" w:rsidRDefault="00D0567C" w:rsidP="003307A0">
            <w:pPr>
              <w:widowControl w:val="0"/>
              <w:jc w:val="center"/>
              <w:rPr>
                <w:sz w:val="18"/>
                <w:szCs w:val="18"/>
                <w:lang w:val="en-US"/>
              </w:rPr>
            </w:pPr>
            <w:r w:rsidRPr="00A654C9">
              <w:rPr>
                <w:sz w:val="18"/>
                <w:szCs w:val="18"/>
                <w:lang w:val="en-US"/>
              </w:rPr>
              <w:t>Yes</w:t>
            </w:r>
          </w:p>
        </w:tc>
        <w:tc>
          <w:tcPr>
            <w:tcW w:w="1701" w:type="dxa"/>
          </w:tcPr>
          <w:p w:rsidR="00D0567C" w:rsidRPr="00A654C9" w:rsidRDefault="00D0567C" w:rsidP="003307A0">
            <w:pPr>
              <w:widowControl w:val="0"/>
              <w:jc w:val="center"/>
              <w:rPr>
                <w:sz w:val="18"/>
                <w:szCs w:val="18"/>
                <w:lang w:val="en-US"/>
              </w:rPr>
            </w:pPr>
            <w:r w:rsidRPr="00A654C9">
              <w:rPr>
                <w:sz w:val="18"/>
                <w:szCs w:val="18"/>
                <w:lang w:val="en-US"/>
              </w:rPr>
              <w:t>Yes</w:t>
            </w:r>
          </w:p>
        </w:tc>
        <w:tc>
          <w:tcPr>
            <w:tcW w:w="1559" w:type="dxa"/>
          </w:tcPr>
          <w:p w:rsidR="00D0567C" w:rsidRPr="00CE10C9" w:rsidRDefault="00D0567C" w:rsidP="003307A0">
            <w:pPr>
              <w:widowControl w:val="0"/>
              <w:jc w:val="center"/>
              <w:rPr>
                <w:sz w:val="18"/>
                <w:szCs w:val="18"/>
                <w:lang w:val="en-US"/>
              </w:rPr>
            </w:pPr>
            <w:r>
              <w:rPr>
                <w:sz w:val="18"/>
                <w:szCs w:val="18"/>
                <w:lang w:val="en-US"/>
              </w:rPr>
              <w:t>Yes</w:t>
            </w:r>
          </w:p>
        </w:tc>
        <w:tc>
          <w:tcPr>
            <w:tcW w:w="1657" w:type="dxa"/>
          </w:tcPr>
          <w:p w:rsidR="00D0567C" w:rsidRPr="00A654C9" w:rsidRDefault="00D0567C" w:rsidP="003307A0">
            <w:pPr>
              <w:widowControl w:val="0"/>
              <w:jc w:val="center"/>
              <w:rPr>
                <w:sz w:val="18"/>
                <w:szCs w:val="18"/>
                <w:lang w:val="en-US"/>
              </w:rPr>
            </w:pPr>
            <w:r w:rsidRPr="00A654C9">
              <w:rPr>
                <w:sz w:val="18"/>
                <w:szCs w:val="18"/>
                <w:lang w:val="en-US"/>
              </w:rPr>
              <w:t>Yes</w:t>
            </w:r>
          </w:p>
        </w:tc>
      </w:tr>
      <w:tr w:rsidR="00D0567C" w:rsidRPr="00A45669" w:rsidTr="003307A0">
        <w:trPr>
          <w:trHeight w:val="294"/>
        </w:trPr>
        <w:tc>
          <w:tcPr>
            <w:tcW w:w="1769" w:type="dxa"/>
          </w:tcPr>
          <w:p w:rsidR="00D0567C" w:rsidRPr="00A654C9" w:rsidRDefault="00D0567C" w:rsidP="003307A0">
            <w:pPr>
              <w:widowControl w:val="0"/>
              <w:rPr>
                <w:sz w:val="20"/>
                <w:szCs w:val="20"/>
                <w:lang w:val="en-US"/>
              </w:rPr>
            </w:pPr>
            <w:r w:rsidRPr="00A654C9">
              <w:rPr>
                <w:sz w:val="20"/>
                <w:szCs w:val="20"/>
                <w:lang w:val="en-US"/>
              </w:rPr>
              <w:t>Industry Effect</w:t>
            </w:r>
          </w:p>
        </w:tc>
        <w:tc>
          <w:tcPr>
            <w:tcW w:w="1917" w:type="dxa"/>
          </w:tcPr>
          <w:p w:rsidR="00D0567C" w:rsidRPr="00A654C9" w:rsidRDefault="00D0567C" w:rsidP="003307A0">
            <w:pPr>
              <w:widowControl w:val="0"/>
              <w:jc w:val="center"/>
              <w:rPr>
                <w:sz w:val="18"/>
                <w:szCs w:val="18"/>
                <w:lang w:val="en-US"/>
              </w:rPr>
            </w:pPr>
            <w:r w:rsidRPr="00A654C9">
              <w:rPr>
                <w:sz w:val="18"/>
                <w:szCs w:val="18"/>
                <w:lang w:val="en-US"/>
              </w:rPr>
              <w:t>Yes</w:t>
            </w:r>
          </w:p>
        </w:tc>
        <w:tc>
          <w:tcPr>
            <w:tcW w:w="1843" w:type="dxa"/>
          </w:tcPr>
          <w:p w:rsidR="00D0567C" w:rsidRPr="00A654C9" w:rsidRDefault="00D0567C" w:rsidP="003307A0">
            <w:pPr>
              <w:widowControl w:val="0"/>
              <w:jc w:val="center"/>
              <w:rPr>
                <w:sz w:val="18"/>
                <w:szCs w:val="18"/>
                <w:lang w:val="en-US"/>
              </w:rPr>
            </w:pPr>
            <w:r w:rsidRPr="00A654C9">
              <w:rPr>
                <w:sz w:val="18"/>
                <w:szCs w:val="18"/>
                <w:lang w:val="en-US"/>
              </w:rPr>
              <w:t>Yes</w:t>
            </w:r>
          </w:p>
        </w:tc>
        <w:tc>
          <w:tcPr>
            <w:tcW w:w="1701" w:type="dxa"/>
          </w:tcPr>
          <w:p w:rsidR="00D0567C" w:rsidRPr="00A654C9" w:rsidRDefault="00D0567C" w:rsidP="003307A0">
            <w:pPr>
              <w:widowControl w:val="0"/>
              <w:jc w:val="center"/>
              <w:rPr>
                <w:sz w:val="18"/>
                <w:szCs w:val="18"/>
                <w:lang w:val="en-US"/>
              </w:rPr>
            </w:pPr>
            <w:r w:rsidRPr="00A654C9">
              <w:rPr>
                <w:sz w:val="18"/>
                <w:szCs w:val="18"/>
                <w:lang w:val="en-US"/>
              </w:rPr>
              <w:t>Yes</w:t>
            </w:r>
          </w:p>
        </w:tc>
        <w:tc>
          <w:tcPr>
            <w:tcW w:w="1559" w:type="dxa"/>
          </w:tcPr>
          <w:p w:rsidR="00D0567C" w:rsidRPr="00CE10C9" w:rsidRDefault="00D0567C" w:rsidP="003307A0">
            <w:pPr>
              <w:widowControl w:val="0"/>
              <w:jc w:val="center"/>
              <w:rPr>
                <w:sz w:val="18"/>
                <w:szCs w:val="18"/>
                <w:lang w:val="en-US"/>
              </w:rPr>
            </w:pPr>
            <w:r>
              <w:rPr>
                <w:sz w:val="18"/>
                <w:szCs w:val="18"/>
                <w:lang w:val="en-US"/>
              </w:rPr>
              <w:t>Yes</w:t>
            </w:r>
          </w:p>
        </w:tc>
        <w:tc>
          <w:tcPr>
            <w:tcW w:w="1657" w:type="dxa"/>
          </w:tcPr>
          <w:p w:rsidR="00D0567C" w:rsidRPr="00A654C9" w:rsidRDefault="00D0567C" w:rsidP="003307A0">
            <w:pPr>
              <w:widowControl w:val="0"/>
              <w:jc w:val="center"/>
              <w:rPr>
                <w:sz w:val="18"/>
                <w:szCs w:val="18"/>
                <w:lang w:val="en-US"/>
              </w:rPr>
            </w:pPr>
            <w:r w:rsidRPr="00A654C9">
              <w:rPr>
                <w:sz w:val="18"/>
                <w:szCs w:val="18"/>
                <w:lang w:val="en-US"/>
              </w:rPr>
              <w:t>Yes</w:t>
            </w:r>
          </w:p>
        </w:tc>
      </w:tr>
      <w:tr w:rsidR="00D0567C" w:rsidRPr="00A45669" w:rsidTr="003307A0">
        <w:trPr>
          <w:trHeight w:val="294"/>
        </w:trPr>
        <w:tc>
          <w:tcPr>
            <w:tcW w:w="1769" w:type="dxa"/>
          </w:tcPr>
          <w:p w:rsidR="00D0567C" w:rsidRPr="00A654C9" w:rsidRDefault="00D0567C" w:rsidP="003307A0">
            <w:pPr>
              <w:widowControl w:val="0"/>
              <w:rPr>
                <w:sz w:val="20"/>
                <w:szCs w:val="20"/>
                <w:lang w:val="en-US"/>
              </w:rPr>
            </w:pPr>
          </w:p>
        </w:tc>
        <w:tc>
          <w:tcPr>
            <w:tcW w:w="1917" w:type="dxa"/>
          </w:tcPr>
          <w:p w:rsidR="00D0567C" w:rsidRPr="00A654C9" w:rsidRDefault="00D0567C" w:rsidP="003307A0">
            <w:pPr>
              <w:widowControl w:val="0"/>
              <w:jc w:val="center"/>
              <w:rPr>
                <w:sz w:val="18"/>
                <w:szCs w:val="18"/>
                <w:lang w:val="en-US"/>
              </w:rPr>
            </w:pPr>
          </w:p>
        </w:tc>
        <w:tc>
          <w:tcPr>
            <w:tcW w:w="1843" w:type="dxa"/>
          </w:tcPr>
          <w:p w:rsidR="00D0567C" w:rsidRPr="00A654C9" w:rsidRDefault="00D0567C" w:rsidP="003307A0">
            <w:pPr>
              <w:widowControl w:val="0"/>
              <w:jc w:val="center"/>
              <w:rPr>
                <w:sz w:val="18"/>
                <w:szCs w:val="18"/>
                <w:lang w:val="en-US"/>
              </w:rPr>
            </w:pPr>
          </w:p>
        </w:tc>
        <w:tc>
          <w:tcPr>
            <w:tcW w:w="1701" w:type="dxa"/>
          </w:tcPr>
          <w:p w:rsidR="00D0567C" w:rsidRPr="00A654C9" w:rsidRDefault="00D0567C" w:rsidP="003307A0">
            <w:pPr>
              <w:widowControl w:val="0"/>
              <w:jc w:val="center"/>
              <w:rPr>
                <w:sz w:val="18"/>
                <w:szCs w:val="18"/>
                <w:lang w:val="en-US"/>
              </w:rPr>
            </w:pPr>
          </w:p>
        </w:tc>
        <w:tc>
          <w:tcPr>
            <w:tcW w:w="1559" w:type="dxa"/>
          </w:tcPr>
          <w:p w:rsidR="00D0567C" w:rsidRPr="00CE10C9" w:rsidRDefault="00D0567C" w:rsidP="003307A0">
            <w:pPr>
              <w:widowControl w:val="0"/>
              <w:jc w:val="center"/>
              <w:rPr>
                <w:sz w:val="18"/>
                <w:szCs w:val="18"/>
                <w:lang w:val="en-US"/>
              </w:rPr>
            </w:pPr>
          </w:p>
        </w:tc>
        <w:tc>
          <w:tcPr>
            <w:tcW w:w="1657" w:type="dxa"/>
          </w:tcPr>
          <w:p w:rsidR="00D0567C" w:rsidRPr="00A654C9" w:rsidRDefault="00D0567C" w:rsidP="003307A0">
            <w:pPr>
              <w:widowControl w:val="0"/>
              <w:jc w:val="center"/>
              <w:rPr>
                <w:sz w:val="18"/>
                <w:szCs w:val="18"/>
                <w:lang w:val="en-US"/>
              </w:rPr>
            </w:pPr>
          </w:p>
        </w:tc>
      </w:tr>
      <w:tr w:rsidR="00D0567C" w:rsidRPr="00A45669" w:rsidTr="003307A0">
        <w:trPr>
          <w:trHeight w:val="294"/>
        </w:trPr>
        <w:tc>
          <w:tcPr>
            <w:tcW w:w="1769" w:type="dxa"/>
          </w:tcPr>
          <w:p w:rsidR="00D0567C" w:rsidRPr="00A654C9" w:rsidRDefault="00D0567C" w:rsidP="003307A0">
            <w:pPr>
              <w:widowControl w:val="0"/>
              <w:rPr>
                <w:sz w:val="20"/>
                <w:szCs w:val="20"/>
                <w:lang w:val="en-US"/>
              </w:rPr>
            </w:pPr>
            <w:r w:rsidRPr="00A654C9">
              <w:rPr>
                <w:sz w:val="20"/>
                <w:szCs w:val="20"/>
                <w:lang w:val="en-US"/>
              </w:rPr>
              <w:t>Observations</w:t>
            </w:r>
          </w:p>
        </w:tc>
        <w:tc>
          <w:tcPr>
            <w:tcW w:w="1917" w:type="dxa"/>
          </w:tcPr>
          <w:p w:rsidR="00D0567C" w:rsidRPr="00A654C9" w:rsidRDefault="00D0567C" w:rsidP="003307A0">
            <w:pPr>
              <w:widowControl w:val="0"/>
              <w:jc w:val="center"/>
              <w:rPr>
                <w:sz w:val="18"/>
                <w:szCs w:val="18"/>
                <w:lang w:val="en-US"/>
              </w:rPr>
            </w:pPr>
            <w:r w:rsidRPr="00A654C9">
              <w:rPr>
                <w:sz w:val="18"/>
                <w:szCs w:val="18"/>
                <w:lang w:val="en-US"/>
              </w:rPr>
              <w:t>1,355</w:t>
            </w:r>
          </w:p>
        </w:tc>
        <w:tc>
          <w:tcPr>
            <w:tcW w:w="1843" w:type="dxa"/>
          </w:tcPr>
          <w:p w:rsidR="00D0567C" w:rsidRPr="00A654C9" w:rsidRDefault="00D0567C" w:rsidP="003307A0">
            <w:pPr>
              <w:widowControl w:val="0"/>
              <w:jc w:val="center"/>
              <w:rPr>
                <w:sz w:val="18"/>
                <w:szCs w:val="18"/>
                <w:lang w:val="en-US"/>
              </w:rPr>
            </w:pPr>
            <w:r w:rsidRPr="00A654C9">
              <w:rPr>
                <w:sz w:val="18"/>
                <w:szCs w:val="18"/>
                <w:lang w:val="en-US"/>
              </w:rPr>
              <w:t>1,355</w:t>
            </w:r>
          </w:p>
        </w:tc>
        <w:tc>
          <w:tcPr>
            <w:tcW w:w="1701" w:type="dxa"/>
          </w:tcPr>
          <w:p w:rsidR="00D0567C" w:rsidRPr="00A654C9" w:rsidRDefault="00D0567C" w:rsidP="003307A0">
            <w:pPr>
              <w:widowControl w:val="0"/>
              <w:jc w:val="center"/>
              <w:rPr>
                <w:sz w:val="18"/>
                <w:szCs w:val="18"/>
                <w:lang w:val="en-US"/>
              </w:rPr>
            </w:pPr>
            <w:r w:rsidRPr="00A654C9">
              <w:rPr>
                <w:sz w:val="18"/>
                <w:szCs w:val="18"/>
                <w:lang w:val="en-US"/>
              </w:rPr>
              <w:t>1,379</w:t>
            </w:r>
          </w:p>
        </w:tc>
        <w:tc>
          <w:tcPr>
            <w:tcW w:w="1559" w:type="dxa"/>
          </w:tcPr>
          <w:p w:rsidR="00D0567C" w:rsidRPr="00CE10C9" w:rsidRDefault="00D0567C" w:rsidP="003307A0">
            <w:pPr>
              <w:widowControl w:val="0"/>
              <w:jc w:val="center"/>
              <w:rPr>
                <w:sz w:val="18"/>
                <w:szCs w:val="18"/>
                <w:lang w:val="en-US"/>
              </w:rPr>
            </w:pPr>
            <w:r w:rsidRPr="00A20EDE">
              <w:rPr>
                <w:sz w:val="18"/>
                <w:szCs w:val="18"/>
                <w:lang w:val="en-GB"/>
              </w:rPr>
              <w:t>1,824</w:t>
            </w:r>
          </w:p>
        </w:tc>
        <w:tc>
          <w:tcPr>
            <w:tcW w:w="1657" w:type="dxa"/>
          </w:tcPr>
          <w:p w:rsidR="00D0567C" w:rsidRPr="00A654C9" w:rsidRDefault="00D0567C" w:rsidP="003307A0">
            <w:pPr>
              <w:widowControl w:val="0"/>
              <w:jc w:val="center"/>
              <w:rPr>
                <w:sz w:val="18"/>
                <w:szCs w:val="18"/>
                <w:lang w:val="en-US"/>
              </w:rPr>
            </w:pPr>
            <w:r w:rsidRPr="00A654C9">
              <w:rPr>
                <w:sz w:val="18"/>
                <w:szCs w:val="18"/>
                <w:lang w:val="en-US"/>
              </w:rPr>
              <w:t>973</w:t>
            </w:r>
          </w:p>
        </w:tc>
      </w:tr>
      <w:tr w:rsidR="00D0567C" w:rsidRPr="00A45669" w:rsidTr="003307A0">
        <w:trPr>
          <w:trHeight w:val="323"/>
        </w:trPr>
        <w:tc>
          <w:tcPr>
            <w:tcW w:w="1769" w:type="dxa"/>
            <w:tcBorders>
              <w:bottom w:val="single" w:sz="4" w:space="0" w:color="auto"/>
            </w:tcBorders>
          </w:tcPr>
          <w:p w:rsidR="00D0567C" w:rsidRPr="00A654C9" w:rsidRDefault="00D0567C" w:rsidP="003307A0">
            <w:pPr>
              <w:widowControl w:val="0"/>
              <w:rPr>
                <w:sz w:val="20"/>
                <w:szCs w:val="20"/>
                <w:lang w:val="en-US"/>
              </w:rPr>
            </w:pPr>
            <w:r w:rsidRPr="00A654C9">
              <w:rPr>
                <w:sz w:val="20"/>
                <w:szCs w:val="20"/>
                <w:lang w:val="en-US"/>
              </w:rPr>
              <w:t>Adjusted R-squared</w:t>
            </w:r>
          </w:p>
        </w:tc>
        <w:tc>
          <w:tcPr>
            <w:tcW w:w="1917" w:type="dxa"/>
            <w:tcBorders>
              <w:bottom w:val="single" w:sz="4" w:space="0" w:color="auto"/>
            </w:tcBorders>
          </w:tcPr>
          <w:p w:rsidR="00D0567C" w:rsidRPr="00A654C9" w:rsidRDefault="00D0567C" w:rsidP="003307A0">
            <w:pPr>
              <w:widowControl w:val="0"/>
              <w:jc w:val="center"/>
              <w:rPr>
                <w:sz w:val="18"/>
                <w:szCs w:val="18"/>
                <w:lang w:val="en-US"/>
              </w:rPr>
            </w:pPr>
            <w:r w:rsidRPr="00A654C9">
              <w:rPr>
                <w:sz w:val="18"/>
                <w:szCs w:val="18"/>
                <w:lang w:val="en-US"/>
              </w:rPr>
              <w:t>0.125</w:t>
            </w:r>
          </w:p>
        </w:tc>
        <w:tc>
          <w:tcPr>
            <w:tcW w:w="1843" w:type="dxa"/>
            <w:tcBorders>
              <w:bottom w:val="single" w:sz="4" w:space="0" w:color="auto"/>
            </w:tcBorders>
          </w:tcPr>
          <w:p w:rsidR="00D0567C" w:rsidRPr="00A654C9" w:rsidRDefault="00D0567C" w:rsidP="003307A0">
            <w:pPr>
              <w:widowControl w:val="0"/>
              <w:jc w:val="center"/>
              <w:rPr>
                <w:sz w:val="18"/>
                <w:szCs w:val="18"/>
                <w:lang w:val="en-US"/>
              </w:rPr>
            </w:pPr>
            <w:r w:rsidRPr="00A654C9">
              <w:rPr>
                <w:sz w:val="18"/>
                <w:szCs w:val="18"/>
                <w:lang w:val="en-US"/>
              </w:rPr>
              <w:t>0.121</w:t>
            </w:r>
          </w:p>
        </w:tc>
        <w:tc>
          <w:tcPr>
            <w:tcW w:w="1701" w:type="dxa"/>
            <w:tcBorders>
              <w:bottom w:val="single" w:sz="4" w:space="0" w:color="auto"/>
            </w:tcBorders>
          </w:tcPr>
          <w:p w:rsidR="00D0567C" w:rsidRPr="00A654C9" w:rsidRDefault="00D0567C" w:rsidP="003307A0">
            <w:pPr>
              <w:widowControl w:val="0"/>
              <w:jc w:val="center"/>
              <w:rPr>
                <w:sz w:val="18"/>
                <w:szCs w:val="18"/>
                <w:lang w:val="en-US"/>
              </w:rPr>
            </w:pPr>
            <w:r w:rsidRPr="00A654C9">
              <w:rPr>
                <w:sz w:val="18"/>
                <w:szCs w:val="18"/>
                <w:lang w:val="en-US"/>
              </w:rPr>
              <w:t>0.062</w:t>
            </w:r>
          </w:p>
        </w:tc>
        <w:tc>
          <w:tcPr>
            <w:tcW w:w="1559" w:type="dxa"/>
            <w:tcBorders>
              <w:bottom w:val="single" w:sz="4" w:space="0" w:color="auto"/>
            </w:tcBorders>
          </w:tcPr>
          <w:p w:rsidR="00D0567C" w:rsidRPr="00CE10C9" w:rsidRDefault="00D0567C" w:rsidP="003307A0">
            <w:pPr>
              <w:widowControl w:val="0"/>
              <w:jc w:val="center"/>
              <w:rPr>
                <w:sz w:val="18"/>
                <w:szCs w:val="18"/>
                <w:lang w:val="en-US"/>
              </w:rPr>
            </w:pPr>
            <w:r w:rsidRPr="00A20EDE">
              <w:rPr>
                <w:sz w:val="18"/>
                <w:szCs w:val="18"/>
                <w:lang w:val="en-GB"/>
              </w:rPr>
              <w:t>0.180</w:t>
            </w:r>
          </w:p>
        </w:tc>
        <w:tc>
          <w:tcPr>
            <w:tcW w:w="1657" w:type="dxa"/>
            <w:tcBorders>
              <w:bottom w:val="single" w:sz="4" w:space="0" w:color="auto"/>
            </w:tcBorders>
          </w:tcPr>
          <w:p w:rsidR="00D0567C" w:rsidRPr="00A654C9" w:rsidRDefault="00D0567C" w:rsidP="003307A0">
            <w:pPr>
              <w:widowControl w:val="0"/>
              <w:jc w:val="center"/>
              <w:rPr>
                <w:sz w:val="18"/>
                <w:szCs w:val="18"/>
                <w:lang w:val="en-US"/>
              </w:rPr>
            </w:pPr>
            <w:r w:rsidRPr="00A654C9">
              <w:rPr>
                <w:sz w:val="18"/>
                <w:szCs w:val="18"/>
                <w:lang w:val="en-US"/>
              </w:rPr>
              <w:t>0.032</w:t>
            </w:r>
          </w:p>
        </w:tc>
      </w:tr>
    </w:tbl>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pPr>
    </w:p>
    <w:p w:rsidR="00D0567C" w:rsidRPr="00A45669" w:rsidRDefault="00D0567C" w:rsidP="00D0567C">
      <w:pPr>
        <w:rPr>
          <w:lang w:val="en-US"/>
        </w:rPr>
        <w:sectPr w:rsidR="00D0567C" w:rsidRPr="00A45669" w:rsidSect="009C3F97">
          <w:pgSz w:w="11906" w:h="16838"/>
          <w:pgMar w:top="1138" w:right="850" w:bottom="1138" w:left="850" w:header="706" w:footer="706" w:gutter="0"/>
          <w:cols w:space="708"/>
          <w:titlePg/>
          <w:docGrid w:linePitch="360"/>
        </w:sectPr>
      </w:pPr>
    </w:p>
    <w:p w:rsidR="00D0567C" w:rsidRPr="00A45669" w:rsidRDefault="00D0567C" w:rsidP="00D0567C">
      <w:pPr>
        <w:rPr>
          <w:lang w:val="en-US"/>
        </w:rPr>
      </w:pPr>
    </w:p>
    <w:p w:rsidR="00D0567C" w:rsidRPr="00A45669" w:rsidRDefault="001B41EF" w:rsidP="00D0567C">
      <w:pPr>
        <w:jc w:val="center"/>
        <w:rPr>
          <w:sz w:val="22"/>
          <w:szCs w:val="22"/>
          <w:lang w:val="en-US"/>
        </w:rPr>
      </w:pPr>
      <w:r>
        <w:rPr>
          <w:b/>
          <w:lang w:val="en-US"/>
        </w:rPr>
        <w:t>Table 9</w:t>
      </w:r>
      <w:r w:rsidR="00D0567C" w:rsidRPr="00A45669">
        <w:rPr>
          <w:b/>
          <w:lang w:val="en-US"/>
        </w:rPr>
        <w:t xml:space="preserve">: </w:t>
      </w:r>
      <w:r w:rsidR="00D0567C" w:rsidRPr="00A45669">
        <w:rPr>
          <w:b/>
          <w:sz w:val="22"/>
          <w:szCs w:val="22"/>
          <w:lang w:val="en-US"/>
        </w:rPr>
        <w:t>Effect of Directors Political Orientation on Short- and Long-Term IPO Performance</w:t>
      </w:r>
    </w:p>
    <w:p w:rsidR="00D0567C" w:rsidRDefault="00D0567C" w:rsidP="00D0567C">
      <w:pPr>
        <w:widowControl w:val="0"/>
        <w:jc w:val="both"/>
        <w:rPr>
          <w:sz w:val="20"/>
          <w:szCs w:val="20"/>
          <w:lang w:val="en-US"/>
        </w:rPr>
      </w:pPr>
      <w:r w:rsidRPr="00A45669">
        <w:rPr>
          <w:sz w:val="20"/>
          <w:szCs w:val="20"/>
          <w:lang w:val="en-US"/>
        </w:rPr>
        <w:t>This table reports the results of the additional tests. Panel A displays the effect of directors’ political ideology on IPO Premium, while Panel B presents the impact of directors’ political ideology on Firm Failure. Panel C and D present the time effects of directors’ donations on IPO Premium and Firm Survival, respectively</w:t>
      </w:r>
      <w:r w:rsidRPr="00413BDA">
        <w:rPr>
          <w:sz w:val="20"/>
          <w:szCs w:val="20"/>
          <w:lang w:val="en-US"/>
        </w:rPr>
        <w:t>.</w:t>
      </w:r>
      <w:r w:rsidRPr="00A45669">
        <w:rPr>
          <w:sz w:val="19"/>
          <w:szCs w:val="19"/>
          <w:lang w:val="en-US"/>
        </w:rPr>
        <w:t xml:space="preserve">In Panel </w:t>
      </w:r>
      <w:r>
        <w:rPr>
          <w:sz w:val="19"/>
          <w:szCs w:val="19"/>
          <w:lang w:val="en-US"/>
        </w:rPr>
        <w:t>C1</w:t>
      </w:r>
      <w:r w:rsidRPr="00A45669">
        <w:rPr>
          <w:sz w:val="19"/>
          <w:szCs w:val="19"/>
          <w:lang w:val="en-US"/>
        </w:rPr>
        <w:t xml:space="preserve">, </w:t>
      </w:r>
      <w:r w:rsidRPr="00A45669">
        <w:rPr>
          <w:sz w:val="20"/>
          <w:szCs w:val="20"/>
          <w:lang w:val="en-US"/>
        </w:rPr>
        <w:t xml:space="preserve">Columns (1) and (2) present the </w:t>
      </w:r>
      <w:r>
        <w:rPr>
          <w:sz w:val="20"/>
          <w:szCs w:val="20"/>
          <w:lang w:val="en-US"/>
        </w:rPr>
        <w:t xml:space="preserve">effect of Directors donations under Democratic and Republican administration </w:t>
      </w:r>
      <w:r w:rsidRPr="00A45669">
        <w:rPr>
          <w:sz w:val="20"/>
          <w:szCs w:val="20"/>
          <w:lang w:val="en-US"/>
        </w:rPr>
        <w:t>respectively. Columns (3) and (4) report the results</w:t>
      </w:r>
      <w:r>
        <w:rPr>
          <w:sz w:val="20"/>
          <w:szCs w:val="20"/>
          <w:lang w:val="en-US"/>
        </w:rPr>
        <w:t xml:space="preserve"> on donations that took place in Election years and non-Election years respectively</w:t>
      </w:r>
      <w:r w:rsidRPr="00A45669">
        <w:rPr>
          <w:sz w:val="20"/>
          <w:szCs w:val="20"/>
          <w:lang w:val="en-US"/>
        </w:rPr>
        <w:t>.</w:t>
      </w:r>
      <w:r>
        <w:rPr>
          <w:sz w:val="20"/>
          <w:szCs w:val="20"/>
          <w:lang w:val="en-US"/>
        </w:rPr>
        <w:t xml:space="preserve"> Elections take place every two years in the U.S. (i.e. first Tuesday of November). During this period one third of senators are elected to serv for a term of six years. Presidential Elections take place every four years</w:t>
      </w:r>
      <w:r w:rsidRPr="00413BDA">
        <w:rPr>
          <w:sz w:val="20"/>
          <w:szCs w:val="20"/>
          <w:lang w:val="en-US"/>
        </w:rPr>
        <w:t xml:space="preserve">The p-values reported in parentheses and t-statistics are adjusted for heteroskedasticity robust standard errors clustered by industry and year. The asterisks </w:t>
      </w:r>
      <w:r>
        <w:rPr>
          <w:sz w:val="20"/>
          <w:szCs w:val="20"/>
          <w:lang w:val="en-US"/>
        </w:rPr>
        <w:t>**</w:t>
      </w:r>
      <w:r w:rsidRPr="00093C23">
        <w:rPr>
          <w:sz w:val="20"/>
          <w:szCs w:val="20"/>
          <w:lang w:val="en-US"/>
        </w:rPr>
        <w:t>*, ** and *</w:t>
      </w:r>
      <w:r w:rsidRPr="00413BDA">
        <w:rPr>
          <w:sz w:val="20"/>
          <w:szCs w:val="20"/>
          <w:lang w:val="en-US"/>
        </w:rPr>
        <w:t xml:space="preserve">represent statistical significance at the 1%, 5%, and 10% levels, respectively. </w:t>
      </w:r>
    </w:p>
    <w:tbl>
      <w:tblPr>
        <w:tblStyle w:val="Grilledutableau"/>
        <w:tblW w:w="14688" w:type="dxa"/>
        <w:tblLayout w:type="fixed"/>
        <w:tblLook w:val="04A0"/>
      </w:tblPr>
      <w:tblGrid>
        <w:gridCol w:w="2434"/>
        <w:gridCol w:w="1653"/>
        <w:gridCol w:w="1352"/>
        <w:gridCol w:w="1653"/>
        <w:gridCol w:w="1352"/>
        <w:gridCol w:w="1496"/>
        <w:gridCol w:w="1659"/>
        <w:gridCol w:w="1502"/>
        <w:gridCol w:w="1352"/>
        <w:gridCol w:w="235"/>
      </w:tblGrid>
      <w:tr w:rsidR="00136B6E" w:rsidRPr="00A45669" w:rsidTr="00136B6E">
        <w:tc>
          <w:tcPr>
            <w:tcW w:w="14688" w:type="dxa"/>
            <w:gridSpan w:val="10"/>
            <w:tcBorders>
              <w:left w:val="nil"/>
              <w:bottom w:val="single" w:sz="4" w:space="0" w:color="auto"/>
              <w:right w:val="nil"/>
            </w:tcBorders>
            <w:vAlign w:val="center"/>
          </w:tcPr>
          <w:p w:rsidR="00136B6E" w:rsidRPr="00A45669" w:rsidRDefault="004D0482" w:rsidP="00136B6E">
            <w:pPr>
              <w:widowControl w:val="0"/>
              <w:jc w:val="center"/>
              <w:rPr>
                <w:sz w:val="20"/>
                <w:szCs w:val="20"/>
                <w:lang w:val="en-US"/>
              </w:rPr>
            </w:pPr>
            <w:r>
              <w:rPr>
                <w:b/>
                <w:sz w:val="20"/>
                <w:szCs w:val="20"/>
                <w:lang w:val="en-GB"/>
              </w:rPr>
              <w:t>Panel A</w:t>
            </w:r>
            <w:r w:rsidR="00136B6E" w:rsidRPr="00A45669">
              <w:rPr>
                <w:b/>
                <w:sz w:val="20"/>
                <w:szCs w:val="20"/>
                <w:lang w:val="en-US"/>
              </w:rPr>
              <w:t>:</w:t>
            </w:r>
            <w:r w:rsidR="00136B6E" w:rsidRPr="00A45669">
              <w:rPr>
                <w:sz w:val="20"/>
                <w:szCs w:val="20"/>
                <w:lang w:val="en-US"/>
              </w:rPr>
              <w:t xml:space="preserve"> The Impact of Directors Political Preference on IPO Premium</w:t>
            </w:r>
            <w:r w:rsidR="00136B6E">
              <w:rPr>
                <w:sz w:val="20"/>
                <w:szCs w:val="20"/>
                <w:lang w:val="en-US"/>
              </w:rPr>
              <w:t>,</w:t>
            </w:r>
            <w:r w:rsidR="00136B6E" w:rsidRPr="00A45669">
              <w:rPr>
                <w:sz w:val="20"/>
                <w:szCs w:val="20"/>
                <w:lang w:val="en-US"/>
              </w:rPr>
              <w:t xml:space="preserve"> IPO </w:t>
            </w:r>
            <w:r w:rsidR="00136B6E">
              <w:rPr>
                <w:sz w:val="20"/>
                <w:szCs w:val="20"/>
                <w:lang w:val="en-US"/>
              </w:rPr>
              <w:t>Underpricing and Firm Failure</w:t>
            </w:r>
          </w:p>
        </w:tc>
      </w:tr>
      <w:tr w:rsidR="00136B6E" w:rsidRPr="00A45669" w:rsidTr="001D128D">
        <w:trPr>
          <w:gridAfter w:val="1"/>
          <w:wAfter w:w="235" w:type="dxa"/>
          <w:trHeight w:val="566"/>
        </w:trPr>
        <w:tc>
          <w:tcPr>
            <w:tcW w:w="2434" w:type="dxa"/>
            <w:tcBorders>
              <w:left w:val="nil"/>
              <w:bottom w:val="single" w:sz="4" w:space="0" w:color="auto"/>
              <w:right w:val="nil"/>
            </w:tcBorders>
          </w:tcPr>
          <w:p w:rsidR="00136B6E" w:rsidRPr="00A45669" w:rsidRDefault="00136B6E" w:rsidP="003307A0">
            <w:pPr>
              <w:widowControl w:val="0"/>
              <w:jc w:val="both"/>
              <w:rPr>
                <w:lang w:val="en-US"/>
              </w:rPr>
            </w:pPr>
          </w:p>
        </w:tc>
        <w:tc>
          <w:tcPr>
            <w:tcW w:w="1653" w:type="dxa"/>
            <w:tcBorders>
              <w:left w:val="nil"/>
              <w:bottom w:val="single" w:sz="4" w:space="0" w:color="auto"/>
              <w:right w:val="nil"/>
            </w:tcBorders>
            <w:vAlign w:val="center"/>
          </w:tcPr>
          <w:p w:rsidR="00136B6E" w:rsidRPr="00A45669" w:rsidRDefault="00136B6E" w:rsidP="003307A0">
            <w:pPr>
              <w:widowControl w:val="0"/>
              <w:jc w:val="center"/>
              <w:rPr>
                <w:sz w:val="19"/>
                <w:szCs w:val="19"/>
                <w:lang w:val="en-US"/>
              </w:rPr>
            </w:pPr>
            <w:r>
              <w:rPr>
                <w:sz w:val="19"/>
                <w:szCs w:val="19"/>
                <w:lang w:val="en-US"/>
              </w:rPr>
              <w:t>IPO Premium</w:t>
            </w:r>
          </w:p>
        </w:tc>
        <w:tc>
          <w:tcPr>
            <w:tcW w:w="1352" w:type="dxa"/>
            <w:tcBorders>
              <w:left w:val="nil"/>
              <w:bottom w:val="single" w:sz="4" w:space="0" w:color="auto"/>
              <w:right w:val="nil"/>
            </w:tcBorders>
            <w:vAlign w:val="center"/>
          </w:tcPr>
          <w:p w:rsidR="00136B6E" w:rsidRPr="00A45669" w:rsidRDefault="00136B6E" w:rsidP="003307A0">
            <w:pPr>
              <w:widowControl w:val="0"/>
              <w:jc w:val="center"/>
              <w:rPr>
                <w:sz w:val="19"/>
                <w:szCs w:val="19"/>
                <w:lang w:val="en-US"/>
              </w:rPr>
            </w:pPr>
            <w:r>
              <w:rPr>
                <w:sz w:val="19"/>
                <w:szCs w:val="19"/>
                <w:lang w:val="en-US"/>
              </w:rPr>
              <w:t>Adj R</w:t>
            </w:r>
            <w:r>
              <w:rPr>
                <w:sz w:val="19"/>
                <w:szCs w:val="19"/>
                <w:vertAlign w:val="superscript"/>
                <w:lang w:val="en-US"/>
              </w:rPr>
              <w:t>2</w:t>
            </w:r>
          </w:p>
        </w:tc>
        <w:tc>
          <w:tcPr>
            <w:tcW w:w="1653" w:type="dxa"/>
            <w:tcBorders>
              <w:left w:val="nil"/>
              <w:bottom w:val="single" w:sz="4" w:space="0" w:color="auto"/>
              <w:right w:val="nil"/>
            </w:tcBorders>
            <w:vAlign w:val="center"/>
          </w:tcPr>
          <w:p w:rsidR="00136B6E" w:rsidRPr="00A45669" w:rsidRDefault="00136B6E" w:rsidP="003307A0">
            <w:pPr>
              <w:widowControl w:val="0"/>
              <w:jc w:val="center"/>
              <w:rPr>
                <w:sz w:val="19"/>
                <w:szCs w:val="19"/>
                <w:lang w:val="en-US"/>
              </w:rPr>
            </w:pPr>
          </w:p>
        </w:tc>
        <w:tc>
          <w:tcPr>
            <w:tcW w:w="1352" w:type="dxa"/>
            <w:tcBorders>
              <w:left w:val="nil"/>
              <w:bottom w:val="single" w:sz="4" w:space="0" w:color="auto"/>
              <w:right w:val="nil"/>
            </w:tcBorders>
            <w:vAlign w:val="center"/>
          </w:tcPr>
          <w:p w:rsidR="00136B6E" w:rsidRPr="00A45669" w:rsidRDefault="00136B6E" w:rsidP="003307A0">
            <w:pPr>
              <w:widowControl w:val="0"/>
              <w:jc w:val="center"/>
              <w:rPr>
                <w:sz w:val="19"/>
                <w:szCs w:val="19"/>
                <w:lang w:val="en-US"/>
              </w:rPr>
            </w:pPr>
            <w:r>
              <w:rPr>
                <w:sz w:val="19"/>
                <w:szCs w:val="19"/>
                <w:lang w:val="en-US"/>
              </w:rPr>
              <w:t>IPO Underpricing</w:t>
            </w:r>
          </w:p>
        </w:tc>
        <w:tc>
          <w:tcPr>
            <w:tcW w:w="1496" w:type="dxa"/>
            <w:tcBorders>
              <w:left w:val="nil"/>
              <w:bottom w:val="single" w:sz="4" w:space="0" w:color="auto"/>
              <w:right w:val="nil"/>
            </w:tcBorders>
            <w:vAlign w:val="center"/>
          </w:tcPr>
          <w:p w:rsidR="00136B6E" w:rsidRPr="00A45669" w:rsidRDefault="00136B6E" w:rsidP="003307A0">
            <w:pPr>
              <w:widowControl w:val="0"/>
              <w:jc w:val="center"/>
              <w:rPr>
                <w:sz w:val="19"/>
                <w:szCs w:val="19"/>
                <w:lang w:val="en-US"/>
              </w:rPr>
            </w:pPr>
            <w:r>
              <w:rPr>
                <w:sz w:val="19"/>
                <w:szCs w:val="19"/>
                <w:lang w:val="en-US"/>
              </w:rPr>
              <w:t>Adj R</w:t>
            </w:r>
            <w:r>
              <w:rPr>
                <w:sz w:val="19"/>
                <w:szCs w:val="19"/>
                <w:vertAlign w:val="superscript"/>
                <w:lang w:val="en-US"/>
              </w:rPr>
              <w:t>2</w:t>
            </w:r>
          </w:p>
        </w:tc>
        <w:tc>
          <w:tcPr>
            <w:tcW w:w="1659" w:type="dxa"/>
            <w:tcBorders>
              <w:left w:val="nil"/>
              <w:bottom w:val="single" w:sz="4" w:space="0" w:color="auto"/>
              <w:right w:val="nil"/>
            </w:tcBorders>
            <w:vAlign w:val="center"/>
          </w:tcPr>
          <w:p w:rsidR="00136B6E" w:rsidRPr="00A45669" w:rsidRDefault="00136B6E" w:rsidP="003307A0">
            <w:pPr>
              <w:widowControl w:val="0"/>
              <w:jc w:val="center"/>
              <w:rPr>
                <w:sz w:val="19"/>
                <w:szCs w:val="19"/>
                <w:lang w:val="en-US"/>
              </w:rPr>
            </w:pPr>
          </w:p>
        </w:tc>
        <w:tc>
          <w:tcPr>
            <w:tcW w:w="1502" w:type="dxa"/>
            <w:tcBorders>
              <w:left w:val="nil"/>
              <w:bottom w:val="single" w:sz="4" w:space="0" w:color="auto"/>
              <w:right w:val="nil"/>
            </w:tcBorders>
            <w:vAlign w:val="center"/>
          </w:tcPr>
          <w:p w:rsidR="00136B6E" w:rsidRPr="00A45669" w:rsidRDefault="00136B6E" w:rsidP="003307A0">
            <w:pPr>
              <w:widowControl w:val="0"/>
              <w:jc w:val="center"/>
              <w:rPr>
                <w:sz w:val="19"/>
                <w:szCs w:val="19"/>
                <w:lang w:val="en-US"/>
              </w:rPr>
            </w:pPr>
            <w:r>
              <w:rPr>
                <w:sz w:val="19"/>
                <w:szCs w:val="19"/>
                <w:lang w:val="en-US"/>
              </w:rPr>
              <w:t>Firm Failure</w:t>
            </w:r>
          </w:p>
        </w:tc>
        <w:tc>
          <w:tcPr>
            <w:tcW w:w="1352" w:type="dxa"/>
            <w:tcBorders>
              <w:left w:val="nil"/>
              <w:bottom w:val="single" w:sz="4" w:space="0" w:color="auto"/>
              <w:right w:val="nil"/>
            </w:tcBorders>
            <w:vAlign w:val="center"/>
          </w:tcPr>
          <w:p w:rsidR="00136B6E" w:rsidRPr="00A45669" w:rsidRDefault="00F235F0" w:rsidP="003307A0">
            <w:pPr>
              <w:widowControl w:val="0"/>
              <w:jc w:val="center"/>
              <w:rPr>
                <w:sz w:val="19"/>
                <w:szCs w:val="19"/>
                <w:lang w:val="en-US"/>
              </w:rPr>
            </w:pPr>
            <w:r>
              <w:rPr>
                <w:sz w:val="19"/>
                <w:szCs w:val="19"/>
                <w:lang w:val="en-US"/>
              </w:rPr>
              <w:t>Chi Square</w:t>
            </w:r>
          </w:p>
        </w:tc>
      </w:tr>
      <w:tr w:rsidR="007D432F" w:rsidRPr="00A45669" w:rsidTr="001D128D">
        <w:trPr>
          <w:gridAfter w:val="1"/>
          <w:wAfter w:w="235" w:type="dxa"/>
          <w:trHeight w:val="346"/>
        </w:trPr>
        <w:tc>
          <w:tcPr>
            <w:tcW w:w="2434" w:type="dxa"/>
            <w:tcBorders>
              <w:left w:val="nil"/>
              <w:bottom w:val="nil"/>
              <w:right w:val="nil"/>
            </w:tcBorders>
            <w:vAlign w:val="center"/>
          </w:tcPr>
          <w:p w:rsidR="007D432F" w:rsidRPr="00A45669" w:rsidRDefault="007D432F" w:rsidP="007D432F">
            <w:pPr>
              <w:widowControl w:val="0"/>
              <w:rPr>
                <w:sz w:val="17"/>
                <w:szCs w:val="17"/>
                <w:lang w:val="en-US"/>
              </w:rPr>
            </w:pPr>
            <w:r w:rsidRPr="00A45669">
              <w:rPr>
                <w:sz w:val="17"/>
                <w:szCs w:val="17"/>
                <w:lang w:val="en-US"/>
              </w:rPr>
              <w:t>CEO Dem.</w:t>
            </w:r>
          </w:p>
        </w:tc>
        <w:tc>
          <w:tcPr>
            <w:tcW w:w="1653" w:type="dxa"/>
            <w:tcBorders>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0.129***</w:t>
            </w:r>
          </w:p>
          <w:p w:rsidR="007D432F" w:rsidRPr="001D128D" w:rsidRDefault="007D432F" w:rsidP="007D432F">
            <w:pPr>
              <w:widowControl w:val="0"/>
              <w:jc w:val="center"/>
              <w:rPr>
                <w:sz w:val="18"/>
                <w:szCs w:val="18"/>
                <w:lang w:val="en-US"/>
              </w:rPr>
            </w:pPr>
            <w:r w:rsidRPr="001D128D">
              <w:rPr>
                <w:sz w:val="18"/>
                <w:szCs w:val="18"/>
                <w:lang w:val="en-US"/>
              </w:rPr>
              <w:t>(0.0010)</w:t>
            </w:r>
          </w:p>
        </w:tc>
        <w:tc>
          <w:tcPr>
            <w:tcW w:w="1352" w:type="dxa"/>
            <w:tcBorders>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0.055</w:t>
            </w:r>
          </w:p>
        </w:tc>
        <w:tc>
          <w:tcPr>
            <w:tcW w:w="1653" w:type="dxa"/>
            <w:tcBorders>
              <w:left w:val="nil"/>
              <w:bottom w:val="nil"/>
              <w:right w:val="nil"/>
            </w:tcBorders>
            <w:vAlign w:val="center"/>
          </w:tcPr>
          <w:p w:rsidR="007D432F" w:rsidRPr="001D128D" w:rsidRDefault="007D432F" w:rsidP="007D432F">
            <w:pPr>
              <w:widowControl w:val="0"/>
              <w:jc w:val="center"/>
              <w:rPr>
                <w:sz w:val="18"/>
                <w:szCs w:val="18"/>
                <w:lang w:val="en-US"/>
              </w:rPr>
            </w:pPr>
          </w:p>
        </w:tc>
        <w:tc>
          <w:tcPr>
            <w:tcW w:w="1352" w:type="dxa"/>
            <w:tcBorders>
              <w:left w:val="nil"/>
              <w:bottom w:val="nil"/>
              <w:right w:val="nil"/>
            </w:tcBorders>
            <w:vAlign w:val="center"/>
          </w:tcPr>
          <w:p w:rsidR="007D432F" w:rsidRPr="001D128D" w:rsidRDefault="007D432F" w:rsidP="007D432F">
            <w:pPr>
              <w:widowControl w:val="0"/>
              <w:jc w:val="center"/>
              <w:rPr>
                <w:sz w:val="18"/>
                <w:szCs w:val="18"/>
                <w:lang w:val="en-GB"/>
              </w:rPr>
            </w:pPr>
            <w:r w:rsidRPr="001D128D">
              <w:rPr>
                <w:sz w:val="18"/>
                <w:szCs w:val="18"/>
                <w:lang w:val="en-GB"/>
              </w:rPr>
              <w:t>-0.006</w:t>
            </w:r>
          </w:p>
          <w:p w:rsidR="007D432F" w:rsidRPr="001D128D" w:rsidRDefault="007D432F" w:rsidP="007D432F">
            <w:pPr>
              <w:widowControl w:val="0"/>
              <w:jc w:val="center"/>
              <w:rPr>
                <w:sz w:val="18"/>
                <w:szCs w:val="18"/>
                <w:lang w:val="en-GB"/>
              </w:rPr>
            </w:pPr>
            <w:r w:rsidRPr="001D128D">
              <w:rPr>
                <w:sz w:val="18"/>
                <w:szCs w:val="18"/>
                <w:lang w:val="el-GR"/>
              </w:rPr>
              <w:t>(0.005</w:t>
            </w:r>
            <w:r w:rsidRPr="001D128D">
              <w:rPr>
                <w:sz w:val="18"/>
                <w:szCs w:val="18"/>
                <w:lang w:val="en-GB"/>
              </w:rPr>
              <w:t>)</w:t>
            </w:r>
          </w:p>
        </w:tc>
        <w:tc>
          <w:tcPr>
            <w:tcW w:w="1496" w:type="dxa"/>
            <w:tcBorders>
              <w:left w:val="nil"/>
              <w:bottom w:val="nil"/>
              <w:right w:val="nil"/>
            </w:tcBorders>
          </w:tcPr>
          <w:p w:rsidR="007D432F" w:rsidRPr="001D128D" w:rsidRDefault="007D432F" w:rsidP="00C87929">
            <w:pPr>
              <w:widowControl w:val="0"/>
              <w:jc w:val="center"/>
              <w:rPr>
                <w:sz w:val="18"/>
                <w:szCs w:val="18"/>
                <w:lang w:val="en-US"/>
              </w:rPr>
            </w:pPr>
            <w:r w:rsidRPr="00C87929">
              <w:rPr>
                <w:sz w:val="18"/>
                <w:szCs w:val="18"/>
                <w:lang w:val="en-GB"/>
              </w:rPr>
              <w:t>0.134</w:t>
            </w:r>
          </w:p>
        </w:tc>
        <w:tc>
          <w:tcPr>
            <w:tcW w:w="1659" w:type="dxa"/>
            <w:tcBorders>
              <w:left w:val="nil"/>
              <w:bottom w:val="nil"/>
              <w:right w:val="nil"/>
            </w:tcBorders>
            <w:vAlign w:val="center"/>
          </w:tcPr>
          <w:p w:rsidR="007D432F" w:rsidRPr="00A45669" w:rsidRDefault="007D432F" w:rsidP="007D432F">
            <w:pPr>
              <w:widowControl w:val="0"/>
              <w:jc w:val="center"/>
              <w:rPr>
                <w:sz w:val="17"/>
                <w:szCs w:val="17"/>
                <w:lang w:val="en-US"/>
              </w:rPr>
            </w:pPr>
          </w:p>
        </w:tc>
        <w:tc>
          <w:tcPr>
            <w:tcW w:w="1502" w:type="dxa"/>
            <w:tcBorders>
              <w:left w:val="nil"/>
              <w:bottom w:val="nil"/>
              <w:right w:val="nil"/>
            </w:tcBorders>
            <w:vAlign w:val="center"/>
          </w:tcPr>
          <w:p w:rsidR="008443B4" w:rsidRPr="00A45669" w:rsidRDefault="008443B4" w:rsidP="008443B4">
            <w:pPr>
              <w:widowControl w:val="0"/>
              <w:jc w:val="center"/>
              <w:rPr>
                <w:sz w:val="17"/>
                <w:szCs w:val="17"/>
                <w:lang w:val="en-US"/>
              </w:rPr>
            </w:pPr>
            <w:r w:rsidRPr="00A45669">
              <w:rPr>
                <w:sz w:val="17"/>
                <w:szCs w:val="17"/>
                <w:lang w:val="en-US"/>
              </w:rPr>
              <w:t>-0.052***</w:t>
            </w:r>
          </w:p>
          <w:p w:rsidR="007D432F" w:rsidRPr="00A45669" w:rsidRDefault="008443B4" w:rsidP="008443B4">
            <w:pPr>
              <w:widowControl w:val="0"/>
              <w:jc w:val="center"/>
              <w:rPr>
                <w:sz w:val="17"/>
                <w:szCs w:val="17"/>
                <w:lang w:val="en-US"/>
              </w:rPr>
            </w:pPr>
            <w:r w:rsidRPr="00A45669">
              <w:rPr>
                <w:sz w:val="17"/>
                <w:szCs w:val="17"/>
                <w:lang w:val="en-US"/>
              </w:rPr>
              <w:t>(0.0010)</w:t>
            </w:r>
          </w:p>
        </w:tc>
        <w:tc>
          <w:tcPr>
            <w:tcW w:w="1352" w:type="dxa"/>
            <w:tcBorders>
              <w:left w:val="nil"/>
              <w:bottom w:val="nil"/>
              <w:right w:val="nil"/>
            </w:tcBorders>
            <w:vAlign w:val="center"/>
          </w:tcPr>
          <w:p w:rsidR="007D432F" w:rsidRPr="00A45669" w:rsidRDefault="00F235F0" w:rsidP="007D432F">
            <w:pPr>
              <w:widowControl w:val="0"/>
              <w:jc w:val="center"/>
              <w:rPr>
                <w:sz w:val="17"/>
                <w:szCs w:val="17"/>
                <w:lang w:val="en-US"/>
              </w:rPr>
            </w:pPr>
            <w:r w:rsidRPr="00A45669">
              <w:rPr>
                <w:sz w:val="17"/>
                <w:szCs w:val="17"/>
                <w:lang w:val="en-US"/>
              </w:rPr>
              <w:t>41,009</w:t>
            </w:r>
          </w:p>
        </w:tc>
      </w:tr>
      <w:tr w:rsidR="007D432F" w:rsidRPr="00A45669" w:rsidTr="001D128D">
        <w:trPr>
          <w:gridAfter w:val="1"/>
          <w:wAfter w:w="235" w:type="dxa"/>
          <w:trHeight w:val="335"/>
        </w:trPr>
        <w:tc>
          <w:tcPr>
            <w:tcW w:w="2434" w:type="dxa"/>
            <w:tcBorders>
              <w:top w:val="nil"/>
              <w:left w:val="nil"/>
              <w:bottom w:val="nil"/>
              <w:right w:val="nil"/>
            </w:tcBorders>
            <w:vAlign w:val="center"/>
          </w:tcPr>
          <w:p w:rsidR="007D432F" w:rsidRPr="00A45669" w:rsidRDefault="007D432F" w:rsidP="007D432F">
            <w:pPr>
              <w:widowControl w:val="0"/>
              <w:rPr>
                <w:sz w:val="17"/>
                <w:szCs w:val="17"/>
                <w:lang w:val="en-US"/>
              </w:rPr>
            </w:pPr>
            <w:r w:rsidRPr="00A45669">
              <w:rPr>
                <w:sz w:val="17"/>
                <w:szCs w:val="17"/>
                <w:lang w:val="en-US"/>
              </w:rPr>
              <w:t>CEO Rep.</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0.070*</w:t>
            </w:r>
          </w:p>
          <w:p w:rsidR="007D432F" w:rsidRPr="001D128D" w:rsidRDefault="007D432F" w:rsidP="007D432F">
            <w:pPr>
              <w:widowControl w:val="0"/>
              <w:jc w:val="center"/>
              <w:rPr>
                <w:sz w:val="18"/>
                <w:szCs w:val="18"/>
                <w:lang w:val="en-US"/>
              </w:rPr>
            </w:pPr>
            <w:r w:rsidRPr="001D128D">
              <w:rPr>
                <w:sz w:val="18"/>
                <w:szCs w:val="18"/>
                <w:lang w:val="en-US"/>
              </w:rPr>
              <w:t>(0.0960)</w:t>
            </w: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0.062</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l-GR"/>
              </w:rPr>
            </w:pPr>
            <w:r w:rsidRPr="001D128D">
              <w:rPr>
                <w:sz w:val="18"/>
                <w:szCs w:val="18"/>
                <w:lang w:val="el-GR"/>
              </w:rPr>
              <w:t>-0.005</w:t>
            </w:r>
          </w:p>
          <w:p w:rsidR="007D432F" w:rsidRPr="001D128D" w:rsidRDefault="007D432F" w:rsidP="007D432F">
            <w:pPr>
              <w:widowControl w:val="0"/>
              <w:jc w:val="center"/>
              <w:rPr>
                <w:sz w:val="18"/>
                <w:szCs w:val="18"/>
                <w:lang w:val="en-US"/>
              </w:rPr>
            </w:pPr>
            <w:r w:rsidRPr="001D128D">
              <w:rPr>
                <w:sz w:val="18"/>
                <w:szCs w:val="18"/>
                <w:lang w:val="el-GR"/>
              </w:rPr>
              <w:t>(0.005)</w:t>
            </w:r>
          </w:p>
        </w:tc>
        <w:tc>
          <w:tcPr>
            <w:tcW w:w="1496" w:type="dxa"/>
            <w:tcBorders>
              <w:top w:val="nil"/>
              <w:left w:val="nil"/>
              <w:bottom w:val="nil"/>
              <w:right w:val="nil"/>
            </w:tcBorders>
            <w:vAlign w:val="center"/>
          </w:tcPr>
          <w:p w:rsidR="007D432F" w:rsidRPr="001D128D" w:rsidRDefault="007D432F" w:rsidP="00C87929">
            <w:pPr>
              <w:widowControl w:val="0"/>
              <w:jc w:val="center"/>
              <w:rPr>
                <w:sz w:val="18"/>
                <w:szCs w:val="18"/>
                <w:lang w:val="en-US"/>
              </w:rPr>
            </w:pPr>
            <w:r w:rsidRPr="00C87929">
              <w:rPr>
                <w:sz w:val="18"/>
                <w:szCs w:val="18"/>
                <w:lang w:val="en-GB"/>
              </w:rPr>
              <w:t>0.134</w:t>
            </w:r>
          </w:p>
        </w:tc>
        <w:tc>
          <w:tcPr>
            <w:tcW w:w="1659" w:type="dxa"/>
            <w:tcBorders>
              <w:top w:val="nil"/>
              <w:left w:val="nil"/>
              <w:bottom w:val="nil"/>
              <w:right w:val="nil"/>
            </w:tcBorders>
            <w:vAlign w:val="center"/>
          </w:tcPr>
          <w:p w:rsidR="007D432F" w:rsidRPr="00A45669" w:rsidRDefault="007D432F" w:rsidP="007D432F">
            <w:pPr>
              <w:widowControl w:val="0"/>
              <w:jc w:val="center"/>
              <w:rPr>
                <w:sz w:val="17"/>
                <w:szCs w:val="17"/>
                <w:lang w:val="en-US"/>
              </w:rPr>
            </w:pPr>
          </w:p>
        </w:tc>
        <w:tc>
          <w:tcPr>
            <w:tcW w:w="1502" w:type="dxa"/>
            <w:tcBorders>
              <w:top w:val="nil"/>
              <w:left w:val="nil"/>
              <w:bottom w:val="nil"/>
              <w:right w:val="nil"/>
            </w:tcBorders>
            <w:vAlign w:val="center"/>
          </w:tcPr>
          <w:p w:rsidR="008443B4" w:rsidRPr="00A45669" w:rsidRDefault="008443B4" w:rsidP="008443B4">
            <w:pPr>
              <w:widowControl w:val="0"/>
              <w:jc w:val="center"/>
              <w:rPr>
                <w:sz w:val="17"/>
                <w:szCs w:val="17"/>
                <w:lang w:val="en-US"/>
              </w:rPr>
            </w:pPr>
            <w:r w:rsidRPr="00A45669">
              <w:rPr>
                <w:sz w:val="17"/>
                <w:szCs w:val="17"/>
                <w:lang w:val="en-US"/>
              </w:rPr>
              <w:t>-0.023</w:t>
            </w:r>
          </w:p>
          <w:p w:rsidR="007D432F" w:rsidRPr="00A45669" w:rsidRDefault="008443B4" w:rsidP="008443B4">
            <w:pPr>
              <w:widowControl w:val="0"/>
              <w:jc w:val="center"/>
              <w:rPr>
                <w:sz w:val="17"/>
                <w:szCs w:val="17"/>
                <w:lang w:val="en-US"/>
              </w:rPr>
            </w:pPr>
            <w:r w:rsidRPr="00A45669">
              <w:rPr>
                <w:sz w:val="17"/>
                <w:szCs w:val="17"/>
                <w:lang w:val="en-US"/>
              </w:rPr>
              <w:t>(0.2660)</w:t>
            </w:r>
          </w:p>
        </w:tc>
        <w:tc>
          <w:tcPr>
            <w:tcW w:w="1352" w:type="dxa"/>
            <w:tcBorders>
              <w:top w:val="nil"/>
              <w:left w:val="nil"/>
              <w:bottom w:val="nil"/>
              <w:right w:val="nil"/>
            </w:tcBorders>
            <w:vAlign w:val="center"/>
          </w:tcPr>
          <w:p w:rsidR="007D432F" w:rsidRPr="00A45669" w:rsidRDefault="00F235F0" w:rsidP="007D432F">
            <w:pPr>
              <w:widowControl w:val="0"/>
              <w:jc w:val="center"/>
              <w:rPr>
                <w:sz w:val="17"/>
                <w:szCs w:val="17"/>
                <w:lang w:val="en-US"/>
              </w:rPr>
            </w:pPr>
            <w:r w:rsidRPr="00A45669">
              <w:rPr>
                <w:sz w:val="17"/>
                <w:szCs w:val="17"/>
                <w:lang w:val="en-US"/>
              </w:rPr>
              <w:t>17,953</w:t>
            </w:r>
          </w:p>
        </w:tc>
      </w:tr>
      <w:tr w:rsidR="007D432F" w:rsidRPr="00A45669" w:rsidTr="001D128D">
        <w:trPr>
          <w:gridAfter w:val="1"/>
          <w:wAfter w:w="235" w:type="dxa"/>
          <w:trHeight w:val="346"/>
        </w:trPr>
        <w:tc>
          <w:tcPr>
            <w:tcW w:w="2434" w:type="dxa"/>
            <w:tcBorders>
              <w:top w:val="nil"/>
              <w:left w:val="nil"/>
              <w:bottom w:val="nil"/>
              <w:right w:val="nil"/>
            </w:tcBorders>
            <w:vAlign w:val="center"/>
          </w:tcPr>
          <w:p w:rsidR="007D432F" w:rsidRPr="00A45669" w:rsidRDefault="007D432F" w:rsidP="007D432F">
            <w:pPr>
              <w:widowControl w:val="0"/>
              <w:rPr>
                <w:sz w:val="17"/>
                <w:szCs w:val="17"/>
                <w:lang w:val="en-US"/>
              </w:rPr>
            </w:pPr>
            <w:r w:rsidRPr="00A45669">
              <w:rPr>
                <w:sz w:val="17"/>
                <w:szCs w:val="17"/>
                <w:lang w:val="en-US"/>
              </w:rPr>
              <w:t>CEO Both</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0.270***</w:t>
            </w:r>
          </w:p>
          <w:p w:rsidR="007D432F" w:rsidRPr="001D128D" w:rsidRDefault="007D432F" w:rsidP="007D432F">
            <w:pPr>
              <w:widowControl w:val="0"/>
              <w:jc w:val="center"/>
              <w:rPr>
                <w:sz w:val="18"/>
                <w:szCs w:val="18"/>
                <w:lang w:val="en-US"/>
              </w:rPr>
            </w:pPr>
            <w:r w:rsidRPr="001D128D">
              <w:rPr>
                <w:sz w:val="18"/>
                <w:szCs w:val="18"/>
                <w:lang w:val="en-US"/>
              </w:rPr>
              <w:t>(0.0030)</w:t>
            </w: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0.051</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GB"/>
              </w:rPr>
            </w:pPr>
            <w:r w:rsidRPr="001D128D">
              <w:rPr>
                <w:sz w:val="18"/>
                <w:szCs w:val="18"/>
                <w:lang w:val="el-GR"/>
              </w:rPr>
              <w:t>-0.</w:t>
            </w:r>
            <w:r w:rsidRPr="001D128D">
              <w:rPr>
                <w:sz w:val="18"/>
                <w:szCs w:val="18"/>
                <w:lang w:val="en-GB"/>
              </w:rPr>
              <w:t>1</w:t>
            </w:r>
            <w:r w:rsidRPr="001D128D">
              <w:rPr>
                <w:sz w:val="18"/>
                <w:szCs w:val="18"/>
                <w:lang w:val="el-GR"/>
              </w:rPr>
              <w:t>92</w:t>
            </w:r>
            <w:r w:rsidRPr="001D128D">
              <w:rPr>
                <w:sz w:val="18"/>
                <w:szCs w:val="18"/>
                <w:lang w:val="en-GB"/>
              </w:rPr>
              <w:t>*</w:t>
            </w:r>
            <w:r w:rsidRPr="001D128D">
              <w:rPr>
                <w:sz w:val="18"/>
                <w:szCs w:val="18"/>
                <w:lang w:val="el-GR"/>
              </w:rPr>
              <w:t>*</w:t>
            </w:r>
          </w:p>
          <w:p w:rsidR="007D432F" w:rsidRPr="001D128D" w:rsidRDefault="007D432F" w:rsidP="007D432F">
            <w:pPr>
              <w:widowControl w:val="0"/>
              <w:jc w:val="center"/>
              <w:rPr>
                <w:sz w:val="18"/>
                <w:szCs w:val="18"/>
                <w:lang w:val="en-US"/>
              </w:rPr>
            </w:pPr>
            <w:r w:rsidRPr="001D128D">
              <w:rPr>
                <w:sz w:val="18"/>
                <w:szCs w:val="18"/>
                <w:lang w:val="el-GR"/>
              </w:rPr>
              <w:t>(0.049)</w:t>
            </w:r>
          </w:p>
        </w:tc>
        <w:tc>
          <w:tcPr>
            <w:tcW w:w="1496" w:type="dxa"/>
            <w:tcBorders>
              <w:top w:val="nil"/>
              <w:left w:val="nil"/>
              <w:bottom w:val="nil"/>
              <w:right w:val="nil"/>
            </w:tcBorders>
            <w:vAlign w:val="center"/>
          </w:tcPr>
          <w:p w:rsidR="007D432F" w:rsidRPr="001D128D" w:rsidRDefault="007D432F" w:rsidP="00C87929">
            <w:pPr>
              <w:widowControl w:val="0"/>
              <w:jc w:val="center"/>
              <w:rPr>
                <w:sz w:val="18"/>
                <w:szCs w:val="18"/>
                <w:lang w:val="en-US"/>
              </w:rPr>
            </w:pPr>
            <w:r w:rsidRPr="00C87929">
              <w:rPr>
                <w:sz w:val="18"/>
                <w:szCs w:val="18"/>
                <w:lang w:val="en-GB"/>
              </w:rPr>
              <w:t>0.174</w:t>
            </w:r>
          </w:p>
        </w:tc>
        <w:tc>
          <w:tcPr>
            <w:tcW w:w="1659" w:type="dxa"/>
            <w:tcBorders>
              <w:top w:val="nil"/>
              <w:left w:val="nil"/>
              <w:bottom w:val="nil"/>
              <w:right w:val="nil"/>
            </w:tcBorders>
            <w:vAlign w:val="center"/>
          </w:tcPr>
          <w:p w:rsidR="007D432F" w:rsidRPr="00A45669" w:rsidRDefault="007D432F" w:rsidP="007D432F">
            <w:pPr>
              <w:widowControl w:val="0"/>
              <w:jc w:val="center"/>
              <w:rPr>
                <w:sz w:val="17"/>
                <w:szCs w:val="17"/>
                <w:lang w:val="en-US"/>
              </w:rPr>
            </w:pPr>
          </w:p>
        </w:tc>
        <w:tc>
          <w:tcPr>
            <w:tcW w:w="1502" w:type="dxa"/>
            <w:tcBorders>
              <w:top w:val="nil"/>
              <w:left w:val="nil"/>
              <w:bottom w:val="nil"/>
              <w:right w:val="nil"/>
            </w:tcBorders>
            <w:vAlign w:val="center"/>
          </w:tcPr>
          <w:p w:rsidR="008443B4" w:rsidRPr="00A45669" w:rsidRDefault="008443B4" w:rsidP="008443B4">
            <w:pPr>
              <w:widowControl w:val="0"/>
              <w:jc w:val="center"/>
              <w:rPr>
                <w:sz w:val="17"/>
                <w:szCs w:val="17"/>
                <w:lang w:val="en-US"/>
              </w:rPr>
            </w:pPr>
            <w:r w:rsidRPr="00A45669">
              <w:rPr>
                <w:sz w:val="17"/>
                <w:szCs w:val="17"/>
                <w:lang w:val="en-US"/>
              </w:rPr>
              <w:t>-0.587</w:t>
            </w:r>
          </w:p>
          <w:p w:rsidR="007D432F" w:rsidRPr="00A45669" w:rsidRDefault="008443B4" w:rsidP="008443B4">
            <w:pPr>
              <w:widowControl w:val="0"/>
              <w:jc w:val="center"/>
              <w:rPr>
                <w:sz w:val="17"/>
                <w:szCs w:val="17"/>
                <w:lang w:val="en-US"/>
              </w:rPr>
            </w:pPr>
            <w:r w:rsidRPr="00A45669">
              <w:rPr>
                <w:sz w:val="17"/>
                <w:szCs w:val="17"/>
                <w:lang w:val="en-US"/>
              </w:rPr>
              <w:t>(0.3030)</w:t>
            </w:r>
          </w:p>
        </w:tc>
        <w:tc>
          <w:tcPr>
            <w:tcW w:w="1352" w:type="dxa"/>
            <w:tcBorders>
              <w:top w:val="nil"/>
              <w:left w:val="nil"/>
              <w:bottom w:val="nil"/>
              <w:right w:val="nil"/>
            </w:tcBorders>
            <w:vAlign w:val="center"/>
          </w:tcPr>
          <w:p w:rsidR="007D432F" w:rsidRPr="00A45669" w:rsidRDefault="00F235F0" w:rsidP="007D432F">
            <w:pPr>
              <w:widowControl w:val="0"/>
              <w:jc w:val="center"/>
              <w:rPr>
                <w:sz w:val="17"/>
                <w:szCs w:val="17"/>
                <w:lang w:val="en-US"/>
              </w:rPr>
            </w:pPr>
            <w:r w:rsidRPr="00A45669">
              <w:rPr>
                <w:sz w:val="17"/>
                <w:szCs w:val="17"/>
                <w:lang w:val="en-US"/>
              </w:rPr>
              <w:t>13,052</w:t>
            </w:r>
          </w:p>
        </w:tc>
      </w:tr>
      <w:tr w:rsidR="007D432F" w:rsidRPr="00A45669" w:rsidTr="001D128D">
        <w:trPr>
          <w:gridAfter w:val="1"/>
          <w:wAfter w:w="235" w:type="dxa"/>
          <w:trHeight w:val="346"/>
        </w:trPr>
        <w:tc>
          <w:tcPr>
            <w:tcW w:w="2434" w:type="dxa"/>
            <w:tcBorders>
              <w:top w:val="nil"/>
              <w:left w:val="nil"/>
              <w:bottom w:val="nil"/>
              <w:right w:val="nil"/>
            </w:tcBorders>
            <w:vAlign w:val="center"/>
          </w:tcPr>
          <w:p w:rsidR="007D432F" w:rsidRPr="00A45669" w:rsidRDefault="007D432F" w:rsidP="007D432F">
            <w:pPr>
              <w:widowControl w:val="0"/>
              <w:rPr>
                <w:sz w:val="17"/>
                <w:szCs w:val="17"/>
                <w:lang w:val="en-US"/>
              </w:rPr>
            </w:pPr>
            <w:r w:rsidRPr="00A45669">
              <w:rPr>
                <w:sz w:val="17"/>
                <w:szCs w:val="17"/>
                <w:lang w:val="en-US"/>
              </w:rPr>
              <w:t>CFO Dem.</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0.069</w:t>
            </w:r>
          </w:p>
          <w:p w:rsidR="007D432F" w:rsidRPr="001D128D" w:rsidRDefault="007D432F" w:rsidP="007D432F">
            <w:pPr>
              <w:widowControl w:val="0"/>
              <w:jc w:val="center"/>
              <w:rPr>
                <w:sz w:val="18"/>
                <w:szCs w:val="18"/>
                <w:lang w:val="en-US"/>
              </w:rPr>
            </w:pPr>
            <w:r w:rsidRPr="001D128D">
              <w:rPr>
                <w:sz w:val="18"/>
                <w:szCs w:val="18"/>
                <w:lang w:val="en-US"/>
              </w:rPr>
              <w:t>(0.4480)</w:t>
            </w: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0.062</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l-GR"/>
              </w:rPr>
            </w:pPr>
            <w:r w:rsidRPr="001D128D">
              <w:rPr>
                <w:sz w:val="18"/>
                <w:szCs w:val="18"/>
                <w:lang w:val="el-GR"/>
              </w:rPr>
              <w:t>-0.014*</w:t>
            </w:r>
          </w:p>
          <w:p w:rsidR="007D432F" w:rsidRPr="001D128D" w:rsidRDefault="007D432F" w:rsidP="007D432F">
            <w:pPr>
              <w:widowControl w:val="0"/>
              <w:jc w:val="center"/>
              <w:rPr>
                <w:sz w:val="18"/>
                <w:szCs w:val="18"/>
                <w:lang w:val="en-US"/>
              </w:rPr>
            </w:pPr>
            <w:r w:rsidRPr="001D128D">
              <w:rPr>
                <w:sz w:val="18"/>
                <w:szCs w:val="18"/>
                <w:lang w:val="el-GR"/>
              </w:rPr>
              <w:t>(0.008)</w:t>
            </w:r>
          </w:p>
        </w:tc>
        <w:tc>
          <w:tcPr>
            <w:tcW w:w="1496" w:type="dxa"/>
            <w:tcBorders>
              <w:top w:val="nil"/>
              <w:left w:val="nil"/>
              <w:bottom w:val="nil"/>
              <w:right w:val="nil"/>
            </w:tcBorders>
            <w:vAlign w:val="center"/>
          </w:tcPr>
          <w:p w:rsidR="007D432F" w:rsidRPr="001D128D" w:rsidRDefault="007D432F" w:rsidP="00C87929">
            <w:pPr>
              <w:widowControl w:val="0"/>
              <w:jc w:val="center"/>
              <w:rPr>
                <w:sz w:val="18"/>
                <w:szCs w:val="18"/>
                <w:lang w:val="en-US"/>
              </w:rPr>
            </w:pPr>
            <w:r w:rsidRPr="001D128D">
              <w:rPr>
                <w:sz w:val="18"/>
                <w:szCs w:val="18"/>
                <w:lang w:val="en-US"/>
              </w:rPr>
              <w:t>0.</w:t>
            </w:r>
            <w:r w:rsidRPr="001D128D">
              <w:rPr>
                <w:sz w:val="18"/>
                <w:szCs w:val="18"/>
                <w:lang w:val="el-GR"/>
              </w:rPr>
              <w:t>174</w:t>
            </w:r>
          </w:p>
        </w:tc>
        <w:tc>
          <w:tcPr>
            <w:tcW w:w="1659" w:type="dxa"/>
            <w:tcBorders>
              <w:top w:val="nil"/>
              <w:left w:val="nil"/>
              <w:bottom w:val="nil"/>
              <w:right w:val="nil"/>
            </w:tcBorders>
            <w:vAlign w:val="center"/>
          </w:tcPr>
          <w:p w:rsidR="007D432F" w:rsidRPr="00A45669" w:rsidRDefault="007D432F" w:rsidP="007D432F">
            <w:pPr>
              <w:widowControl w:val="0"/>
              <w:jc w:val="center"/>
              <w:rPr>
                <w:sz w:val="17"/>
                <w:szCs w:val="17"/>
                <w:lang w:val="en-US"/>
              </w:rPr>
            </w:pPr>
          </w:p>
        </w:tc>
        <w:tc>
          <w:tcPr>
            <w:tcW w:w="1502" w:type="dxa"/>
            <w:tcBorders>
              <w:top w:val="nil"/>
              <w:left w:val="nil"/>
              <w:bottom w:val="nil"/>
              <w:right w:val="nil"/>
            </w:tcBorders>
            <w:vAlign w:val="center"/>
          </w:tcPr>
          <w:p w:rsidR="008443B4" w:rsidRPr="00A45669" w:rsidRDefault="008443B4" w:rsidP="008443B4">
            <w:pPr>
              <w:widowControl w:val="0"/>
              <w:jc w:val="center"/>
              <w:rPr>
                <w:sz w:val="17"/>
                <w:szCs w:val="17"/>
                <w:lang w:val="en-US"/>
              </w:rPr>
            </w:pPr>
            <w:r w:rsidRPr="00A45669">
              <w:rPr>
                <w:sz w:val="17"/>
                <w:szCs w:val="17"/>
                <w:lang w:val="en-US"/>
              </w:rPr>
              <w:t>-0.036</w:t>
            </w:r>
          </w:p>
          <w:p w:rsidR="007D432F" w:rsidRPr="00A45669" w:rsidRDefault="008443B4" w:rsidP="008443B4">
            <w:pPr>
              <w:widowControl w:val="0"/>
              <w:jc w:val="center"/>
              <w:rPr>
                <w:sz w:val="17"/>
                <w:szCs w:val="17"/>
                <w:lang w:val="en-US"/>
              </w:rPr>
            </w:pPr>
            <w:r w:rsidRPr="00A45669">
              <w:rPr>
                <w:sz w:val="17"/>
                <w:szCs w:val="17"/>
                <w:lang w:val="en-US"/>
              </w:rPr>
              <w:t>(0.4310)</w:t>
            </w:r>
          </w:p>
        </w:tc>
        <w:tc>
          <w:tcPr>
            <w:tcW w:w="1352" w:type="dxa"/>
            <w:tcBorders>
              <w:top w:val="nil"/>
              <w:left w:val="nil"/>
              <w:bottom w:val="nil"/>
              <w:right w:val="nil"/>
            </w:tcBorders>
            <w:vAlign w:val="center"/>
          </w:tcPr>
          <w:p w:rsidR="007D432F" w:rsidRPr="00A45669" w:rsidRDefault="00F235F0" w:rsidP="007D432F">
            <w:pPr>
              <w:widowControl w:val="0"/>
              <w:jc w:val="center"/>
              <w:rPr>
                <w:sz w:val="17"/>
                <w:szCs w:val="17"/>
                <w:lang w:val="en-US"/>
              </w:rPr>
            </w:pPr>
            <w:r w:rsidRPr="00A45669">
              <w:rPr>
                <w:sz w:val="17"/>
                <w:szCs w:val="17"/>
                <w:lang w:val="en-US"/>
              </w:rPr>
              <w:t>17,433</w:t>
            </w:r>
          </w:p>
        </w:tc>
      </w:tr>
      <w:tr w:rsidR="007D432F" w:rsidRPr="00A45669" w:rsidTr="001D128D">
        <w:trPr>
          <w:gridAfter w:val="1"/>
          <w:wAfter w:w="235" w:type="dxa"/>
          <w:trHeight w:val="335"/>
        </w:trPr>
        <w:tc>
          <w:tcPr>
            <w:tcW w:w="2434" w:type="dxa"/>
            <w:tcBorders>
              <w:top w:val="nil"/>
              <w:left w:val="nil"/>
              <w:bottom w:val="nil"/>
              <w:right w:val="nil"/>
            </w:tcBorders>
            <w:vAlign w:val="center"/>
          </w:tcPr>
          <w:p w:rsidR="007D432F" w:rsidRPr="00A45669" w:rsidRDefault="007D432F" w:rsidP="007D432F">
            <w:pPr>
              <w:widowControl w:val="0"/>
              <w:rPr>
                <w:sz w:val="17"/>
                <w:szCs w:val="17"/>
                <w:lang w:val="en-US"/>
              </w:rPr>
            </w:pPr>
            <w:r w:rsidRPr="00A45669">
              <w:rPr>
                <w:sz w:val="17"/>
                <w:szCs w:val="17"/>
                <w:lang w:val="en-US"/>
              </w:rPr>
              <w:t>CFO Rep.</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0.001**</w:t>
            </w:r>
          </w:p>
          <w:p w:rsidR="007D432F" w:rsidRPr="001D128D" w:rsidRDefault="007D432F" w:rsidP="007D432F">
            <w:pPr>
              <w:widowControl w:val="0"/>
              <w:jc w:val="center"/>
              <w:rPr>
                <w:sz w:val="18"/>
                <w:szCs w:val="18"/>
                <w:lang w:val="en-US"/>
              </w:rPr>
            </w:pPr>
            <w:r w:rsidRPr="001D128D">
              <w:rPr>
                <w:sz w:val="18"/>
                <w:szCs w:val="18"/>
                <w:lang w:val="en-US"/>
              </w:rPr>
              <w:t>(0.0110)</w:t>
            </w: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0.048</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l-GR"/>
              </w:rPr>
            </w:pPr>
            <w:r w:rsidRPr="001D128D">
              <w:rPr>
                <w:sz w:val="18"/>
                <w:szCs w:val="18"/>
                <w:lang w:val="el-GR"/>
              </w:rPr>
              <w:t>-0.010</w:t>
            </w:r>
          </w:p>
          <w:p w:rsidR="007D432F" w:rsidRPr="001D128D" w:rsidRDefault="007D432F" w:rsidP="007D432F">
            <w:pPr>
              <w:widowControl w:val="0"/>
              <w:jc w:val="center"/>
              <w:rPr>
                <w:sz w:val="18"/>
                <w:szCs w:val="18"/>
                <w:lang w:val="en-US"/>
              </w:rPr>
            </w:pPr>
            <w:r w:rsidRPr="001D128D">
              <w:rPr>
                <w:sz w:val="18"/>
                <w:szCs w:val="18"/>
                <w:lang w:val="el-GR"/>
              </w:rPr>
              <w:t>(0.015)</w:t>
            </w:r>
          </w:p>
        </w:tc>
        <w:tc>
          <w:tcPr>
            <w:tcW w:w="1496" w:type="dxa"/>
            <w:tcBorders>
              <w:top w:val="nil"/>
              <w:left w:val="nil"/>
              <w:bottom w:val="nil"/>
              <w:right w:val="nil"/>
            </w:tcBorders>
            <w:vAlign w:val="center"/>
          </w:tcPr>
          <w:p w:rsidR="007D432F" w:rsidRPr="001D128D" w:rsidRDefault="007D432F">
            <w:pPr>
              <w:widowControl w:val="0"/>
              <w:jc w:val="center"/>
              <w:rPr>
                <w:sz w:val="18"/>
                <w:szCs w:val="18"/>
                <w:lang w:val="en-US"/>
              </w:rPr>
            </w:pPr>
            <w:r w:rsidRPr="001D128D">
              <w:rPr>
                <w:sz w:val="18"/>
                <w:szCs w:val="18"/>
                <w:lang w:val="en-US"/>
              </w:rPr>
              <w:t>0.</w:t>
            </w:r>
            <w:r w:rsidRPr="001D128D">
              <w:rPr>
                <w:sz w:val="18"/>
                <w:szCs w:val="18"/>
                <w:lang w:val="el-GR"/>
              </w:rPr>
              <w:t>133</w:t>
            </w:r>
          </w:p>
        </w:tc>
        <w:tc>
          <w:tcPr>
            <w:tcW w:w="1659" w:type="dxa"/>
            <w:tcBorders>
              <w:top w:val="nil"/>
              <w:left w:val="nil"/>
              <w:bottom w:val="nil"/>
              <w:right w:val="nil"/>
            </w:tcBorders>
            <w:vAlign w:val="center"/>
          </w:tcPr>
          <w:p w:rsidR="007D432F" w:rsidRPr="00A45669" w:rsidRDefault="007D432F" w:rsidP="007D432F">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-0.048</w:t>
            </w:r>
          </w:p>
          <w:p w:rsidR="007D432F" w:rsidRPr="00A45669" w:rsidRDefault="00F235F0" w:rsidP="00F235F0">
            <w:pPr>
              <w:widowControl w:val="0"/>
              <w:jc w:val="center"/>
              <w:rPr>
                <w:sz w:val="17"/>
                <w:szCs w:val="17"/>
                <w:lang w:val="en-US"/>
              </w:rPr>
            </w:pPr>
            <w:r w:rsidRPr="00A45669">
              <w:rPr>
                <w:sz w:val="17"/>
                <w:szCs w:val="17"/>
                <w:lang w:val="en-US"/>
              </w:rPr>
              <w:t>(0.3220)</w:t>
            </w:r>
          </w:p>
        </w:tc>
        <w:tc>
          <w:tcPr>
            <w:tcW w:w="1352" w:type="dxa"/>
            <w:tcBorders>
              <w:top w:val="nil"/>
              <w:left w:val="nil"/>
              <w:bottom w:val="nil"/>
              <w:right w:val="nil"/>
            </w:tcBorders>
            <w:vAlign w:val="center"/>
          </w:tcPr>
          <w:p w:rsidR="007D432F" w:rsidRPr="00A45669" w:rsidRDefault="00F235F0" w:rsidP="007D432F">
            <w:pPr>
              <w:widowControl w:val="0"/>
              <w:jc w:val="center"/>
              <w:rPr>
                <w:sz w:val="17"/>
                <w:szCs w:val="17"/>
                <w:lang w:val="en-US"/>
              </w:rPr>
            </w:pPr>
            <w:r w:rsidRPr="00A45669">
              <w:rPr>
                <w:sz w:val="17"/>
                <w:szCs w:val="17"/>
                <w:lang w:val="en-US"/>
              </w:rPr>
              <w:t>5,019</w:t>
            </w:r>
          </w:p>
        </w:tc>
      </w:tr>
      <w:tr w:rsidR="007D432F" w:rsidRPr="00A45669" w:rsidTr="001D128D">
        <w:trPr>
          <w:gridAfter w:val="1"/>
          <w:wAfter w:w="235" w:type="dxa"/>
          <w:trHeight w:val="346"/>
        </w:trPr>
        <w:tc>
          <w:tcPr>
            <w:tcW w:w="2434" w:type="dxa"/>
            <w:tcBorders>
              <w:top w:val="nil"/>
              <w:left w:val="nil"/>
              <w:bottom w:val="nil"/>
              <w:right w:val="nil"/>
            </w:tcBorders>
            <w:vAlign w:val="center"/>
          </w:tcPr>
          <w:p w:rsidR="007D432F" w:rsidRPr="00A45669" w:rsidRDefault="007D432F" w:rsidP="007D432F">
            <w:pPr>
              <w:widowControl w:val="0"/>
              <w:rPr>
                <w:sz w:val="17"/>
                <w:szCs w:val="17"/>
                <w:lang w:val="en-US"/>
              </w:rPr>
            </w:pPr>
            <w:r w:rsidRPr="00A45669">
              <w:rPr>
                <w:sz w:val="17"/>
                <w:szCs w:val="17"/>
                <w:lang w:val="en-US"/>
              </w:rPr>
              <w:t xml:space="preserve">CFO Both </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0.001***</w:t>
            </w:r>
          </w:p>
          <w:p w:rsidR="007D432F" w:rsidRPr="001D128D" w:rsidRDefault="007D432F" w:rsidP="007D432F">
            <w:pPr>
              <w:widowControl w:val="0"/>
              <w:jc w:val="center"/>
              <w:rPr>
                <w:sz w:val="18"/>
                <w:szCs w:val="18"/>
                <w:lang w:val="en-US"/>
              </w:rPr>
            </w:pPr>
            <w:r w:rsidRPr="001D128D">
              <w:rPr>
                <w:sz w:val="18"/>
                <w:szCs w:val="18"/>
                <w:lang w:val="en-US"/>
              </w:rPr>
              <w:t>(0.0003)</w:t>
            </w: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0.039</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GB"/>
              </w:rPr>
            </w:pPr>
            <w:r w:rsidRPr="001D128D">
              <w:rPr>
                <w:sz w:val="18"/>
                <w:szCs w:val="18"/>
                <w:lang w:val="en-GB"/>
              </w:rPr>
              <w:t>-0.080</w:t>
            </w:r>
          </w:p>
          <w:p w:rsidR="007D432F" w:rsidRPr="001D128D" w:rsidRDefault="007D432F" w:rsidP="007D432F">
            <w:pPr>
              <w:widowControl w:val="0"/>
              <w:jc w:val="center"/>
              <w:rPr>
                <w:sz w:val="18"/>
                <w:szCs w:val="18"/>
                <w:lang w:val="en-US"/>
              </w:rPr>
            </w:pPr>
            <w:r w:rsidRPr="001D128D">
              <w:rPr>
                <w:sz w:val="18"/>
                <w:szCs w:val="18"/>
                <w:lang w:val="en-GB"/>
              </w:rPr>
              <w:t>(0.405)</w:t>
            </w:r>
          </w:p>
        </w:tc>
        <w:tc>
          <w:tcPr>
            <w:tcW w:w="1496" w:type="dxa"/>
            <w:tcBorders>
              <w:top w:val="nil"/>
              <w:left w:val="nil"/>
              <w:bottom w:val="nil"/>
              <w:right w:val="nil"/>
            </w:tcBorders>
            <w:vAlign w:val="center"/>
          </w:tcPr>
          <w:p w:rsidR="007D432F" w:rsidRPr="001D128D" w:rsidRDefault="007D432F" w:rsidP="00C87929">
            <w:pPr>
              <w:widowControl w:val="0"/>
              <w:jc w:val="center"/>
              <w:rPr>
                <w:sz w:val="18"/>
                <w:szCs w:val="18"/>
                <w:lang w:val="en-US"/>
              </w:rPr>
            </w:pPr>
            <w:r w:rsidRPr="001D128D">
              <w:rPr>
                <w:sz w:val="18"/>
                <w:szCs w:val="18"/>
                <w:lang w:val="en-US"/>
              </w:rPr>
              <w:t>0.</w:t>
            </w:r>
            <w:r w:rsidRPr="001D128D">
              <w:rPr>
                <w:sz w:val="18"/>
                <w:szCs w:val="18"/>
                <w:lang w:val="el-GR"/>
              </w:rPr>
              <w:t>1</w:t>
            </w:r>
            <w:r w:rsidRPr="001D128D">
              <w:rPr>
                <w:sz w:val="18"/>
                <w:szCs w:val="18"/>
                <w:lang w:val="en-GB"/>
              </w:rPr>
              <w:t>16</w:t>
            </w:r>
          </w:p>
        </w:tc>
        <w:tc>
          <w:tcPr>
            <w:tcW w:w="1659" w:type="dxa"/>
            <w:tcBorders>
              <w:top w:val="nil"/>
              <w:left w:val="nil"/>
              <w:bottom w:val="nil"/>
              <w:right w:val="nil"/>
            </w:tcBorders>
            <w:vAlign w:val="center"/>
          </w:tcPr>
          <w:p w:rsidR="007D432F" w:rsidRPr="00A45669" w:rsidRDefault="007D432F" w:rsidP="007D432F">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-0.004</w:t>
            </w:r>
          </w:p>
          <w:p w:rsidR="007D432F" w:rsidRPr="00A45669" w:rsidRDefault="00F235F0" w:rsidP="00F235F0">
            <w:pPr>
              <w:widowControl w:val="0"/>
              <w:jc w:val="center"/>
              <w:rPr>
                <w:sz w:val="17"/>
                <w:szCs w:val="17"/>
                <w:lang w:val="en-US"/>
              </w:rPr>
            </w:pPr>
            <w:r w:rsidRPr="00A45669">
              <w:rPr>
                <w:sz w:val="17"/>
                <w:szCs w:val="17"/>
                <w:lang w:val="en-US"/>
              </w:rPr>
              <w:t>(0.2200)</w:t>
            </w:r>
          </w:p>
        </w:tc>
        <w:tc>
          <w:tcPr>
            <w:tcW w:w="1352" w:type="dxa"/>
            <w:tcBorders>
              <w:top w:val="nil"/>
              <w:left w:val="nil"/>
              <w:bottom w:val="nil"/>
              <w:right w:val="nil"/>
            </w:tcBorders>
            <w:vAlign w:val="center"/>
          </w:tcPr>
          <w:p w:rsidR="007D432F" w:rsidRPr="00A45669" w:rsidRDefault="00F235F0" w:rsidP="007D432F">
            <w:pPr>
              <w:widowControl w:val="0"/>
              <w:jc w:val="center"/>
              <w:rPr>
                <w:sz w:val="17"/>
                <w:szCs w:val="17"/>
                <w:lang w:val="en-US"/>
              </w:rPr>
            </w:pPr>
            <w:r w:rsidRPr="00A45669">
              <w:rPr>
                <w:sz w:val="17"/>
                <w:szCs w:val="17"/>
                <w:lang w:val="en-US"/>
              </w:rPr>
              <w:t>10,133</w:t>
            </w:r>
          </w:p>
        </w:tc>
      </w:tr>
      <w:tr w:rsidR="007D432F" w:rsidRPr="00A45669" w:rsidTr="001D128D">
        <w:trPr>
          <w:gridAfter w:val="1"/>
          <w:wAfter w:w="235" w:type="dxa"/>
          <w:trHeight w:val="335"/>
        </w:trPr>
        <w:tc>
          <w:tcPr>
            <w:tcW w:w="2434" w:type="dxa"/>
            <w:tcBorders>
              <w:top w:val="nil"/>
              <w:left w:val="nil"/>
              <w:bottom w:val="nil"/>
              <w:right w:val="nil"/>
            </w:tcBorders>
            <w:vAlign w:val="center"/>
          </w:tcPr>
          <w:p w:rsidR="007D432F" w:rsidRPr="00A45669" w:rsidRDefault="007D432F" w:rsidP="007D432F">
            <w:pPr>
              <w:widowControl w:val="0"/>
              <w:rPr>
                <w:sz w:val="17"/>
                <w:szCs w:val="17"/>
                <w:lang w:val="en-US"/>
              </w:rPr>
            </w:pPr>
            <w:r w:rsidRPr="00A45669">
              <w:rPr>
                <w:sz w:val="17"/>
                <w:szCs w:val="17"/>
                <w:lang w:val="en-US"/>
              </w:rPr>
              <w:t>COO Dem.</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0.001***</w:t>
            </w:r>
          </w:p>
          <w:p w:rsidR="007D432F" w:rsidRPr="001D128D" w:rsidRDefault="007D432F" w:rsidP="007D432F">
            <w:pPr>
              <w:widowControl w:val="0"/>
              <w:jc w:val="center"/>
              <w:rPr>
                <w:sz w:val="18"/>
                <w:szCs w:val="18"/>
                <w:lang w:val="en-US"/>
              </w:rPr>
            </w:pPr>
            <w:r w:rsidRPr="001D128D">
              <w:rPr>
                <w:sz w:val="18"/>
                <w:szCs w:val="18"/>
                <w:lang w:val="en-US"/>
              </w:rPr>
              <w:t>(0.0003)</w:t>
            </w: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r w:rsidRPr="001D128D">
              <w:rPr>
                <w:sz w:val="18"/>
                <w:szCs w:val="18"/>
                <w:lang w:val="en-US"/>
              </w:rPr>
              <w:t>0.063</w:t>
            </w:r>
          </w:p>
        </w:tc>
        <w:tc>
          <w:tcPr>
            <w:tcW w:w="1653" w:type="dxa"/>
            <w:tcBorders>
              <w:top w:val="nil"/>
              <w:left w:val="nil"/>
              <w:bottom w:val="nil"/>
              <w:right w:val="nil"/>
            </w:tcBorders>
            <w:vAlign w:val="center"/>
          </w:tcPr>
          <w:p w:rsidR="007D432F" w:rsidRPr="001D128D" w:rsidRDefault="007D432F" w:rsidP="007D432F">
            <w:pPr>
              <w:widowControl w:val="0"/>
              <w:jc w:val="center"/>
              <w:rPr>
                <w:sz w:val="18"/>
                <w:szCs w:val="18"/>
                <w:lang w:val="en-US"/>
              </w:rPr>
            </w:pPr>
          </w:p>
        </w:tc>
        <w:tc>
          <w:tcPr>
            <w:tcW w:w="1352" w:type="dxa"/>
            <w:tcBorders>
              <w:top w:val="nil"/>
              <w:left w:val="nil"/>
              <w:bottom w:val="nil"/>
              <w:right w:val="nil"/>
            </w:tcBorders>
            <w:vAlign w:val="center"/>
          </w:tcPr>
          <w:p w:rsidR="007D432F" w:rsidRPr="001D128D" w:rsidRDefault="007D432F" w:rsidP="007D432F">
            <w:pPr>
              <w:widowControl w:val="0"/>
              <w:jc w:val="center"/>
              <w:rPr>
                <w:sz w:val="18"/>
                <w:szCs w:val="18"/>
                <w:lang w:val="el-GR"/>
              </w:rPr>
            </w:pPr>
            <w:r w:rsidRPr="001D128D">
              <w:rPr>
                <w:sz w:val="18"/>
                <w:szCs w:val="18"/>
                <w:lang w:val="el-GR"/>
              </w:rPr>
              <w:t>-0.17***</w:t>
            </w:r>
          </w:p>
          <w:p w:rsidR="007D432F" w:rsidRPr="001D128D" w:rsidRDefault="007D432F" w:rsidP="007D432F">
            <w:pPr>
              <w:widowControl w:val="0"/>
              <w:jc w:val="center"/>
              <w:rPr>
                <w:sz w:val="18"/>
                <w:szCs w:val="18"/>
                <w:lang w:val="en-US"/>
              </w:rPr>
            </w:pPr>
            <w:r w:rsidRPr="001D128D">
              <w:rPr>
                <w:sz w:val="18"/>
                <w:szCs w:val="18"/>
                <w:lang w:val="el-GR"/>
              </w:rPr>
              <w:t>(0.000)</w:t>
            </w:r>
          </w:p>
        </w:tc>
        <w:tc>
          <w:tcPr>
            <w:tcW w:w="1496" w:type="dxa"/>
            <w:tcBorders>
              <w:top w:val="nil"/>
              <w:left w:val="nil"/>
              <w:bottom w:val="nil"/>
              <w:right w:val="nil"/>
            </w:tcBorders>
            <w:vAlign w:val="center"/>
          </w:tcPr>
          <w:p w:rsidR="007D432F" w:rsidRPr="001D128D" w:rsidRDefault="007D432F" w:rsidP="00C87929">
            <w:pPr>
              <w:widowControl w:val="0"/>
              <w:jc w:val="center"/>
              <w:rPr>
                <w:sz w:val="18"/>
                <w:szCs w:val="18"/>
                <w:lang w:val="en-US"/>
              </w:rPr>
            </w:pPr>
            <w:r w:rsidRPr="001D128D">
              <w:rPr>
                <w:sz w:val="18"/>
                <w:szCs w:val="18"/>
                <w:lang w:val="en-US"/>
              </w:rPr>
              <w:t>0.</w:t>
            </w:r>
            <w:r w:rsidRPr="001D128D">
              <w:rPr>
                <w:sz w:val="18"/>
                <w:szCs w:val="18"/>
                <w:lang w:val="el-GR"/>
              </w:rPr>
              <w:t>135</w:t>
            </w:r>
          </w:p>
        </w:tc>
        <w:tc>
          <w:tcPr>
            <w:tcW w:w="1659" w:type="dxa"/>
            <w:tcBorders>
              <w:top w:val="nil"/>
              <w:left w:val="nil"/>
              <w:bottom w:val="nil"/>
              <w:right w:val="nil"/>
            </w:tcBorders>
            <w:vAlign w:val="center"/>
          </w:tcPr>
          <w:p w:rsidR="007D432F" w:rsidRPr="00A45669" w:rsidRDefault="007D432F" w:rsidP="007D432F">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-0.035</w:t>
            </w:r>
          </w:p>
          <w:p w:rsidR="007D432F" w:rsidRPr="00A45669" w:rsidRDefault="00F235F0" w:rsidP="007D432F">
            <w:pPr>
              <w:widowControl w:val="0"/>
              <w:jc w:val="center"/>
              <w:rPr>
                <w:sz w:val="17"/>
                <w:szCs w:val="17"/>
                <w:lang w:val="en-US"/>
              </w:rPr>
            </w:pPr>
            <w:r w:rsidRPr="00A45669">
              <w:rPr>
                <w:sz w:val="17"/>
                <w:szCs w:val="17"/>
                <w:lang w:val="en-US"/>
              </w:rPr>
              <w:t>(0.4690)</w:t>
            </w:r>
          </w:p>
        </w:tc>
        <w:tc>
          <w:tcPr>
            <w:tcW w:w="1352" w:type="dxa"/>
            <w:tcBorders>
              <w:top w:val="nil"/>
              <w:left w:val="nil"/>
              <w:bottom w:val="nil"/>
              <w:right w:val="nil"/>
            </w:tcBorders>
            <w:vAlign w:val="center"/>
          </w:tcPr>
          <w:p w:rsidR="007D432F" w:rsidRPr="00A45669" w:rsidRDefault="00F235F0" w:rsidP="007D432F">
            <w:pPr>
              <w:widowControl w:val="0"/>
              <w:jc w:val="center"/>
              <w:rPr>
                <w:sz w:val="17"/>
                <w:szCs w:val="17"/>
                <w:lang w:val="en-US"/>
              </w:rPr>
            </w:pPr>
            <w:r w:rsidRPr="00A45669">
              <w:rPr>
                <w:sz w:val="17"/>
                <w:szCs w:val="17"/>
                <w:lang w:val="en-US"/>
              </w:rPr>
              <w:t>15,675</w:t>
            </w:r>
          </w:p>
        </w:tc>
      </w:tr>
      <w:tr w:rsidR="00F235F0" w:rsidRPr="00A45669" w:rsidTr="001D128D">
        <w:trPr>
          <w:gridAfter w:val="1"/>
          <w:wAfter w:w="235" w:type="dxa"/>
          <w:trHeight w:val="346"/>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COO Rep.</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0.005</w:t>
            </w:r>
          </w:p>
          <w:p w:rsidR="00F235F0" w:rsidRPr="001D128D" w:rsidRDefault="00F235F0" w:rsidP="00F235F0">
            <w:pPr>
              <w:widowControl w:val="0"/>
              <w:jc w:val="center"/>
              <w:rPr>
                <w:sz w:val="18"/>
                <w:szCs w:val="18"/>
                <w:lang w:val="en-US"/>
              </w:rPr>
            </w:pPr>
            <w:r w:rsidRPr="001D128D">
              <w:rPr>
                <w:sz w:val="18"/>
                <w:szCs w:val="18"/>
                <w:lang w:val="en-US"/>
              </w:rPr>
              <w:t>(0.1990)</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0.049</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l-GR"/>
              </w:rPr>
            </w:pPr>
            <w:r w:rsidRPr="001D128D">
              <w:rPr>
                <w:sz w:val="18"/>
                <w:szCs w:val="18"/>
                <w:lang w:val="el-GR"/>
              </w:rPr>
              <w:t>-0.025</w:t>
            </w:r>
          </w:p>
          <w:p w:rsidR="00F235F0" w:rsidRPr="001D128D" w:rsidRDefault="00F235F0" w:rsidP="00F235F0">
            <w:pPr>
              <w:widowControl w:val="0"/>
              <w:jc w:val="center"/>
              <w:rPr>
                <w:sz w:val="18"/>
                <w:szCs w:val="18"/>
                <w:lang w:val="en-US"/>
              </w:rPr>
            </w:pPr>
            <w:r w:rsidRPr="001D128D">
              <w:rPr>
                <w:sz w:val="18"/>
                <w:szCs w:val="18"/>
                <w:lang w:val="el-GR"/>
              </w:rPr>
              <w:t>(0.080)</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w:t>
            </w:r>
            <w:r w:rsidRPr="001D128D">
              <w:rPr>
                <w:sz w:val="18"/>
                <w:szCs w:val="18"/>
                <w:lang w:val="el-GR"/>
              </w:rPr>
              <w:t>1</w:t>
            </w:r>
            <w:r w:rsidRPr="001D128D">
              <w:rPr>
                <w:sz w:val="18"/>
                <w:szCs w:val="18"/>
                <w:lang w:val="en-GB"/>
              </w:rPr>
              <w:t>20</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0.068</w:t>
            </w:r>
          </w:p>
          <w:p w:rsidR="00F235F0" w:rsidRPr="00A45669" w:rsidRDefault="00F235F0" w:rsidP="00F235F0">
            <w:pPr>
              <w:widowControl w:val="0"/>
              <w:jc w:val="center"/>
              <w:rPr>
                <w:sz w:val="17"/>
                <w:szCs w:val="17"/>
                <w:lang w:val="en-US"/>
              </w:rPr>
            </w:pPr>
            <w:r w:rsidRPr="00A45669">
              <w:rPr>
                <w:sz w:val="17"/>
                <w:szCs w:val="17"/>
                <w:lang w:val="en-US"/>
              </w:rPr>
              <w:t>(0.2820)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18,588</w:t>
            </w:r>
          </w:p>
        </w:tc>
      </w:tr>
      <w:tr w:rsidR="00F235F0" w:rsidRPr="00A45669" w:rsidTr="001D128D">
        <w:trPr>
          <w:gridAfter w:val="1"/>
          <w:wAfter w:w="235" w:type="dxa"/>
          <w:trHeight w:val="346"/>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 xml:space="preserve">COO Both </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0.082</w:t>
            </w:r>
          </w:p>
          <w:p w:rsidR="00F235F0" w:rsidRPr="001D128D" w:rsidRDefault="00F235F0" w:rsidP="00F235F0">
            <w:pPr>
              <w:widowControl w:val="0"/>
              <w:jc w:val="center"/>
              <w:rPr>
                <w:sz w:val="18"/>
                <w:szCs w:val="18"/>
                <w:lang w:val="en-US"/>
              </w:rPr>
            </w:pPr>
            <w:r w:rsidRPr="001D128D">
              <w:rPr>
                <w:sz w:val="18"/>
                <w:szCs w:val="18"/>
                <w:lang w:val="en-US"/>
              </w:rPr>
              <w:t>(0.2090)</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0.098</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l-GR"/>
              </w:rPr>
            </w:pPr>
            <w:r w:rsidRPr="001D128D">
              <w:rPr>
                <w:sz w:val="18"/>
                <w:szCs w:val="18"/>
                <w:lang w:val="el-GR"/>
              </w:rPr>
              <w:t>0.137</w:t>
            </w:r>
          </w:p>
          <w:p w:rsidR="00F235F0" w:rsidRPr="001D128D" w:rsidRDefault="00F235F0" w:rsidP="00F235F0">
            <w:pPr>
              <w:widowControl w:val="0"/>
              <w:jc w:val="center"/>
              <w:rPr>
                <w:sz w:val="18"/>
                <w:szCs w:val="18"/>
                <w:lang w:val="en-US"/>
              </w:rPr>
            </w:pPr>
            <w:r w:rsidRPr="001D128D">
              <w:rPr>
                <w:sz w:val="18"/>
                <w:szCs w:val="18"/>
                <w:lang w:val="el-GR"/>
              </w:rPr>
              <w:t>(0,225)</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w:t>
            </w:r>
            <w:r w:rsidRPr="001D128D">
              <w:rPr>
                <w:sz w:val="18"/>
                <w:szCs w:val="18"/>
                <w:lang w:val="el-GR"/>
              </w:rPr>
              <w:t>13</w:t>
            </w:r>
            <w:r w:rsidRPr="001D128D">
              <w:rPr>
                <w:sz w:val="18"/>
                <w:szCs w:val="18"/>
                <w:lang w:val="en-GB"/>
              </w:rPr>
              <w:t>5</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-0.017</w:t>
            </w:r>
          </w:p>
          <w:p w:rsidR="00F235F0" w:rsidRPr="00A45669" w:rsidRDefault="00F235F0" w:rsidP="00F235F0">
            <w:pPr>
              <w:widowControl w:val="0"/>
              <w:jc w:val="center"/>
              <w:rPr>
                <w:sz w:val="17"/>
                <w:szCs w:val="17"/>
                <w:lang w:val="en-US"/>
              </w:rPr>
            </w:pPr>
            <w:r w:rsidRPr="00A45669">
              <w:rPr>
                <w:sz w:val="17"/>
                <w:szCs w:val="17"/>
                <w:lang w:val="en-US"/>
              </w:rPr>
              <w:t>(0.2070)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14,553</w:t>
            </w:r>
          </w:p>
        </w:tc>
      </w:tr>
      <w:tr w:rsidR="00F235F0" w:rsidRPr="00A45669" w:rsidTr="001D128D">
        <w:trPr>
          <w:gridAfter w:val="1"/>
          <w:wAfter w:w="235" w:type="dxa"/>
          <w:trHeight w:val="335"/>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Chairman Dem.</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0.143***</w:t>
            </w:r>
          </w:p>
          <w:p w:rsidR="00F235F0" w:rsidRPr="001D128D" w:rsidRDefault="00F235F0" w:rsidP="00F235F0">
            <w:pPr>
              <w:widowControl w:val="0"/>
              <w:jc w:val="center"/>
              <w:rPr>
                <w:sz w:val="18"/>
                <w:szCs w:val="18"/>
                <w:lang w:val="en-US"/>
              </w:rPr>
            </w:pPr>
            <w:r w:rsidRPr="001D128D">
              <w:rPr>
                <w:sz w:val="18"/>
                <w:szCs w:val="18"/>
                <w:lang w:val="en-US"/>
              </w:rPr>
              <w:t>(0.005)</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0.060</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l-GR"/>
              </w:rPr>
            </w:pPr>
            <w:r w:rsidRPr="001D128D">
              <w:rPr>
                <w:sz w:val="18"/>
                <w:szCs w:val="18"/>
                <w:lang w:val="el-GR"/>
              </w:rPr>
              <w:t>-0.003</w:t>
            </w:r>
          </w:p>
          <w:p w:rsidR="00F235F0" w:rsidRPr="001D128D" w:rsidRDefault="00F235F0" w:rsidP="00F235F0">
            <w:pPr>
              <w:widowControl w:val="0"/>
              <w:jc w:val="center"/>
              <w:rPr>
                <w:sz w:val="18"/>
                <w:szCs w:val="18"/>
                <w:lang w:val="en-US"/>
              </w:rPr>
            </w:pPr>
            <w:r w:rsidRPr="001D128D">
              <w:rPr>
                <w:sz w:val="18"/>
                <w:szCs w:val="18"/>
                <w:lang w:val="el-GR"/>
              </w:rPr>
              <w:t>(0.004)</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w:t>
            </w:r>
            <w:r w:rsidRPr="001D128D">
              <w:rPr>
                <w:sz w:val="18"/>
                <w:szCs w:val="18"/>
                <w:lang w:val="el-GR"/>
              </w:rPr>
              <w:t>134</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0.0452*</w:t>
            </w:r>
          </w:p>
          <w:p w:rsidR="00F235F0" w:rsidRPr="00A45669" w:rsidRDefault="00F235F0" w:rsidP="00F235F0">
            <w:pPr>
              <w:widowControl w:val="0"/>
              <w:jc w:val="center"/>
              <w:rPr>
                <w:sz w:val="17"/>
                <w:szCs w:val="17"/>
                <w:lang w:val="en-US"/>
              </w:rPr>
            </w:pPr>
            <w:r w:rsidRPr="00A45669">
              <w:rPr>
                <w:sz w:val="17"/>
                <w:szCs w:val="17"/>
                <w:lang w:val="en-US"/>
              </w:rPr>
              <w:t>(0.0560)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18,009</w:t>
            </w:r>
          </w:p>
        </w:tc>
      </w:tr>
      <w:tr w:rsidR="00F235F0" w:rsidRPr="00A45669" w:rsidTr="001D128D">
        <w:trPr>
          <w:gridAfter w:val="1"/>
          <w:wAfter w:w="235" w:type="dxa"/>
          <w:trHeight w:val="346"/>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Chairman Rep.</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0.069</w:t>
            </w:r>
          </w:p>
          <w:p w:rsidR="00F235F0" w:rsidRPr="001D128D" w:rsidRDefault="00F235F0" w:rsidP="00F235F0">
            <w:pPr>
              <w:widowControl w:val="0"/>
              <w:jc w:val="center"/>
              <w:rPr>
                <w:sz w:val="18"/>
                <w:szCs w:val="18"/>
                <w:lang w:val="en-US"/>
              </w:rPr>
            </w:pPr>
            <w:r w:rsidRPr="001D128D">
              <w:rPr>
                <w:sz w:val="18"/>
                <w:szCs w:val="18"/>
                <w:lang w:val="en-US"/>
              </w:rPr>
              <w:t>(0.106)</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0.074</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tcPr>
          <w:p w:rsidR="00F235F0" w:rsidRPr="001D128D" w:rsidRDefault="00F235F0" w:rsidP="00F235F0">
            <w:pPr>
              <w:widowControl w:val="0"/>
              <w:jc w:val="center"/>
              <w:rPr>
                <w:sz w:val="18"/>
                <w:szCs w:val="18"/>
                <w:lang w:val="el-GR"/>
              </w:rPr>
            </w:pPr>
            <w:r w:rsidRPr="001D128D">
              <w:rPr>
                <w:sz w:val="18"/>
                <w:szCs w:val="18"/>
                <w:lang w:val="el-GR"/>
              </w:rPr>
              <w:t>-0.007**</w:t>
            </w:r>
          </w:p>
          <w:p w:rsidR="00F235F0" w:rsidRPr="001D128D" w:rsidRDefault="00F235F0" w:rsidP="00F235F0">
            <w:pPr>
              <w:widowControl w:val="0"/>
              <w:jc w:val="center"/>
              <w:rPr>
                <w:sz w:val="18"/>
                <w:szCs w:val="18"/>
                <w:lang w:val="en-US"/>
              </w:rPr>
            </w:pPr>
            <w:r w:rsidRPr="001D128D">
              <w:rPr>
                <w:sz w:val="18"/>
                <w:szCs w:val="18"/>
                <w:lang w:val="el-GR"/>
              </w:rPr>
              <w:t>(0.004)</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w:t>
            </w:r>
            <w:r w:rsidRPr="001D128D">
              <w:rPr>
                <w:sz w:val="18"/>
                <w:szCs w:val="18"/>
                <w:lang w:val="el-GR"/>
              </w:rPr>
              <w:t>122</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tcPr>
          <w:p w:rsidR="00F235F0" w:rsidRPr="00A45669" w:rsidRDefault="00F235F0" w:rsidP="00F235F0">
            <w:pPr>
              <w:widowControl w:val="0"/>
              <w:jc w:val="center"/>
              <w:rPr>
                <w:sz w:val="17"/>
                <w:szCs w:val="17"/>
                <w:lang w:val="en-US"/>
              </w:rPr>
            </w:pPr>
            <w:r w:rsidRPr="00A45669">
              <w:rPr>
                <w:sz w:val="17"/>
                <w:szCs w:val="17"/>
                <w:lang w:val="en-US"/>
              </w:rPr>
              <w:t>0.008</w:t>
            </w:r>
          </w:p>
          <w:p w:rsidR="00F235F0" w:rsidRPr="00A45669" w:rsidRDefault="00F235F0" w:rsidP="00F235F0">
            <w:pPr>
              <w:widowControl w:val="0"/>
              <w:jc w:val="center"/>
              <w:rPr>
                <w:sz w:val="17"/>
                <w:szCs w:val="17"/>
                <w:lang w:val="en-US"/>
              </w:rPr>
            </w:pPr>
            <w:r w:rsidRPr="00A45669">
              <w:rPr>
                <w:sz w:val="17"/>
                <w:szCs w:val="17"/>
                <w:lang w:val="en-US"/>
              </w:rPr>
              <w:t>(0.6060)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15,735</w:t>
            </w:r>
          </w:p>
        </w:tc>
      </w:tr>
      <w:tr w:rsidR="00F235F0" w:rsidRPr="00A45669" w:rsidTr="001D128D">
        <w:trPr>
          <w:gridAfter w:val="1"/>
          <w:wAfter w:w="235" w:type="dxa"/>
          <w:trHeight w:val="335"/>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 xml:space="preserve">Chairman Both </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0.292***</w:t>
            </w:r>
          </w:p>
          <w:p w:rsidR="00F235F0" w:rsidRPr="001D128D" w:rsidRDefault="00F235F0" w:rsidP="00F235F0">
            <w:pPr>
              <w:widowControl w:val="0"/>
              <w:jc w:val="center"/>
              <w:rPr>
                <w:sz w:val="18"/>
                <w:szCs w:val="18"/>
                <w:lang w:val="en-US"/>
              </w:rPr>
            </w:pPr>
            <w:r w:rsidRPr="001D128D">
              <w:rPr>
                <w:sz w:val="18"/>
                <w:szCs w:val="18"/>
                <w:lang w:val="en-US"/>
              </w:rPr>
              <w:t>(0.0001)</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0.064</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tcPr>
          <w:p w:rsidR="00F235F0" w:rsidRPr="001D128D" w:rsidRDefault="00F235F0" w:rsidP="00F235F0">
            <w:pPr>
              <w:widowControl w:val="0"/>
              <w:jc w:val="center"/>
              <w:rPr>
                <w:sz w:val="18"/>
                <w:szCs w:val="18"/>
                <w:lang w:val="el-GR"/>
              </w:rPr>
            </w:pPr>
            <w:r w:rsidRPr="001D128D">
              <w:rPr>
                <w:sz w:val="18"/>
                <w:szCs w:val="18"/>
                <w:lang w:val="el-GR"/>
              </w:rPr>
              <w:t>-0.10</w:t>
            </w:r>
            <w:r w:rsidRPr="001D128D">
              <w:rPr>
                <w:sz w:val="18"/>
                <w:szCs w:val="18"/>
                <w:lang w:val="en-GB"/>
              </w:rPr>
              <w:t>7</w:t>
            </w:r>
            <w:r w:rsidRPr="001D128D">
              <w:rPr>
                <w:sz w:val="18"/>
                <w:szCs w:val="18"/>
                <w:lang w:val="el-GR"/>
              </w:rPr>
              <w:t>***</w:t>
            </w:r>
          </w:p>
          <w:p w:rsidR="00F235F0" w:rsidRPr="001D128D" w:rsidRDefault="00F235F0" w:rsidP="00F235F0">
            <w:pPr>
              <w:widowControl w:val="0"/>
              <w:jc w:val="center"/>
              <w:rPr>
                <w:sz w:val="18"/>
                <w:szCs w:val="18"/>
                <w:lang w:val="en-US"/>
              </w:rPr>
            </w:pPr>
            <w:r w:rsidRPr="001D128D">
              <w:rPr>
                <w:sz w:val="18"/>
                <w:szCs w:val="18"/>
                <w:lang w:val="el-GR"/>
              </w:rPr>
              <w:t>(0.040)</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0.064</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-0.452</w:t>
            </w:r>
          </w:p>
          <w:p w:rsidR="00F235F0" w:rsidRPr="00A45669" w:rsidRDefault="00F235F0" w:rsidP="00F235F0">
            <w:pPr>
              <w:widowControl w:val="0"/>
              <w:jc w:val="center"/>
              <w:rPr>
                <w:sz w:val="17"/>
                <w:szCs w:val="17"/>
                <w:lang w:val="en-US"/>
              </w:rPr>
            </w:pPr>
            <w:r w:rsidRPr="00A45669">
              <w:rPr>
                <w:sz w:val="17"/>
                <w:szCs w:val="17"/>
                <w:lang w:val="en-US"/>
              </w:rPr>
              <w:t>(0.4500)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20,137</w:t>
            </w:r>
          </w:p>
        </w:tc>
      </w:tr>
      <w:tr w:rsidR="00F235F0" w:rsidRPr="00A45669" w:rsidTr="001D128D">
        <w:trPr>
          <w:gridAfter w:val="1"/>
          <w:wAfter w:w="235" w:type="dxa"/>
          <w:trHeight w:val="346"/>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Founder Dem.</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0.456***</w:t>
            </w:r>
          </w:p>
          <w:p w:rsidR="00F235F0" w:rsidRPr="001D128D" w:rsidRDefault="00F235F0" w:rsidP="00F235F0">
            <w:pPr>
              <w:widowControl w:val="0"/>
              <w:jc w:val="center"/>
              <w:rPr>
                <w:sz w:val="18"/>
                <w:szCs w:val="18"/>
                <w:lang w:val="en-US"/>
              </w:rPr>
            </w:pPr>
            <w:r w:rsidRPr="001D128D">
              <w:rPr>
                <w:sz w:val="18"/>
                <w:szCs w:val="18"/>
                <w:lang w:val="en-US"/>
              </w:rPr>
              <w:t>(0.007)</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0.059</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tcPr>
          <w:p w:rsidR="00F235F0" w:rsidRPr="001D128D" w:rsidRDefault="00F235F0" w:rsidP="00F235F0">
            <w:pPr>
              <w:widowControl w:val="0"/>
              <w:jc w:val="center"/>
              <w:rPr>
                <w:sz w:val="18"/>
                <w:szCs w:val="18"/>
                <w:lang w:val="el-GR"/>
              </w:rPr>
            </w:pPr>
            <w:r w:rsidRPr="001D128D">
              <w:rPr>
                <w:sz w:val="18"/>
                <w:szCs w:val="18"/>
                <w:lang w:val="el-GR"/>
              </w:rPr>
              <w:t>0.003</w:t>
            </w:r>
          </w:p>
          <w:p w:rsidR="00F235F0" w:rsidRPr="001D128D" w:rsidRDefault="00F235F0" w:rsidP="00F235F0">
            <w:pPr>
              <w:widowControl w:val="0"/>
              <w:jc w:val="center"/>
              <w:rPr>
                <w:sz w:val="18"/>
                <w:szCs w:val="18"/>
                <w:lang w:val="en-US"/>
              </w:rPr>
            </w:pPr>
            <w:r w:rsidRPr="001D128D">
              <w:rPr>
                <w:sz w:val="18"/>
                <w:szCs w:val="18"/>
                <w:lang w:val="el-GR"/>
              </w:rPr>
              <w:t>(0.010)</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w:t>
            </w:r>
            <w:r w:rsidRPr="001D128D">
              <w:rPr>
                <w:sz w:val="18"/>
                <w:szCs w:val="18"/>
                <w:lang w:val="el-GR"/>
              </w:rPr>
              <w:t>133</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tcPr>
          <w:p w:rsidR="00F235F0" w:rsidRPr="00A45669" w:rsidRDefault="00F235F0" w:rsidP="00F235F0">
            <w:pPr>
              <w:widowControl w:val="0"/>
              <w:jc w:val="center"/>
              <w:rPr>
                <w:sz w:val="17"/>
                <w:szCs w:val="17"/>
                <w:lang w:val="en-US"/>
              </w:rPr>
            </w:pPr>
            <w:r w:rsidRPr="00A45669">
              <w:rPr>
                <w:sz w:val="17"/>
                <w:szCs w:val="17"/>
                <w:lang w:val="en-US"/>
              </w:rPr>
              <w:t>-0.0332</w:t>
            </w:r>
          </w:p>
          <w:p w:rsidR="00F235F0" w:rsidRPr="00A45669" w:rsidRDefault="00F235F0" w:rsidP="00F235F0">
            <w:pPr>
              <w:widowControl w:val="0"/>
              <w:jc w:val="center"/>
              <w:rPr>
                <w:sz w:val="17"/>
                <w:szCs w:val="17"/>
                <w:lang w:val="en-US"/>
              </w:rPr>
            </w:pPr>
            <w:r w:rsidRPr="00A45669">
              <w:rPr>
                <w:sz w:val="17"/>
                <w:szCs w:val="17"/>
                <w:lang w:val="en-US"/>
              </w:rPr>
              <w:t>(0.5510)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18,554</w:t>
            </w:r>
          </w:p>
        </w:tc>
      </w:tr>
      <w:tr w:rsidR="00F235F0" w:rsidRPr="00A45669" w:rsidTr="001D128D">
        <w:trPr>
          <w:gridAfter w:val="1"/>
          <w:wAfter w:w="235" w:type="dxa"/>
          <w:trHeight w:val="335"/>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Founder Rep.</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0.385**</w:t>
            </w:r>
          </w:p>
          <w:p w:rsidR="00F235F0" w:rsidRPr="001D128D" w:rsidRDefault="00F235F0" w:rsidP="00F235F0">
            <w:pPr>
              <w:widowControl w:val="0"/>
              <w:jc w:val="center"/>
              <w:rPr>
                <w:sz w:val="18"/>
                <w:szCs w:val="18"/>
                <w:lang w:val="en-US"/>
              </w:rPr>
            </w:pPr>
            <w:r w:rsidRPr="001D128D">
              <w:rPr>
                <w:sz w:val="18"/>
                <w:szCs w:val="18"/>
                <w:lang w:val="en-US"/>
              </w:rPr>
              <w:t>(0.019)</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0.082</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l-GR"/>
              </w:rPr>
            </w:pPr>
            <w:r w:rsidRPr="001D128D">
              <w:rPr>
                <w:sz w:val="18"/>
                <w:szCs w:val="18"/>
                <w:lang w:val="el-GR"/>
              </w:rPr>
              <w:t>0.001</w:t>
            </w:r>
          </w:p>
          <w:p w:rsidR="00F235F0" w:rsidRPr="001D128D" w:rsidRDefault="00F235F0" w:rsidP="00F235F0">
            <w:pPr>
              <w:widowControl w:val="0"/>
              <w:jc w:val="center"/>
              <w:rPr>
                <w:sz w:val="18"/>
                <w:szCs w:val="18"/>
                <w:lang w:val="en-US"/>
              </w:rPr>
            </w:pPr>
            <w:r w:rsidRPr="001D128D">
              <w:rPr>
                <w:sz w:val="18"/>
                <w:szCs w:val="18"/>
                <w:lang w:val="el-GR"/>
              </w:rPr>
              <w:t>(</w:t>
            </w:r>
            <w:r w:rsidRPr="001D128D">
              <w:rPr>
                <w:sz w:val="18"/>
                <w:szCs w:val="18"/>
                <w:lang w:val="en-GB"/>
              </w:rPr>
              <w:t>0.012)</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0.120</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-0.0136</w:t>
            </w:r>
          </w:p>
          <w:p w:rsidR="00F235F0" w:rsidRPr="00A45669" w:rsidRDefault="00F235F0" w:rsidP="00F235F0">
            <w:pPr>
              <w:widowControl w:val="0"/>
              <w:jc w:val="center"/>
              <w:rPr>
                <w:sz w:val="17"/>
                <w:szCs w:val="17"/>
                <w:lang w:val="en-US"/>
              </w:rPr>
            </w:pPr>
            <w:r w:rsidRPr="00A45669">
              <w:rPr>
                <w:sz w:val="17"/>
                <w:szCs w:val="17"/>
                <w:lang w:val="en-US"/>
              </w:rPr>
              <w:t>(0.8500)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14,399</w:t>
            </w:r>
          </w:p>
        </w:tc>
      </w:tr>
      <w:tr w:rsidR="00F235F0" w:rsidRPr="00A45669" w:rsidTr="001D128D">
        <w:trPr>
          <w:gridAfter w:val="1"/>
          <w:wAfter w:w="235" w:type="dxa"/>
          <w:trHeight w:val="346"/>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 xml:space="preserve">Founder Both </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1.203***</w:t>
            </w:r>
          </w:p>
          <w:p w:rsidR="00F235F0" w:rsidRPr="001D128D" w:rsidRDefault="00F235F0" w:rsidP="00F235F0">
            <w:pPr>
              <w:widowControl w:val="0"/>
              <w:jc w:val="center"/>
              <w:rPr>
                <w:sz w:val="18"/>
                <w:szCs w:val="18"/>
                <w:lang w:val="en-US"/>
              </w:rPr>
            </w:pPr>
            <w:r w:rsidRPr="001D128D">
              <w:rPr>
                <w:sz w:val="18"/>
                <w:szCs w:val="18"/>
                <w:lang w:val="en-US"/>
              </w:rPr>
              <w:t>(0.0007)</w:t>
            </w: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0.072</w:t>
            </w: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r w:rsidRPr="001D128D">
              <w:rPr>
                <w:sz w:val="18"/>
                <w:szCs w:val="18"/>
                <w:lang w:val="en-US"/>
              </w:rPr>
              <w:t>-0.122*</w:t>
            </w:r>
          </w:p>
          <w:p w:rsidR="00F235F0" w:rsidRPr="001D128D" w:rsidRDefault="00F235F0" w:rsidP="00F235F0">
            <w:pPr>
              <w:widowControl w:val="0"/>
              <w:jc w:val="center"/>
              <w:rPr>
                <w:sz w:val="18"/>
                <w:szCs w:val="18"/>
                <w:lang w:val="en-US"/>
              </w:rPr>
            </w:pPr>
            <w:r w:rsidRPr="001D128D">
              <w:rPr>
                <w:sz w:val="18"/>
                <w:szCs w:val="18"/>
                <w:lang w:val="en-US"/>
              </w:rPr>
              <w:t>(0.064)</w:t>
            </w:r>
          </w:p>
        </w:tc>
        <w:tc>
          <w:tcPr>
            <w:tcW w:w="1496" w:type="dxa"/>
            <w:tcBorders>
              <w:top w:val="nil"/>
              <w:left w:val="nil"/>
              <w:bottom w:val="nil"/>
              <w:right w:val="nil"/>
            </w:tcBorders>
            <w:vAlign w:val="center"/>
          </w:tcPr>
          <w:p w:rsidR="00F235F0" w:rsidRPr="001D128D" w:rsidRDefault="00F235F0" w:rsidP="00C87929">
            <w:pPr>
              <w:widowControl w:val="0"/>
              <w:jc w:val="center"/>
              <w:rPr>
                <w:sz w:val="18"/>
                <w:szCs w:val="18"/>
                <w:lang w:val="en-US"/>
              </w:rPr>
            </w:pPr>
            <w:r w:rsidRPr="001D128D">
              <w:rPr>
                <w:sz w:val="18"/>
                <w:szCs w:val="18"/>
                <w:lang w:val="en-US"/>
              </w:rPr>
              <w:t>0.120</w:t>
            </w: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-0.939</w:t>
            </w:r>
          </w:p>
          <w:p w:rsidR="00F235F0" w:rsidRPr="00A45669" w:rsidRDefault="00F235F0" w:rsidP="00F235F0">
            <w:pPr>
              <w:widowControl w:val="0"/>
              <w:jc w:val="center"/>
              <w:rPr>
                <w:sz w:val="17"/>
                <w:szCs w:val="17"/>
                <w:lang w:val="en-US"/>
              </w:rPr>
            </w:pPr>
            <w:r w:rsidRPr="00A45669">
              <w:rPr>
                <w:sz w:val="17"/>
                <w:szCs w:val="17"/>
                <w:lang w:val="en-US"/>
              </w:rPr>
              <w:t>(0.2290)</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15,442</w:t>
            </w:r>
          </w:p>
        </w:tc>
      </w:tr>
      <w:tr w:rsidR="00F235F0" w:rsidRPr="00A45669" w:rsidTr="001D128D">
        <w:trPr>
          <w:gridAfter w:val="1"/>
          <w:wAfter w:w="235" w:type="dxa"/>
          <w:trHeight w:val="167"/>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653"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352"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496" w:type="dxa"/>
            <w:tcBorders>
              <w:top w:val="nil"/>
              <w:left w:val="nil"/>
              <w:bottom w:val="nil"/>
              <w:right w:val="nil"/>
            </w:tcBorders>
            <w:vAlign w:val="center"/>
          </w:tcPr>
          <w:p w:rsidR="00F235F0" w:rsidRPr="001D128D" w:rsidRDefault="00F235F0" w:rsidP="00F235F0">
            <w:pPr>
              <w:widowControl w:val="0"/>
              <w:jc w:val="center"/>
              <w:rPr>
                <w:sz w:val="18"/>
                <w:szCs w:val="18"/>
                <w:lang w:val="en-US"/>
              </w:rPr>
            </w:pP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r>
      <w:tr w:rsidR="00F235F0" w:rsidRPr="00A45669" w:rsidTr="001D128D">
        <w:trPr>
          <w:gridAfter w:val="1"/>
          <w:wAfter w:w="235" w:type="dxa"/>
          <w:trHeight w:val="178"/>
        </w:trPr>
        <w:tc>
          <w:tcPr>
            <w:tcW w:w="2434" w:type="dxa"/>
            <w:tcBorders>
              <w:top w:val="nil"/>
              <w:left w:val="nil"/>
              <w:bottom w:val="nil"/>
              <w:right w:val="nil"/>
            </w:tcBorders>
            <w:vAlign w:val="center"/>
          </w:tcPr>
          <w:p w:rsidR="00F235F0" w:rsidRPr="00A45669" w:rsidRDefault="00F235F0" w:rsidP="00F235F0">
            <w:pPr>
              <w:widowControl w:val="0"/>
              <w:rPr>
                <w:sz w:val="17"/>
                <w:szCs w:val="17"/>
                <w:lang w:val="en-US"/>
              </w:rPr>
            </w:pPr>
            <w:r w:rsidRPr="00A45669">
              <w:rPr>
                <w:sz w:val="17"/>
                <w:szCs w:val="17"/>
                <w:lang w:val="en-US"/>
              </w:rPr>
              <w:t>Control Variables</w:t>
            </w:r>
          </w:p>
        </w:tc>
        <w:tc>
          <w:tcPr>
            <w:tcW w:w="1653"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Y</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653"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Y</w:t>
            </w:r>
          </w:p>
        </w:tc>
        <w:tc>
          <w:tcPr>
            <w:tcW w:w="1496"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Y</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r>
      <w:tr w:rsidR="00F235F0" w:rsidRPr="00A45669" w:rsidTr="001D128D">
        <w:trPr>
          <w:gridAfter w:val="1"/>
          <w:wAfter w:w="235" w:type="dxa"/>
          <w:trHeight w:val="335"/>
        </w:trPr>
        <w:tc>
          <w:tcPr>
            <w:tcW w:w="2434" w:type="dxa"/>
            <w:tcBorders>
              <w:top w:val="nil"/>
              <w:left w:val="nil"/>
              <w:bottom w:val="nil"/>
              <w:right w:val="nil"/>
            </w:tcBorders>
            <w:vAlign w:val="center"/>
          </w:tcPr>
          <w:p w:rsidR="00F235F0" w:rsidRPr="00A45669" w:rsidRDefault="00F235F0" w:rsidP="00F235F0">
            <w:pPr>
              <w:rPr>
                <w:sz w:val="17"/>
                <w:szCs w:val="17"/>
                <w:lang w:val="en-US"/>
              </w:rPr>
            </w:pPr>
            <w:r w:rsidRPr="00A45669">
              <w:rPr>
                <w:sz w:val="17"/>
                <w:szCs w:val="17"/>
                <w:lang w:val="en-US"/>
              </w:rPr>
              <w:t>Year and Industry Effect</w:t>
            </w:r>
          </w:p>
        </w:tc>
        <w:tc>
          <w:tcPr>
            <w:tcW w:w="1653"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Y</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653"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Y</w:t>
            </w:r>
          </w:p>
        </w:tc>
        <w:tc>
          <w:tcPr>
            <w:tcW w:w="1496"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659"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Y</w:t>
            </w:r>
          </w:p>
        </w:tc>
        <w:tc>
          <w:tcPr>
            <w:tcW w:w="1352" w:type="dxa"/>
            <w:tcBorders>
              <w:top w:val="nil"/>
              <w:left w:val="nil"/>
              <w:bottom w:val="nil"/>
              <w:right w:val="nil"/>
            </w:tcBorders>
            <w:vAlign w:val="center"/>
          </w:tcPr>
          <w:p w:rsidR="00F235F0" w:rsidRPr="00A45669" w:rsidRDefault="00F235F0" w:rsidP="00F235F0">
            <w:pPr>
              <w:widowControl w:val="0"/>
              <w:jc w:val="center"/>
              <w:rPr>
                <w:sz w:val="17"/>
                <w:szCs w:val="17"/>
                <w:lang w:val="en-US"/>
              </w:rPr>
            </w:pPr>
          </w:p>
        </w:tc>
      </w:tr>
      <w:tr w:rsidR="00F235F0" w:rsidRPr="00A45669" w:rsidTr="001D128D">
        <w:trPr>
          <w:gridAfter w:val="1"/>
          <w:wAfter w:w="235" w:type="dxa"/>
          <w:trHeight w:val="167"/>
        </w:trPr>
        <w:tc>
          <w:tcPr>
            <w:tcW w:w="2434" w:type="dxa"/>
            <w:tcBorders>
              <w:top w:val="nil"/>
              <w:left w:val="nil"/>
              <w:bottom w:val="single" w:sz="4" w:space="0" w:color="auto"/>
              <w:right w:val="nil"/>
            </w:tcBorders>
            <w:vAlign w:val="center"/>
          </w:tcPr>
          <w:p w:rsidR="00F235F0" w:rsidRPr="00A45669" w:rsidRDefault="00F235F0" w:rsidP="00F235F0">
            <w:pPr>
              <w:rPr>
                <w:sz w:val="17"/>
                <w:szCs w:val="17"/>
                <w:lang w:val="en-US"/>
              </w:rPr>
            </w:pPr>
            <w:r w:rsidRPr="00A45669">
              <w:rPr>
                <w:sz w:val="17"/>
                <w:szCs w:val="17"/>
                <w:lang w:val="en-US"/>
              </w:rPr>
              <w:t>Observations</w:t>
            </w:r>
          </w:p>
        </w:tc>
        <w:tc>
          <w:tcPr>
            <w:tcW w:w="1653"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1,870</w:t>
            </w:r>
          </w:p>
        </w:tc>
        <w:tc>
          <w:tcPr>
            <w:tcW w:w="1352"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p>
        </w:tc>
        <w:tc>
          <w:tcPr>
            <w:tcW w:w="1653"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p>
        </w:tc>
        <w:tc>
          <w:tcPr>
            <w:tcW w:w="1352"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1,870</w:t>
            </w:r>
          </w:p>
        </w:tc>
        <w:tc>
          <w:tcPr>
            <w:tcW w:w="1496"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p>
        </w:tc>
        <w:tc>
          <w:tcPr>
            <w:tcW w:w="1659"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p>
        </w:tc>
        <w:tc>
          <w:tcPr>
            <w:tcW w:w="1502"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r w:rsidRPr="00A45669">
              <w:rPr>
                <w:sz w:val="17"/>
                <w:szCs w:val="17"/>
                <w:lang w:val="en-US"/>
              </w:rPr>
              <w:t>1,870</w:t>
            </w:r>
          </w:p>
        </w:tc>
        <w:tc>
          <w:tcPr>
            <w:tcW w:w="1352" w:type="dxa"/>
            <w:tcBorders>
              <w:top w:val="nil"/>
              <w:left w:val="nil"/>
              <w:bottom w:val="single" w:sz="4" w:space="0" w:color="auto"/>
              <w:right w:val="nil"/>
            </w:tcBorders>
            <w:vAlign w:val="center"/>
          </w:tcPr>
          <w:p w:rsidR="00F235F0" w:rsidRPr="00A45669" w:rsidRDefault="00F235F0" w:rsidP="00F235F0">
            <w:pPr>
              <w:widowControl w:val="0"/>
              <w:jc w:val="center"/>
              <w:rPr>
                <w:sz w:val="17"/>
                <w:szCs w:val="17"/>
                <w:lang w:val="en-US"/>
              </w:rPr>
            </w:pPr>
          </w:p>
        </w:tc>
      </w:tr>
    </w:tbl>
    <w:p w:rsidR="00D0567C" w:rsidRPr="00A45669" w:rsidRDefault="00D0567C" w:rsidP="00D0567C">
      <w:pPr>
        <w:rPr>
          <w:lang w:val="en-US"/>
        </w:rPr>
      </w:pPr>
    </w:p>
    <w:p w:rsidR="00D0567C" w:rsidRPr="00A45669" w:rsidRDefault="00D0567C" w:rsidP="00D0567C">
      <w:pPr>
        <w:rPr>
          <w:lang w:val="en-US"/>
        </w:rPr>
        <w:sectPr w:rsidR="00D0567C" w:rsidRPr="00A45669" w:rsidSect="00C00633">
          <w:pgSz w:w="16838" w:h="11906" w:orient="landscape"/>
          <w:pgMar w:top="850" w:right="1138" w:bottom="850" w:left="1138" w:header="706" w:footer="706" w:gutter="0"/>
          <w:cols w:space="708"/>
          <w:titlePg/>
          <w:docGrid w:linePitch="360"/>
        </w:sectPr>
      </w:pPr>
    </w:p>
    <w:tbl>
      <w:tblPr>
        <w:tblStyle w:val="Grilledutableau"/>
        <w:tblW w:w="0" w:type="auto"/>
        <w:tblLook w:val="04A0"/>
      </w:tblPr>
      <w:tblGrid>
        <w:gridCol w:w="1938"/>
        <w:gridCol w:w="1523"/>
        <w:gridCol w:w="1840"/>
        <w:gridCol w:w="1210"/>
        <w:gridCol w:w="1441"/>
        <w:gridCol w:w="1441"/>
        <w:gridCol w:w="1029"/>
      </w:tblGrid>
      <w:tr w:rsidR="00D0567C" w:rsidTr="003307A0">
        <w:tc>
          <w:tcPr>
            <w:tcW w:w="10408" w:type="dxa"/>
            <w:gridSpan w:val="7"/>
            <w:tcBorders>
              <w:left w:val="nil"/>
              <w:bottom w:val="single" w:sz="4" w:space="0" w:color="auto"/>
              <w:right w:val="nil"/>
            </w:tcBorders>
            <w:vAlign w:val="center"/>
          </w:tcPr>
          <w:p w:rsidR="00D0567C" w:rsidRDefault="00D0567C" w:rsidP="003307A0">
            <w:pPr>
              <w:pStyle w:val="Paragraphedeliste"/>
              <w:ind w:left="0"/>
              <w:jc w:val="center"/>
              <w:rPr>
                <w:sz w:val="18"/>
                <w:szCs w:val="18"/>
              </w:rPr>
            </w:pPr>
            <w:r w:rsidRPr="00A45669">
              <w:rPr>
                <w:b/>
                <w:sz w:val="20"/>
                <w:szCs w:val="20"/>
                <w:lang w:val="en-US"/>
              </w:rPr>
              <w:lastRenderedPageBreak/>
              <w:t xml:space="preserve">Panel </w:t>
            </w:r>
            <w:r w:rsidR="00F235F0">
              <w:rPr>
                <w:b/>
                <w:sz w:val="20"/>
                <w:szCs w:val="20"/>
                <w:lang w:val="en-US"/>
              </w:rPr>
              <w:t>B</w:t>
            </w:r>
            <w:r w:rsidRPr="00A45669">
              <w:rPr>
                <w:b/>
                <w:sz w:val="20"/>
                <w:szCs w:val="20"/>
                <w:lang w:val="en-US"/>
              </w:rPr>
              <w:t>:</w:t>
            </w:r>
            <w:r>
              <w:rPr>
                <w:sz w:val="20"/>
                <w:szCs w:val="20"/>
                <w:lang w:val="en-US"/>
              </w:rPr>
              <w:t>Descriptive Statistics under Election and Non-Election Years and Different Administrations</w:t>
            </w:r>
          </w:p>
        </w:tc>
      </w:tr>
      <w:tr w:rsidR="00D0567C" w:rsidTr="003307A0">
        <w:tc>
          <w:tcPr>
            <w:tcW w:w="1971" w:type="dxa"/>
            <w:tcBorders>
              <w:left w:val="nil"/>
              <w:bottom w:val="single" w:sz="4" w:space="0" w:color="auto"/>
              <w:right w:val="nil"/>
            </w:tcBorders>
            <w:vAlign w:val="bottom"/>
          </w:tcPr>
          <w:p w:rsidR="00D0567C" w:rsidRPr="00E47058" w:rsidRDefault="00D0567C" w:rsidP="003307A0">
            <w:pPr>
              <w:rPr>
                <w:color w:val="000000"/>
                <w:sz w:val="20"/>
                <w:szCs w:val="20"/>
              </w:rPr>
            </w:pPr>
          </w:p>
        </w:tc>
        <w:tc>
          <w:tcPr>
            <w:tcW w:w="1557"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sidRPr="00703CCF">
              <w:rPr>
                <w:sz w:val="19"/>
                <w:szCs w:val="19"/>
              </w:rPr>
              <w:t>Election Years</w:t>
            </w:r>
          </w:p>
        </w:tc>
        <w:tc>
          <w:tcPr>
            <w:tcW w:w="1890"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sidRPr="00703CCF">
              <w:rPr>
                <w:sz w:val="19"/>
                <w:szCs w:val="19"/>
              </w:rPr>
              <w:t>Non-Election Years</w:t>
            </w:r>
          </w:p>
        </w:tc>
        <w:tc>
          <w:tcPr>
            <w:tcW w:w="1219"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Difference</w:t>
            </w:r>
          </w:p>
        </w:tc>
        <w:tc>
          <w:tcPr>
            <w:tcW w:w="1441"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sidRPr="00703CCF">
              <w:rPr>
                <w:sz w:val="19"/>
                <w:szCs w:val="19"/>
              </w:rPr>
              <w:t>Democratic Administrations</w:t>
            </w:r>
          </w:p>
        </w:tc>
        <w:tc>
          <w:tcPr>
            <w:tcW w:w="1441"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sidRPr="00703CCF">
              <w:rPr>
                <w:sz w:val="19"/>
                <w:szCs w:val="19"/>
              </w:rPr>
              <w:t>Republican Administrations</w:t>
            </w:r>
          </w:p>
        </w:tc>
        <w:tc>
          <w:tcPr>
            <w:tcW w:w="889"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Difference</w:t>
            </w:r>
          </w:p>
        </w:tc>
      </w:tr>
      <w:tr w:rsidR="00D0567C" w:rsidTr="003307A0">
        <w:tc>
          <w:tcPr>
            <w:tcW w:w="1971" w:type="dxa"/>
            <w:tcBorders>
              <w:left w:val="nil"/>
              <w:bottom w:val="single" w:sz="4" w:space="0" w:color="auto"/>
              <w:right w:val="nil"/>
            </w:tcBorders>
            <w:vAlign w:val="bottom"/>
          </w:tcPr>
          <w:p w:rsidR="00D0567C" w:rsidRPr="00E47058" w:rsidRDefault="00D0567C" w:rsidP="003307A0">
            <w:pPr>
              <w:rPr>
                <w:color w:val="000000"/>
                <w:sz w:val="20"/>
                <w:szCs w:val="20"/>
              </w:rPr>
            </w:pPr>
          </w:p>
        </w:tc>
        <w:tc>
          <w:tcPr>
            <w:tcW w:w="1557"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Mean</w:t>
            </w:r>
          </w:p>
        </w:tc>
        <w:tc>
          <w:tcPr>
            <w:tcW w:w="1890"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Mean</w:t>
            </w:r>
          </w:p>
        </w:tc>
        <w:tc>
          <w:tcPr>
            <w:tcW w:w="1219"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p-value</w:t>
            </w:r>
          </w:p>
        </w:tc>
        <w:tc>
          <w:tcPr>
            <w:tcW w:w="1441"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Mean</w:t>
            </w:r>
          </w:p>
        </w:tc>
        <w:tc>
          <w:tcPr>
            <w:tcW w:w="1441"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Mean</w:t>
            </w:r>
          </w:p>
        </w:tc>
        <w:tc>
          <w:tcPr>
            <w:tcW w:w="889" w:type="dxa"/>
            <w:tcBorders>
              <w:left w:val="nil"/>
              <w:bottom w:val="single" w:sz="4" w:space="0" w:color="auto"/>
              <w:right w:val="nil"/>
            </w:tcBorders>
            <w:vAlign w:val="center"/>
          </w:tcPr>
          <w:p w:rsidR="00D0567C" w:rsidRPr="00703CCF" w:rsidRDefault="00D0567C" w:rsidP="003307A0">
            <w:pPr>
              <w:pStyle w:val="Paragraphedeliste"/>
              <w:ind w:left="0"/>
              <w:jc w:val="center"/>
              <w:rPr>
                <w:sz w:val="19"/>
                <w:szCs w:val="19"/>
              </w:rPr>
            </w:pPr>
            <w:r>
              <w:rPr>
                <w:sz w:val="19"/>
                <w:szCs w:val="19"/>
              </w:rPr>
              <w:t>p-value</w:t>
            </w:r>
          </w:p>
        </w:tc>
      </w:tr>
      <w:tr w:rsidR="00D0567C" w:rsidTr="003307A0">
        <w:tc>
          <w:tcPr>
            <w:tcW w:w="1971" w:type="dxa"/>
            <w:tcBorders>
              <w:left w:val="nil"/>
              <w:bottom w:val="nil"/>
              <w:right w:val="nil"/>
            </w:tcBorders>
            <w:vAlign w:val="bottom"/>
          </w:tcPr>
          <w:p w:rsidR="00D0567C" w:rsidRPr="00E47058" w:rsidRDefault="00D0567C" w:rsidP="003307A0">
            <w:pPr>
              <w:rPr>
                <w:color w:val="000000"/>
                <w:sz w:val="20"/>
                <w:szCs w:val="20"/>
              </w:rPr>
            </w:pPr>
            <w:r w:rsidRPr="00E47058">
              <w:rPr>
                <w:color w:val="000000"/>
                <w:sz w:val="20"/>
                <w:szCs w:val="20"/>
              </w:rPr>
              <w:t xml:space="preserve">Gross proceeds                                             </w:t>
            </w:r>
          </w:p>
        </w:tc>
        <w:tc>
          <w:tcPr>
            <w:tcW w:w="1557" w:type="dxa"/>
            <w:tcBorders>
              <w:left w:val="nil"/>
              <w:bottom w:val="nil"/>
              <w:right w:val="nil"/>
            </w:tcBorders>
            <w:vAlign w:val="center"/>
          </w:tcPr>
          <w:p w:rsidR="00D0567C" w:rsidRDefault="00D0567C" w:rsidP="003307A0">
            <w:pPr>
              <w:pStyle w:val="Paragraphedeliste"/>
              <w:ind w:left="0"/>
              <w:jc w:val="center"/>
              <w:rPr>
                <w:sz w:val="18"/>
                <w:szCs w:val="18"/>
              </w:rPr>
            </w:pPr>
            <w:r>
              <w:rPr>
                <w:sz w:val="18"/>
                <w:szCs w:val="18"/>
              </w:rPr>
              <w:t>153.95</w:t>
            </w:r>
          </w:p>
        </w:tc>
        <w:tc>
          <w:tcPr>
            <w:tcW w:w="1890" w:type="dxa"/>
            <w:tcBorders>
              <w:left w:val="nil"/>
              <w:bottom w:val="nil"/>
              <w:right w:val="nil"/>
            </w:tcBorders>
            <w:vAlign w:val="center"/>
          </w:tcPr>
          <w:p w:rsidR="00D0567C" w:rsidRDefault="00D0567C" w:rsidP="003307A0">
            <w:pPr>
              <w:pStyle w:val="Paragraphedeliste"/>
              <w:ind w:left="0"/>
              <w:jc w:val="center"/>
              <w:rPr>
                <w:sz w:val="18"/>
                <w:szCs w:val="18"/>
              </w:rPr>
            </w:pPr>
            <w:r>
              <w:rPr>
                <w:sz w:val="18"/>
                <w:szCs w:val="18"/>
              </w:rPr>
              <w:t>153.187</w:t>
            </w:r>
          </w:p>
        </w:tc>
        <w:tc>
          <w:tcPr>
            <w:tcW w:w="1219" w:type="dxa"/>
            <w:tcBorders>
              <w:left w:val="nil"/>
              <w:bottom w:val="nil"/>
              <w:right w:val="nil"/>
            </w:tcBorders>
            <w:vAlign w:val="center"/>
          </w:tcPr>
          <w:p w:rsidR="00D0567C" w:rsidRDefault="00D0567C" w:rsidP="003307A0">
            <w:pPr>
              <w:pStyle w:val="Paragraphedeliste"/>
              <w:ind w:left="0"/>
              <w:jc w:val="center"/>
              <w:rPr>
                <w:sz w:val="18"/>
                <w:szCs w:val="18"/>
              </w:rPr>
            </w:pPr>
            <w:r>
              <w:rPr>
                <w:sz w:val="18"/>
                <w:szCs w:val="18"/>
              </w:rPr>
              <w:t>0.9771</w:t>
            </w:r>
          </w:p>
        </w:tc>
        <w:tc>
          <w:tcPr>
            <w:tcW w:w="1441" w:type="dxa"/>
            <w:tcBorders>
              <w:left w:val="nil"/>
              <w:bottom w:val="nil"/>
              <w:right w:val="nil"/>
            </w:tcBorders>
            <w:vAlign w:val="center"/>
          </w:tcPr>
          <w:p w:rsidR="00D0567C" w:rsidRDefault="00D0567C" w:rsidP="003307A0">
            <w:pPr>
              <w:pStyle w:val="Paragraphedeliste"/>
              <w:ind w:left="0"/>
              <w:jc w:val="center"/>
              <w:rPr>
                <w:sz w:val="18"/>
                <w:szCs w:val="18"/>
              </w:rPr>
            </w:pPr>
            <w:r>
              <w:rPr>
                <w:sz w:val="18"/>
                <w:szCs w:val="18"/>
              </w:rPr>
              <w:t>163.114</w:t>
            </w:r>
          </w:p>
        </w:tc>
        <w:tc>
          <w:tcPr>
            <w:tcW w:w="1441" w:type="dxa"/>
            <w:tcBorders>
              <w:left w:val="nil"/>
              <w:bottom w:val="nil"/>
              <w:right w:val="nil"/>
            </w:tcBorders>
            <w:vAlign w:val="center"/>
          </w:tcPr>
          <w:p w:rsidR="00D0567C" w:rsidRDefault="00D0567C" w:rsidP="003307A0">
            <w:pPr>
              <w:pStyle w:val="Paragraphedeliste"/>
              <w:ind w:left="0"/>
              <w:jc w:val="center"/>
              <w:rPr>
                <w:sz w:val="18"/>
                <w:szCs w:val="18"/>
              </w:rPr>
            </w:pPr>
            <w:r>
              <w:rPr>
                <w:sz w:val="18"/>
                <w:szCs w:val="18"/>
              </w:rPr>
              <w:t>135.659</w:t>
            </w:r>
          </w:p>
        </w:tc>
        <w:tc>
          <w:tcPr>
            <w:tcW w:w="889" w:type="dxa"/>
            <w:tcBorders>
              <w:left w:val="nil"/>
              <w:bottom w:val="nil"/>
              <w:right w:val="nil"/>
            </w:tcBorders>
            <w:vAlign w:val="center"/>
          </w:tcPr>
          <w:p w:rsidR="00D0567C" w:rsidRDefault="00D0567C" w:rsidP="003307A0">
            <w:pPr>
              <w:pStyle w:val="Paragraphedeliste"/>
              <w:ind w:left="0"/>
              <w:jc w:val="center"/>
              <w:rPr>
                <w:sz w:val="18"/>
                <w:szCs w:val="18"/>
              </w:rPr>
            </w:pPr>
            <w:r>
              <w:rPr>
                <w:sz w:val="18"/>
                <w:szCs w:val="18"/>
              </w:rPr>
              <w:t>0.2155</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sidRPr="00E47058">
              <w:rPr>
                <w:color w:val="000000"/>
                <w:sz w:val="20"/>
                <w:szCs w:val="20"/>
              </w:rPr>
              <w:t xml:space="preserve">Firm age                                                      </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15.37</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15.66</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0.8264</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13.31</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19.75</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0.0000</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sidRPr="00E47058">
              <w:rPr>
                <w:color w:val="000000"/>
                <w:sz w:val="20"/>
                <w:szCs w:val="20"/>
              </w:rPr>
              <w:t xml:space="preserve">Earnings per share                                        </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0.43</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0.46</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0.3224</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0.40</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0.54</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0.0000</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Pr>
                <w:color w:val="000000"/>
                <w:sz w:val="20"/>
                <w:szCs w:val="20"/>
              </w:rPr>
              <w:t>Venture c</w:t>
            </w:r>
            <w:r w:rsidRPr="00E47058">
              <w:rPr>
                <w:color w:val="000000"/>
                <w:sz w:val="20"/>
                <w:szCs w:val="20"/>
              </w:rPr>
              <w:t xml:space="preserve">apital                                             </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0.56</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0.44</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0.0000</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0.48</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0.44</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0.0668</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Pr>
                <w:color w:val="000000"/>
                <w:sz w:val="20"/>
                <w:szCs w:val="20"/>
              </w:rPr>
              <w:t>Share o</w:t>
            </w:r>
            <w:r w:rsidRPr="00E47058">
              <w:rPr>
                <w:color w:val="000000"/>
                <w:sz w:val="20"/>
                <w:szCs w:val="20"/>
              </w:rPr>
              <w:t xml:space="preserve">verhang                                            </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3.80</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3.51</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0.1513</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3.86</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3.03</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0.0000</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sidRPr="00E47058">
              <w:rPr>
                <w:color w:val="000000"/>
                <w:sz w:val="20"/>
                <w:szCs w:val="20"/>
              </w:rPr>
              <w:t>Leverage</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0.54</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0.76</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0.0274</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0.77</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0.63</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0.0746</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Pr>
                <w:color w:val="000000"/>
                <w:sz w:val="20"/>
                <w:szCs w:val="20"/>
              </w:rPr>
              <w:t>Underwriter r</w:t>
            </w:r>
            <w:r w:rsidRPr="00E47058">
              <w:rPr>
                <w:color w:val="000000"/>
                <w:sz w:val="20"/>
                <w:szCs w:val="20"/>
              </w:rPr>
              <w:t xml:space="preserve">anking                                    </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0.66</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0.61</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0.0623</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0.59</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0.67</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0.0005</w:t>
            </w:r>
          </w:p>
        </w:tc>
      </w:tr>
      <w:tr w:rsidR="00D0567C" w:rsidTr="003307A0">
        <w:tc>
          <w:tcPr>
            <w:tcW w:w="1971" w:type="dxa"/>
            <w:tcBorders>
              <w:top w:val="nil"/>
              <w:left w:val="nil"/>
              <w:bottom w:val="nil"/>
              <w:right w:val="nil"/>
            </w:tcBorders>
            <w:vAlign w:val="bottom"/>
          </w:tcPr>
          <w:p w:rsidR="00D0567C" w:rsidRDefault="00D0567C" w:rsidP="003307A0">
            <w:pPr>
              <w:rPr>
                <w:color w:val="000000"/>
                <w:sz w:val="20"/>
                <w:szCs w:val="20"/>
              </w:rPr>
            </w:pPr>
            <w:r>
              <w:rPr>
                <w:color w:val="000000"/>
                <w:sz w:val="20"/>
                <w:szCs w:val="20"/>
              </w:rPr>
              <w:t>IPO Premium</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0.58</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0.70</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0.0000</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0.72</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0.60</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0.0000</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Pr>
                <w:color w:val="000000"/>
                <w:sz w:val="20"/>
                <w:szCs w:val="20"/>
              </w:rPr>
              <w:t>Underpricing</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0.27</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0.27</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0.8576</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0.35</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0.13</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0.0000</w:t>
            </w:r>
          </w:p>
        </w:tc>
      </w:tr>
      <w:tr w:rsidR="00D0567C" w:rsidTr="003307A0">
        <w:tc>
          <w:tcPr>
            <w:tcW w:w="1971" w:type="dxa"/>
            <w:tcBorders>
              <w:top w:val="nil"/>
              <w:left w:val="nil"/>
              <w:bottom w:val="nil"/>
              <w:right w:val="nil"/>
            </w:tcBorders>
            <w:vAlign w:val="bottom"/>
          </w:tcPr>
          <w:p w:rsidR="00D0567C" w:rsidRPr="00E47058" w:rsidRDefault="00D0567C" w:rsidP="003307A0">
            <w:pPr>
              <w:rPr>
                <w:color w:val="000000"/>
                <w:sz w:val="20"/>
                <w:szCs w:val="20"/>
              </w:rPr>
            </w:pPr>
            <w:r w:rsidRPr="00E47058">
              <w:rPr>
                <w:sz w:val="20"/>
                <w:szCs w:val="20"/>
              </w:rPr>
              <w:t>NASDAQ</w:t>
            </w:r>
          </w:p>
        </w:tc>
        <w:tc>
          <w:tcPr>
            <w:tcW w:w="1557"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0.71</w:t>
            </w:r>
          </w:p>
        </w:tc>
        <w:tc>
          <w:tcPr>
            <w:tcW w:w="1890"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0.66</w:t>
            </w:r>
          </w:p>
        </w:tc>
        <w:tc>
          <w:tcPr>
            <w:tcW w:w="121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0.1092</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0.67</w:t>
            </w:r>
          </w:p>
        </w:tc>
        <w:tc>
          <w:tcPr>
            <w:tcW w:w="1441"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0.67</w:t>
            </w:r>
          </w:p>
        </w:tc>
        <w:tc>
          <w:tcPr>
            <w:tcW w:w="889" w:type="dxa"/>
            <w:tcBorders>
              <w:top w:val="nil"/>
              <w:left w:val="nil"/>
              <w:bottom w:val="nil"/>
              <w:right w:val="nil"/>
            </w:tcBorders>
            <w:vAlign w:val="center"/>
          </w:tcPr>
          <w:p w:rsidR="00D0567C" w:rsidRDefault="00D0567C" w:rsidP="003307A0">
            <w:pPr>
              <w:pStyle w:val="Paragraphedeliste"/>
              <w:ind w:left="0"/>
              <w:jc w:val="center"/>
              <w:rPr>
                <w:sz w:val="18"/>
                <w:szCs w:val="18"/>
              </w:rPr>
            </w:pPr>
            <w:r>
              <w:rPr>
                <w:sz w:val="18"/>
                <w:szCs w:val="18"/>
              </w:rPr>
              <w:t>0.4569</w:t>
            </w:r>
          </w:p>
        </w:tc>
      </w:tr>
      <w:tr w:rsidR="00D0567C" w:rsidTr="003307A0">
        <w:tc>
          <w:tcPr>
            <w:tcW w:w="1971" w:type="dxa"/>
            <w:tcBorders>
              <w:top w:val="nil"/>
              <w:left w:val="nil"/>
              <w:right w:val="nil"/>
            </w:tcBorders>
            <w:vAlign w:val="bottom"/>
          </w:tcPr>
          <w:p w:rsidR="00D0567C" w:rsidRPr="00E47058" w:rsidRDefault="00D0567C" w:rsidP="003307A0">
            <w:pPr>
              <w:rPr>
                <w:color w:val="000000"/>
                <w:sz w:val="20"/>
                <w:szCs w:val="20"/>
              </w:rPr>
            </w:pPr>
            <w:r w:rsidRPr="000F5177">
              <w:rPr>
                <w:color w:val="000000"/>
                <w:sz w:val="20"/>
                <w:szCs w:val="20"/>
              </w:rPr>
              <w:t xml:space="preserve">Technology IPOs                                           </w:t>
            </w:r>
          </w:p>
        </w:tc>
        <w:tc>
          <w:tcPr>
            <w:tcW w:w="1557" w:type="dxa"/>
            <w:tcBorders>
              <w:top w:val="nil"/>
              <w:left w:val="nil"/>
              <w:right w:val="nil"/>
            </w:tcBorders>
            <w:vAlign w:val="center"/>
          </w:tcPr>
          <w:p w:rsidR="00D0567C" w:rsidRDefault="00D0567C" w:rsidP="003307A0">
            <w:pPr>
              <w:pStyle w:val="Paragraphedeliste"/>
              <w:ind w:left="0"/>
              <w:jc w:val="center"/>
              <w:rPr>
                <w:sz w:val="18"/>
                <w:szCs w:val="18"/>
              </w:rPr>
            </w:pPr>
            <w:r>
              <w:rPr>
                <w:sz w:val="18"/>
                <w:szCs w:val="18"/>
              </w:rPr>
              <w:t>0.38</w:t>
            </w:r>
          </w:p>
        </w:tc>
        <w:tc>
          <w:tcPr>
            <w:tcW w:w="1890" w:type="dxa"/>
            <w:tcBorders>
              <w:top w:val="nil"/>
              <w:left w:val="nil"/>
              <w:right w:val="nil"/>
            </w:tcBorders>
            <w:vAlign w:val="center"/>
          </w:tcPr>
          <w:p w:rsidR="00D0567C" w:rsidRDefault="00D0567C" w:rsidP="003307A0">
            <w:pPr>
              <w:pStyle w:val="Paragraphedeliste"/>
              <w:ind w:left="0"/>
              <w:jc w:val="center"/>
              <w:rPr>
                <w:sz w:val="18"/>
                <w:szCs w:val="18"/>
              </w:rPr>
            </w:pPr>
            <w:r>
              <w:rPr>
                <w:sz w:val="18"/>
                <w:szCs w:val="18"/>
              </w:rPr>
              <w:t>0.34</w:t>
            </w:r>
          </w:p>
        </w:tc>
        <w:tc>
          <w:tcPr>
            <w:tcW w:w="1219" w:type="dxa"/>
            <w:tcBorders>
              <w:top w:val="nil"/>
              <w:left w:val="nil"/>
              <w:right w:val="nil"/>
            </w:tcBorders>
            <w:vAlign w:val="center"/>
          </w:tcPr>
          <w:p w:rsidR="00D0567C" w:rsidRDefault="00D0567C" w:rsidP="003307A0">
            <w:pPr>
              <w:pStyle w:val="Paragraphedeliste"/>
              <w:ind w:left="0"/>
              <w:jc w:val="center"/>
              <w:rPr>
                <w:sz w:val="18"/>
                <w:szCs w:val="18"/>
              </w:rPr>
            </w:pPr>
            <w:r>
              <w:rPr>
                <w:sz w:val="18"/>
                <w:szCs w:val="18"/>
              </w:rPr>
              <w:t>0.1370</w:t>
            </w:r>
          </w:p>
        </w:tc>
        <w:tc>
          <w:tcPr>
            <w:tcW w:w="1441" w:type="dxa"/>
            <w:tcBorders>
              <w:top w:val="nil"/>
              <w:left w:val="nil"/>
              <w:right w:val="nil"/>
            </w:tcBorders>
            <w:vAlign w:val="center"/>
          </w:tcPr>
          <w:p w:rsidR="00D0567C" w:rsidRDefault="00D0567C" w:rsidP="003307A0">
            <w:pPr>
              <w:pStyle w:val="Paragraphedeliste"/>
              <w:ind w:left="0"/>
              <w:jc w:val="center"/>
              <w:rPr>
                <w:sz w:val="18"/>
                <w:szCs w:val="18"/>
              </w:rPr>
            </w:pPr>
            <w:r>
              <w:rPr>
                <w:sz w:val="18"/>
                <w:szCs w:val="18"/>
              </w:rPr>
              <w:t>0.39</w:t>
            </w:r>
          </w:p>
        </w:tc>
        <w:tc>
          <w:tcPr>
            <w:tcW w:w="1441" w:type="dxa"/>
            <w:tcBorders>
              <w:top w:val="nil"/>
              <w:left w:val="nil"/>
              <w:right w:val="nil"/>
            </w:tcBorders>
            <w:vAlign w:val="center"/>
          </w:tcPr>
          <w:p w:rsidR="00D0567C" w:rsidRDefault="00D0567C" w:rsidP="003307A0">
            <w:pPr>
              <w:pStyle w:val="Paragraphedeliste"/>
              <w:ind w:left="0"/>
              <w:jc w:val="center"/>
              <w:rPr>
                <w:sz w:val="18"/>
                <w:szCs w:val="18"/>
              </w:rPr>
            </w:pPr>
            <w:r>
              <w:rPr>
                <w:sz w:val="18"/>
                <w:szCs w:val="18"/>
              </w:rPr>
              <w:t>0.29</w:t>
            </w:r>
          </w:p>
        </w:tc>
        <w:tc>
          <w:tcPr>
            <w:tcW w:w="889" w:type="dxa"/>
            <w:tcBorders>
              <w:top w:val="nil"/>
              <w:left w:val="nil"/>
              <w:right w:val="nil"/>
            </w:tcBorders>
            <w:vAlign w:val="center"/>
          </w:tcPr>
          <w:p w:rsidR="00D0567C" w:rsidRDefault="00D0567C" w:rsidP="003307A0">
            <w:pPr>
              <w:pStyle w:val="Paragraphedeliste"/>
              <w:ind w:left="0"/>
              <w:jc w:val="center"/>
              <w:rPr>
                <w:sz w:val="18"/>
                <w:szCs w:val="18"/>
              </w:rPr>
            </w:pPr>
            <w:r>
              <w:rPr>
                <w:sz w:val="18"/>
                <w:szCs w:val="18"/>
              </w:rPr>
              <w:t>0.0000</w:t>
            </w:r>
          </w:p>
        </w:tc>
      </w:tr>
    </w:tbl>
    <w:tbl>
      <w:tblPr>
        <w:tblStyle w:val="TableGrid4"/>
        <w:tblW w:w="10458" w:type="dxa"/>
        <w:tblLook w:val="04A0"/>
      </w:tblPr>
      <w:tblGrid>
        <w:gridCol w:w="1818"/>
        <w:gridCol w:w="2160"/>
        <w:gridCol w:w="2070"/>
        <w:gridCol w:w="2070"/>
        <w:gridCol w:w="2340"/>
      </w:tblGrid>
      <w:tr w:rsidR="00D0567C" w:rsidRPr="00A45669" w:rsidTr="003307A0">
        <w:tc>
          <w:tcPr>
            <w:tcW w:w="10458" w:type="dxa"/>
            <w:gridSpan w:val="5"/>
            <w:tcBorders>
              <w:top w:val="nil"/>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 xml:space="preserve">Panel </w:t>
            </w:r>
            <w:r w:rsidR="00F235F0">
              <w:rPr>
                <w:b/>
                <w:sz w:val="20"/>
                <w:szCs w:val="20"/>
                <w:lang w:val="en-GB"/>
              </w:rPr>
              <w:t>C</w:t>
            </w:r>
            <w:r w:rsidRPr="00A45669">
              <w:rPr>
                <w:b/>
                <w:sz w:val="20"/>
                <w:szCs w:val="20"/>
                <w:lang w:val="en-US"/>
              </w:rPr>
              <w:t>:</w:t>
            </w:r>
            <w:r w:rsidRPr="00A45669">
              <w:rPr>
                <w:sz w:val="20"/>
                <w:szCs w:val="20"/>
                <w:lang w:val="en-US"/>
              </w:rPr>
              <w:t xml:space="preserve"> Time Effects of Directors’ Donation on IPO Premium</w:t>
            </w:r>
          </w:p>
        </w:tc>
      </w:tr>
      <w:tr w:rsidR="00D0567C" w:rsidRPr="00A45669" w:rsidTr="003307A0">
        <w:tc>
          <w:tcPr>
            <w:tcW w:w="1818" w:type="dxa"/>
            <w:tcBorders>
              <w:left w:val="nil"/>
              <w:bottom w:val="single" w:sz="4" w:space="0" w:color="auto"/>
              <w:right w:val="nil"/>
            </w:tcBorders>
          </w:tcPr>
          <w:p w:rsidR="00D0567C" w:rsidRPr="00A45669" w:rsidRDefault="00D0567C" w:rsidP="003307A0">
            <w:pPr>
              <w:rPr>
                <w:lang w:val="en-US"/>
              </w:rPr>
            </w:pPr>
          </w:p>
        </w:tc>
        <w:tc>
          <w:tcPr>
            <w:tcW w:w="216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234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r>
      <w:tr w:rsidR="00D0567C" w:rsidRPr="00A45669" w:rsidTr="003307A0">
        <w:tc>
          <w:tcPr>
            <w:tcW w:w="1818" w:type="dxa"/>
            <w:tcBorders>
              <w:left w:val="nil"/>
              <w:bottom w:val="single" w:sz="4" w:space="0" w:color="auto"/>
              <w:right w:val="nil"/>
            </w:tcBorders>
          </w:tcPr>
          <w:p w:rsidR="00D0567C" w:rsidRPr="00A45669" w:rsidRDefault="00D0567C" w:rsidP="003307A0">
            <w:pPr>
              <w:rPr>
                <w:lang w:val="en-US"/>
              </w:rPr>
            </w:pPr>
          </w:p>
        </w:tc>
        <w:tc>
          <w:tcPr>
            <w:tcW w:w="216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Democratic Administrations</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Republican Administrations</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Election Years</w:t>
            </w:r>
          </w:p>
        </w:tc>
        <w:tc>
          <w:tcPr>
            <w:tcW w:w="234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Non-Election Years</w:t>
            </w:r>
          </w:p>
        </w:tc>
      </w:tr>
      <w:tr w:rsidR="00D0567C" w:rsidRPr="00A45669" w:rsidTr="003307A0">
        <w:tc>
          <w:tcPr>
            <w:tcW w:w="1818" w:type="dxa"/>
            <w:tcBorders>
              <w:left w:val="nil"/>
              <w:bottom w:val="nil"/>
              <w:right w:val="nil"/>
            </w:tcBorders>
          </w:tcPr>
          <w:p w:rsidR="00D0567C" w:rsidRPr="00A45669" w:rsidRDefault="00D0567C" w:rsidP="003307A0">
            <w:pPr>
              <w:widowControl w:val="0"/>
              <w:autoSpaceDE w:val="0"/>
              <w:autoSpaceDN w:val="0"/>
              <w:adjustRightInd w:val="0"/>
              <w:rPr>
                <w:sz w:val="19"/>
                <w:szCs w:val="19"/>
                <w:lang w:val="en-US"/>
              </w:rPr>
            </w:pPr>
            <w:r w:rsidRPr="00A45669">
              <w:rPr>
                <w:sz w:val="19"/>
                <w:szCs w:val="19"/>
                <w:lang w:val="en-US"/>
              </w:rPr>
              <w:t>Donations</w:t>
            </w:r>
          </w:p>
        </w:tc>
        <w:tc>
          <w:tcPr>
            <w:tcW w:w="216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0.00892*</w:t>
            </w:r>
          </w:p>
        </w:tc>
        <w:tc>
          <w:tcPr>
            <w:tcW w:w="207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0.0236**</w:t>
            </w:r>
          </w:p>
        </w:tc>
        <w:tc>
          <w:tcPr>
            <w:tcW w:w="207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-0.0389</w:t>
            </w:r>
          </w:p>
        </w:tc>
        <w:tc>
          <w:tcPr>
            <w:tcW w:w="234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0.0223***</w:t>
            </w:r>
          </w:p>
        </w:tc>
      </w:tr>
      <w:tr w:rsidR="00D0567C" w:rsidRPr="00A45669" w:rsidTr="003307A0">
        <w:tc>
          <w:tcPr>
            <w:tcW w:w="1818" w:type="dxa"/>
            <w:tcBorders>
              <w:top w:val="nil"/>
              <w:left w:val="nil"/>
              <w:bottom w:val="nil"/>
              <w:right w:val="nil"/>
            </w:tcBorders>
          </w:tcPr>
          <w:p w:rsidR="00D0567C" w:rsidRPr="00A45669" w:rsidRDefault="00D0567C" w:rsidP="003307A0">
            <w:pPr>
              <w:widowControl w:val="0"/>
              <w:autoSpaceDE w:val="0"/>
              <w:autoSpaceDN w:val="0"/>
              <w:adjustRightInd w:val="0"/>
              <w:rPr>
                <w:sz w:val="19"/>
                <w:szCs w:val="19"/>
                <w:lang w:val="en-US"/>
              </w:rPr>
            </w:pPr>
          </w:p>
        </w:tc>
        <w:tc>
          <w:tcPr>
            <w:tcW w:w="216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(0.0668)</w:t>
            </w:r>
          </w:p>
        </w:tc>
        <w:tc>
          <w:tcPr>
            <w:tcW w:w="207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(0.0229)</w:t>
            </w:r>
          </w:p>
        </w:tc>
        <w:tc>
          <w:tcPr>
            <w:tcW w:w="207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(0.201)</w:t>
            </w:r>
          </w:p>
        </w:tc>
        <w:tc>
          <w:tcPr>
            <w:tcW w:w="234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(0.00159)</w:t>
            </w:r>
          </w:p>
        </w:tc>
      </w:tr>
      <w:tr w:rsidR="00D0567C" w:rsidRPr="00A45669" w:rsidTr="003307A0">
        <w:tc>
          <w:tcPr>
            <w:tcW w:w="1818" w:type="dxa"/>
            <w:tcBorders>
              <w:top w:val="nil"/>
              <w:left w:val="nil"/>
              <w:bottom w:val="nil"/>
              <w:right w:val="nil"/>
            </w:tcBorders>
          </w:tcPr>
          <w:p w:rsidR="00D0567C" w:rsidRPr="00A45669" w:rsidRDefault="00D0567C" w:rsidP="003307A0">
            <w:pPr>
              <w:rPr>
                <w:sz w:val="19"/>
                <w:szCs w:val="19"/>
                <w:lang w:val="en-US"/>
              </w:rPr>
            </w:pPr>
          </w:p>
        </w:tc>
        <w:tc>
          <w:tcPr>
            <w:tcW w:w="2160"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Control Variables</w:t>
            </w:r>
          </w:p>
        </w:tc>
        <w:tc>
          <w:tcPr>
            <w:tcW w:w="216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Year Effect</w:t>
            </w:r>
          </w:p>
        </w:tc>
        <w:tc>
          <w:tcPr>
            <w:tcW w:w="216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Industry Effect</w:t>
            </w:r>
          </w:p>
        </w:tc>
        <w:tc>
          <w:tcPr>
            <w:tcW w:w="216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81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Observations</w:t>
            </w:r>
          </w:p>
        </w:tc>
        <w:tc>
          <w:tcPr>
            <w:tcW w:w="216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1,206</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667</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365</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1,508</w:t>
            </w:r>
          </w:p>
        </w:tc>
      </w:tr>
      <w:tr w:rsidR="00D0567C" w:rsidRPr="00A45669" w:rsidTr="003307A0">
        <w:tc>
          <w:tcPr>
            <w:tcW w:w="1818" w:type="dxa"/>
            <w:tcBorders>
              <w:top w:val="nil"/>
              <w:left w:val="nil"/>
              <w:bottom w:val="single" w:sz="4" w:space="0" w:color="auto"/>
              <w:right w:val="nil"/>
            </w:tcBorders>
            <w:vAlign w:val="center"/>
          </w:tcPr>
          <w:p w:rsidR="00D0567C" w:rsidRPr="00A45669" w:rsidRDefault="00D0567C" w:rsidP="003307A0">
            <w:pPr>
              <w:rPr>
                <w:sz w:val="19"/>
                <w:szCs w:val="19"/>
                <w:lang w:val="en-US"/>
              </w:rPr>
            </w:pPr>
            <w:r w:rsidRPr="00A45669">
              <w:rPr>
                <w:sz w:val="19"/>
                <w:szCs w:val="19"/>
                <w:lang w:val="en-US"/>
              </w:rPr>
              <w:t>Adjusted R-Squared</w:t>
            </w:r>
          </w:p>
        </w:tc>
        <w:tc>
          <w:tcPr>
            <w:tcW w:w="2160" w:type="dxa"/>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0.278</w:t>
            </w:r>
          </w:p>
        </w:tc>
        <w:tc>
          <w:tcPr>
            <w:tcW w:w="2070" w:type="dxa"/>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0.267</w:t>
            </w:r>
          </w:p>
        </w:tc>
        <w:tc>
          <w:tcPr>
            <w:tcW w:w="2070" w:type="dxa"/>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0.222</w:t>
            </w:r>
          </w:p>
        </w:tc>
        <w:tc>
          <w:tcPr>
            <w:tcW w:w="2340" w:type="dxa"/>
            <w:tcBorders>
              <w:top w:val="nil"/>
              <w:left w:val="nil"/>
              <w:bottom w:val="single" w:sz="4" w:space="0" w:color="auto"/>
              <w:right w:val="nil"/>
            </w:tcBorders>
            <w:vAlign w:val="center"/>
          </w:tcPr>
          <w:p w:rsidR="00D0567C" w:rsidRPr="00A45669" w:rsidRDefault="00D0567C" w:rsidP="003307A0">
            <w:pPr>
              <w:jc w:val="center"/>
              <w:rPr>
                <w:sz w:val="18"/>
                <w:szCs w:val="18"/>
                <w:lang w:val="en-US"/>
              </w:rPr>
            </w:pPr>
            <w:r w:rsidRPr="00A45669">
              <w:rPr>
                <w:sz w:val="18"/>
                <w:szCs w:val="18"/>
                <w:lang w:val="en-US"/>
              </w:rPr>
              <w:t>0.285</w:t>
            </w:r>
          </w:p>
        </w:tc>
      </w:tr>
    </w:tbl>
    <w:tbl>
      <w:tblPr>
        <w:tblStyle w:val="TableGrid5"/>
        <w:tblW w:w="10458" w:type="dxa"/>
        <w:tblLook w:val="04A0"/>
      </w:tblPr>
      <w:tblGrid>
        <w:gridCol w:w="1908"/>
        <w:gridCol w:w="2070"/>
        <w:gridCol w:w="2070"/>
        <w:gridCol w:w="2070"/>
        <w:gridCol w:w="2340"/>
      </w:tblGrid>
      <w:tr w:rsidR="00D0567C" w:rsidRPr="00A45669" w:rsidTr="003307A0">
        <w:tc>
          <w:tcPr>
            <w:tcW w:w="10458" w:type="dxa"/>
            <w:gridSpan w:val="5"/>
            <w:tcBorders>
              <w:top w:val="nil"/>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 xml:space="preserve">Panel </w:t>
            </w:r>
            <w:r w:rsidR="00F235F0">
              <w:rPr>
                <w:b/>
                <w:sz w:val="20"/>
                <w:szCs w:val="20"/>
                <w:lang w:val="en-US"/>
              </w:rPr>
              <w:t>D</w:t>
            </w:r>
            <w:r w:rsidRPr="00A45669">
              <w:rPr>
                <w:b/>
                <w:sz w:val="20"/>
                <w:szCs w:val="20"/>
                <w:lang w:val="en-US"/>
              </w:rPr>
              <w:t>:</w:t>
            </w:r>
            <w:r w:rsidRPr="00A45669">
              <w:rPr>
                <w:sz w:val="20"/>
                <w:szCs w:val="20"/>
                <w:lang w:val="en-US"/>
              </w:rPr>
              <w:t xml:space="preserve"> Time Effects of Directors’ Donation on </w:t>
            </w:r>
            <w:r>
              <w:rPr>
                <w:sz w:val="20"/>
                <w:szCs w:val="20"/>
                <w:lang w:val="en-US"/>
              </w:rPr>
              <w:t>IPO Underpricing</w:t>
            </w:r>
          </w:p>
        </w:tc>
      </w:tr>
      <w:tr w:rsidR="00D0567C" w:rsidRPr="00A45669" w:rsidTr="003307A0">
        <w:tc>
          <w:tcPr>
            <w:tcW w:w="1908" w:type="dxa"/>
            <w:tcBorders>
              <w:left w:val="nil"/>
              <w:bottom w:val="single" w:sz="4" w:space="0" w:color="auto"/>
              <w:right w:val="nil"/>
            </w:tcBorders>
          </w:tcPr>
          <w:p w:rsidR="00D0567C" w:rsidRPr="00A45669" w:rsidRDefault="00D0567C" w:rsidP="003307A0">
            <w:pPr>
              <w:rPr>
                <w:sz w:val="19"/>
                <w:szCs w:val="19"/>
                <w:lang w:val="en-US"/>
              </w:rPr>
            </w:pP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234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r>
      <w:tr w:rsidR="00D0567C" w:rsidRPr="00A45669" w:rsidTr="003307A0">
        <w:tc>
          <w:tcPr>
            <w:tcW w:w="1908" w:type="dxa"/>
            <w:tcBorders>
              <w:top w:val="single" w:sz="4" w:space="0" w:color="auto"/>
              <w:left w:val="nil"/>
              <w:bottom w:val="single" w:sz="4" w:space="0" w:color="auto"/>
              <w:right w:val="nil"/>
            </w:tcBorders>
          </w:tcPr>
          <w:p w:rsidR="00D0567C" w:rsidRPr="00A45669" w:rsidRDefault="00D0567C" w:rsidP="003307A0">
            <w:pPr>
              <w:rPr>
                <w:sz w:val="19"/>
                <w:szCs w:val="19"/>
                <w:lang w:val="en-US"/>
              </w:rPr>
            </w:pPr>
          </w:p>
        </w:tc>
        <w:tc>
          <w:tcPr>
            <w:tcW w:w="207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Democratic Administrations</w:t>
            </w:r>
          </w:p>
        </w:tc>
        <w:tc>
          <w:tcPr>
            <w:tcW w:w="207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Republican Administrations</w:t>
            </w:r>
          </w:p>
        </w:tc>
        <w:tc>
          <w:tcPr>
            <w:tcW w:w="207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Election Years</w:t>
            </w:r>
          </w:p>
        </w:tc>
        <w:tc>
          <w:tcPr>
            <w:tcW w:w="234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Non-Election Years</w:t>
            </w:r>
          </w:p>
        </w:tc>
      </w:tr>
      <w:tr w:rsidR="00D0567C" w:rsidRPr="000F70F7" w:rsidTr="003307A0">
        <w:tc>
          <w:tcPr>
            <w:tcW w:w="1908" w:type="dxa"/>
            <w:tcBorders>
              <w:left w:val="nil"/>
              <w:bottom w:val="nil"/>
              <w:right w:val="nil"/>
            </w:tcBorders>
          </w:tcPr>
          <w:p w:rsidR="00D0567C" w:rsidRPr="00A45669" w:rsidRDefault="00D0567C" w:rsidP="003307A0">
            <w:pPr>
              <w:widowControl w:val="0"/>
              <w:autoSpaceDE w:val="0"/>
              <w:autoSpaceDN w:val="0"/>
              <w:adjustRightInd w:val="0"/>
              <w:rPr>
                <w:sz w:val="19"/>
                <w:szCs w:val="19"/>
                <w:lang w:val="en-US"/>
              </w:rPr>
            </w:pPr>
            <w:r w:rsidRPr="00A45669">
              <w:rPr>
                <w:sz w:val="19"/>
                <w:szCs w:val="19"/>
                <w:lang w:val="en-US"/>
              </w:rPr>
              <w:t>Donation</w:t>
            </w:r>
            <w:r>
              <w:rPr>
                <w:sz w:val="19"/>
                <w:szCs w:val="19"/>
                <w:lang w:val="en-US"/>
              </w:rPr>
              <w:t>s</w:t>
            </w:r>
          </w:p>
        </w:tc>
        <w:tc>
          <w:tcPr>
            <w:tcW w:w="2070" w:type="dxa"/>
            <w:tcBorders>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-0.014***</w:t>
            </w:r>
          </w:p>
        </w:tc>
        <w:tc>
          <w:tcPr>
            <w:tcW w:w="2070" w:type="dxa"/>
            <w:tcBorders>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-0.010</w:t>
            </w:r>
          </w:p>
        </w:tc>
        <w:tc>
          <w:tcPr>
            <w:tcW w:w="2070" w:type="dxa"/>
            <w:tcBorders>
              <w:left w:val="nil"/>
              <w:bottom w:val="nil"/>
              <w:right w:val="nil"/>
            </w:tcBorders>
          </w:tcPr>
          <w:p w:rsidR="00D0567C" w:rsidRPr="000F70F7" w:rsidRDefault="00D0567C" w:rsidP="003307A0">
            <w:pPr>
              <w:jc w:val="center"/>
              <w:rPr>
                <w:sz w:val="18"/>
                <w:szCs w:val="18"/>
                <w:lang w:val="en-US"/>
              </w:rPr>
            </w:pPr>
            <w:r w:rsidRPr="000F70F7">
              <w:rPr>
                <w:sz w:val="18"/>
                <w:szCs w:val="18"/>
                <w:lang w:val="en-GB"/>
              </w:rPr>
              <w:t>-0.01</w:t>
            </w:r>
            <w:r>
              <w:rPr>
                <w:sz w:val="18"/>
                <w:szCs w:val="18"/>
                <w:lang w:val="en-GB"/>
              </w:rPr>
              <w:t>3**</w:t>
            </w:r>
          </w:p>
        </w:tc>
        <w:tc>
          <w:tcPr>
            <w:tcW w:w="2340" w:type="dxa"/>
            <w:tcBorders>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-0.014***</w:t>
            </w:r>
          </w:p>
        </w:tc>
      </w:tr>
      <w:tr w:rsidR="00D0567C" w:rsidRPr="000F70F7" w:rsidTr="003307A0">
        <w:tc>
          <w:tcPr>
            <w:tcW w:w="1908" w:type="dxa"/>
            <w:tcBorders>
              <w:top w:val="nil"/>
              <w:left w:val="nil"/>
              <w:bottom w:val="nil"/>
              <w:right w:val="nil"/>
            </w:tcBorders>
          </w:tcPr>
          <w:p w:rsidR="00D0567C" w:rsidRPr="00A45669" w:rsidRDefault="00D0567C" w:rsidP="003307A0">
            <w:pPr>
              <w:widowControl w:val="0"/>
              <w:autoSpaceDE w:val="0"/>
              <w:autoSpaceDN w:val="0"/>
              <w:adjustRightInd w:val="0"/>
              <w:rPr>
                <w:sz w:val="19"/>
                <w:szCs w:val="19"/>
                <w:lang w:val="en-US"/>
              </w:rPr>
            </w:pPr>
          </w:p>
        </w:tc>
        <w:tc>
          <w:tcPr>
            <w:tcW w:w="2070" w:type="dxa"/>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(0.005)</w:t>
            </w:r>
          </w:p>
        </w:tc>
        <w:tc>
          <w:tcPr>
            <w:tcW w:w="2070" w:type="dxa"/>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(0.007)</w:t>
            </w:r>
          </w:p>
        </w:tc>
        <w:tc>
          <w:tcPr>
            <w:tcW w:w="2070" w:type="dxa"/>
            <w:tcBorders>
              <w:top w:val="nil"/>
              <w:left w:val="nil"/>
              <w:bottom w:val="nil"/>
              <w:right w:val="nil"/>
            </w:tcBorders>
          </w:tcPr>
          <w:p w:rsidR="00D0567C" w:rsidRPr="000F70F7" w:rsidRDefault="00D0567C" w:rsidP="003307A0">
            <w:pPr>
              <w:jc w:val="center"/>
              <w:rPr>
                <w:sz w:val="18"/>
                <w:szCs w:val="18"/>
                <w:lang w:val="en-US"/>
              </w:rPr>
            </w:pPr>
            <w:r w:rsidRPr="000F70F7">
              <w:rPr>
                <w:sz w:val="18"/>
                <w:szCs w:val="18"/>
                <w:lang w:val="en-GB"/>
              </w:rPr>
              <w:t>(0.007)</w:t>
            </w:r>
          </w:p>
        </w:tc>
        <w:tc>
          <w:tcPr>
            <w:tcW w:w="2340" w:type="dxa"/>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(0.005)</w:t>
            </w:r>
          </w:p>
        </w:tc>
      </w:tr>
      <w:tr w:rsidR="00D0567C" w:rsidRPr="00A45669" w:rsidTr="003307A0">
        <w:tc>
          <w:tcPr>
            <w:tcW w:w="1908" w:type="dxa"/>
            <w:tcBorders>
              <w:top w:val="nil"/>
              <w:left w:val="nil"/>
              <w:bottom w:val="nil"/>
              <w:right w:val="nil"/>
            </w:tcBorders>
          </w:tcPr>
          <w:p w:rsidR="00D0567C" w:rsidRPr="00A45669" w:rsidRDefault="00D0567C" w:rsidP="003307A0">
            <w:pPr>
              <w:rPr>
                <w:sz w:val="19"/>
                <w:szCs w:val="19"/>
                <w:lang w:val="en-US"/>
              </w:rPr>
            </w:pPr>
          </w:p>
        </w:tc>
        <w:tc>
          <w:tcPr>
            <w:tcW w:w="2070" w:type="dxa"/>
            <w:tcBorders>
              <w:top w:val="nil"/>
              <w:left w:val="nil"/>
              <w:bottom w:val="nil"/>
              <w:right w:val="nil"/>
            </w:tcBorders>
          </w:tcPr>
          <w:p w:rsidR="00D0567C" w:rsidRPr="00A45669" w:rsidRDefault="00D0567C" w:rsidP="003307A0">
            <w:pPr>
              <w:rPr>
                <w:sz w:val="18"/>
                <w:szCs w:val="18"/>
                <w:lang w:val="en-US"/>
              </w:rPr>
            </w:pPr>
          </w:p>
        </w:tc>
        <w:tc>
          <w:tcPr>
            <w:tcW w:w="2070" w:type="dxa"/>
            <w:tcBorders>
              <w:top w:val="nil"/>
              <w:left w:val="nil"/>
              <w:bottom w:val="nil"/>
              <w:right w:val="nil"/>
            </w:tcBorders>
          </w:tcPr>
          <w:p w:rsidR="00D0567C" w:rsidRPr="00A45669" w:rsidRDefault="00D0567C" w:rsidP="003307A0">
            <w:pPr>
              <w:rPr>
                <w:sz w:val="18"/>
                <w:szCs w:val="18"/>
                <w:lang w:val="en-US"/>
              </w:rPr>
            </w:pPr>
          </w:p>
        </w:tc>
        <w:tc>
          <w:tcPr>
            <w:tcW w:w="2070" w:type="dxa"/>
            <w:tcBorders>
              <w:top w:val="nil"/>
              <w:left w:val="nil"/>
              <w:bottom w:val="nil"/>
              <w:right w:val="nil"/>
            </w:tcBorders>
          </w:tcPr>
          <w:p w:rsidR="00D0567C" w:rsidRPr="00A45669" w:rsidRDefault="00D0567C" w:rsidP="003307A0">
            <w:pPr>
              <w:rPr>
                <w:sz w:val="18"/>
                <w:szCs w:val="18"/>
                <w:lang w:val="en-US"/>
              </w:rPr>
            </w:pPr>
          </w:p>
        </w:tc>
        <w:tc>
          <w:tcPr>
            <w:tcW w:w="2340" w:type="dxa"/>
            <w:tcBorders>
              <w:top w:val="nil"/>
              <w:left w:val="nil"/>
              <w:bottom w:val="nil"/>
              <w:right w:val="nil"/>
            </w:tcBorders>
          </w:tcPr>
          <w:p w:rsidR="00D0567C" w:rsidRPr="00A45669" w:rsidRDefault="00D0567C" w:rsidP="003307A0">
            <w:pPr>
              <w:rPr>
                <w:sz w:val="18"/>
                <w:szCs w:val="18"/>
                <w:lang w:val="en-US"/>
              </w:rPr>
            </w:pPr>
          </w:p>
        </w:tc>
      </w:tr>
      <w:tr w:rsidR="00D0567C" w:rsidRPr="00A45669"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Control Variables</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tcPr>
          <w:p w:rsidR="00D0567C" w:rsidRPr="00A45669" w:rsidRDefault="00D0567C" w:rsidP="003307A0">
            <w:pPr>
              <w:jc w:val="center"/>
              <w:rPr>
                <w:sz w:val="18"/>
                <w:szCs w:val="18"/>
                <w:lang w:val="en-US"/>
              </w:rPr>
            </w:pPr>
            <w:r>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Year Effect</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tcPr>
          <w:p w:rsidR="00D0567C" w:rsidRPr="00A45669" w:rsidRDefault="00D0567C" w:rsidP="003307A0">
            <w:pPr>
              <w:jc w:val="center"/>
              <w:rPr>
                <w:sz w:val="18"/>
                <w:szCs w:val="18"/>
                <w:lang w:val="en-US"/>
              </w:rPr>
            </w:pPr>
            <w:r>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Industry Effect</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0F70F7"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Observations</w:t>
            </w:r>
          </w:p>
        </w:tc>
        <w:tc>
          <w:tcPr>
            <w:tcW w:w="2070" w:type="dxa"/>
            <w:tcBorders>
              <w:top w:val="nil"/>
              <w:left w:val="nil"/>
              <w:bottom w:val="nil"/>
              <w:right w:val="nil"/>
            </w:tcBorders>
          </w:tcPr>
          <w:p w:rsidR="00D0567C" w:rsidRPr="00A20EDE" w:rsidRDefault="00D0567C" w:rsidP="003307A0">
            <w:pPr>
              <w:jc w:val="center"/>
              <w:rPr>
                <w:sz w:val="18"/>
                <w:szCs w:val="18"/>
                <w:lang w:val="el-GR"/>
              </w:rPr>
            </w:pPr>
            <w:r w:rsidRPr="000F70F7">
              <w:rPr>
                <w:sz w:val="18"/>
                <w:szCs w:val="18"/>
                <w:lang w:val="en-GB"/>
              </w:rPr>
              <w:t>1,</w:t>
            </w:r>
            <w:r>
              <w:rPr>
                <w:sz w:val="18"/>
                <w:szCs w:val="18"/>
                <w:lang w:val="en-GB"/>
              </w:rPr>
              <w:t>206</w:t>
            </w:r>
          </w:p>
        </w:tc>
        <w:tc>
          <w:tcPr>
            <w:tcW w:w="2070" w:type="dxa"/>
            <w:tcBorders>
              <w:top w:val="nil"/>
              <w:left w:val="nil"/>
              <w:bottom w:val="nil"/>
              <w:right w:val="nil"/>
            </w:tcBorders>
          </w:tcPr>
          <w:p w:rsidR="00D0567C" w:rsidRPr="000F70F7" w:rsidRDefault="00D0567C" w:rsidP="003307A0">
            <w:pPr>
              <w:jc w:val="center"/>
              <w:rPr>
                <w:sz w:val="18"/>
                <w:szCs w:val="18"/>
                <w:lang w:val="en-US"/>
              </w:rPr>
            </w:pPr>
            <w:r>
              <w:rPr>
                <w:sz w:val="18"/>
                <w:szCs w:val="18"/>
                <w:lang w:val="en-GB"/>
              </w:rPr>
              <w:t>66</w:t>
            </w:r>
            <w:r w:rsidRPr="000F70F7">
              <w:rPr>
                <w:sz w:val="18"/>
                <w:szCs w:val="18"/>
                <w:lang w:val="en-GB"/>
              </w:rPr>
              <w:t>7</w:t>
            </w:r>
          </w:p>
        </w:tc>
        <w:tc>
          <w:tcPr>
            <w:tcW w:w="2070" w:type="dxa"/>
            <w:tcBorders>
              <w:top w:val="nil"/>
              <w:left w:val="nil"/>
              <w:bottom w:val="nil"/>
              <w:right w:val="nil"/>
            </w:tcBorders>
          </w:tcPr>
          <w:p w:rsidR="00D0567C" w:rsidRPr="000F70F7" w:rsidRDefault="00D0567C" w:rsidP="003307A0">
            <w:pPr>
              <w:jc w:val="center"/>
              <w:rPr>
                <w:sz w:val="18"/>
                <w:szCs w:val="18"/>
                <w:lang w:val="en-US"/>
              </w:rPr>
            </w:pPr>
            <w:r w:rsidRPr="000F70F7">
              <w:rPr>
                <w:sz w:val="18"/>
                <w:szCs w:val="18"/>
                <w:lang w:val="en-GB"/>
              </w:rPr>
              <w:t>3</w:t>
            </w:r>
            <w:r>
              <w:rPr>
                <w:sz w:val="18"/>
                <w:szCs w:val="18"/>
                <w:lang w:val="en-GB"/>
              </w:rPr>
              <w:t>65</w:t>
            </w:r>
          </w:p>
        </w:tc>
        <w:tc>
          <w:tcPr>
            <w:tcW w:w="2340" w:type="dxa"/>
            <w:tcBorders>
              <w:top w:val="nil"/>
              <w:left w:val="nil"/>
              <w:bottom w:val="nil"/>
              <w:right w:val="nil"/>
            </w:tcBorders>
          </w:tcPr>
          <w:p w:rsidR="00D0567C" w:rsidRPr="000F70F7" w:rsidRDefault="00D0567C" w:rsidP="003307A0">
            <w:pPr>
              <w:jc w:val="center"/>
              <w:rPr>
                <w:sz w:val="18"/>
                <w:szCs w:val="18"/>
                <w:lang w:val="en-US"/>
              </w:rPr>
            </w:pPr>
            <w:r w:rsidRPr="000F70F7">
              <w:rPr>
                <w:sz w:val="18"/>
                <w:szCs w:val="18"/>
                <w:lang w:val="en-GB"/>
              </w:rPr>
              <w:t>1,</w:t>
            </w:r>
            <w:r>
              <w:rPr>
                <w:sz w:val="18"/>
                <w:szCs w:val="18"/>
                <w:lang w:val="en-GB"/>
              </w:rPr>
              <w:t>508</w:t>
            </w:r>
          </w:p>
        </w:tc>
      </w:tr>
      <w:tr w:rsidR="00D0567C" w:rsidRPr="000F70F7" w:rsidTr="003307A0">
        <w:tc>
          <w:tcPr>
            <w:tcW w:w="1908" w:type="dxa"/>
            <w:tcBorders>
              <w:top w:val="nil"/>
              <w:left w:val="nil"/>
              <w:right w:val="nil"/>
            </w:tcBorders>
            <w:vAlign w:val="center"/>
          </w:tcPr>
          <w:p w:rsidR="00D0567C" w:rsidRPr="00A45669" w:rsidRDefault="00D0567C" w:rsidP="003307A0">
            <w:pPr>
              <w:rPr>
                <w:sz w:val="19"/>
                <w:szCs w:val="19"/>
                <w:lang w:val="en-US"/>
              </w:rPr>
            </w:pPr>
            <w:r w:rsidRPr="00A45669">
              <w:rPr>
                <w:sz w:val="19"/>
                <w:szCs w:val="19"/>
                <w:lang w:val="en-US"/>
              </w:rPr>
              <w:t>Chi-Square</w:t>
            </w:r>
          </w:p>
        </w:tc>
        <w:tc>
          <w:tcPr>
            <w:tcW w:w="2070" w:type="dxa"/>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0.174</w:t>
            </w:r>
          </w:p>
        </w:tc>
        <w:tc>
          <w:tcPr>
            <w:tcW w:w="2070" w:type="dxa"/>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0.253</w:t>
            </w:r>
          </w:p>
        </w:tc>
        <w:tc>
          <w:tcPr>
            <w:tcW w:w="2070" w:type="dxa"/>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0.253</w:t>
            </w:r>
          </w:p>
        </w:tc>
        <w:tc>
          <w:tcPr>
            <w:tcW w:w="2340" w:type="dxa"/>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0.174</w:t>
            </w:r>
          </w:p>
        </w:tc>
      </w:tr>
      <w:tr w:rsidR="00D0567C" w:rsidRPr="00A45669" w:rsidTr="003307A0">
        <w:tc>
          <w:tcPr>
            <w:tcW w:w="10458" w:type="dxa"/>
            <w:gridSpan w:val="5"/>
            <w:tcBorders>
              <w:top w:val="nil"/>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 xml:space="preserve">Panel </w:t>
            </w:r>
            <w:r w:rsidR="00F235F0">
              <w:rPr>
                <w:b/>
                <w:sz w:val="20"/>
                <w:szCs w:val="20"/>
                <w:lang w:val="en-US"/>
              </w:rPr>
              <w:t>E</w:t>
            </w:r>
            <w:r w:rsidRPr="00A45669">
              <w:rPr>
                <w:b/>
                <w:sz w:val="20"/>
                <w:szCs w:val="20"/>
                <w:lang w:val="en-US"/>
              </w:rPr>
              <w:t>:</w:t>
            </w:r>
            <w:r w:rsidRPr="00A45669">
              <w:rPr>
                <w:sz w:val="20"/>
                <w:szCs w:val="20"/>
                <w:lang w:val="en-US"/>
              </w:rPr>
              <w:t xml:space="preserve"> Time Effects of Directors’ Donation on Firm Failure</w:t>
            </w:r>
          </w:p>
        </w:tc>
      </w:tr>
      <w:tr w:rsidR="00D0567C" w:rsidRPr="00A45669" w:rsidTr="003307A0">
        <w:tc>
          <w:tcPr>
            <w:tcW w:w="1908" w:type="dxa"/>
            <w:tcBorders>
              <w:left w:val="nil"/>
              <w:bottom w:val="single" w:sz="4" w:space="0" w:color="auto"/>
              <w:right w:val="nil"/>
            </w:tcBorders>
          </w:tcPr>
          <w:p w:rsidR="00D0567C" w:rsidRPr="00A45669" w:rsidRDefault="00D0567C" w:rsidP="003307A0">
            <w:pPr>
              <w:rPr>
                <w:sz w:val="19"/>
                <w:szCs w:val="19"/>
                <w:lang w:val="en-US"/>
              </w:rPr>
            </w:pP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20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234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r>
      <w:tr w:rsidR="00D0567C" w:rsidRPr="00A45669" w:rsidTr="003307A0">
        <w:tc>
          <w:tcPr>
            <w:tcW w:w="1908" w:type="dxa"/>
            <w:tcBorders>
              <w:top w:val="single" w:sz="4" w:space="0" w:color="auto"/>
              <w:left w:val="nil"/>
              <w:bottom w:val="single" w:sz="4" w:space="0" w:color="auto"/>
              <w:right w:val="nil"/>
            </w:tcBorders>
          </w:tcPr>
          <w:p w:rsidR="00D0567C" w:rsidRPr="00A45669" w:rsidRDefault="00D0567C" w:rsidP="003307A0">
            <w:pPr>
              <w:rPr>
                <w:sz w:val="19"/>
                <w:szCs w:val="19"/>
                <w:lang w:val="en-US"/>
              </w:rPr>
            </w:pPr>
          </w:p>
        </w:tc>
        <w:tc>
          <w:tcPr>
            <w:tcW w:w="207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Democratic Administrations</w:t>
            </w:r>
          </w:p>
        </w:tc>
        <w:tc>
          <w:tcPr>
            <w:tcW w:w="207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Republican Administrations</w:t>
            </w:r>
          </w:p>
        </w:tc>
        <w:tc>
          <w:tcPr>
            <w:tcW w:w="207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Election Years</w:t>
            </w:r>
          </w:p>
        </w:tc>
        <w:tc>
          <w:tcPr>
            <w:tcW w:w="234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Non-Election Years</w:t>
            </w:r>
          </w:p>
        </w:tc>
      </w:tr>
      <w:tr w:rsidR="00D0567C" w:rsidRPr="00A45669" w:rsidTr="003307A0">
        <w:tc>
          <w:tcPr>
            <w:tcW w:w="1908" w:type="dxa"/>
            <w:tcBorders>
              <w:left w:val="nil"/>
              <w:bottom w:val="nil"/>
              <w:right w:val="nil"/>
            </w:tcBorders>
          </w:tcPr>
          <w:p w:rsidR="00D0567C" w:rsidRPr="00A45669" w:rsidRDefault="00D0567C" w:rsidP="003307A0">
            <w:pPr>
              <w:widowControl w:val="0"/>
              <w:autoSpaceDE w:val="0"/>
              <w:autoSpaceDN w:val="0"/>
              <w:adjustRightInd w:val="0"/>
              <w:rPr>
                <w:sz w:val="19"/>
                <w:szCs w:val="19"/>
                <w:lang w:val="en-US"/>
              </w:rPr>
            </w:pPr>
            <w:r w:rsidRPr="00A45669">
              <w:rPr>
                <w:sz w:val="19"/>
                <w:szCs w:val="19"/>
                <w:lang w:val="en-US"/>
              </w:rPr>
              <w:t>Donation</w:t>
            </w:r>
            <w:r>
              <w:rPr>
                <w:sz w:val="19"/>
                <w:szCs w:val="19"/>
                <w:lang w:val="en-US"/>
              </w:rPr>
              <w:t>s</w:t>
            </w:r>
          </w:p>
        </w:tc>
        <w:tc>
          <w:tcPr>
            <w:tcW w:w="207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-0.1977***</w:t>
            </w:r>
          </w:p>
        </w:tc>
        <w:tc>
          <w:tcPr>
            <w:tcW w:w="207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-0.0902*</w:t>
            </w:r>
          </w:p>
        </w:tc>
        <w:tc>
          <w:tcPr>
            <w:tcW w:w="2070" w:type="dxa"/>
            <w:tcBorders>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-0.0654</w:t>
            </w:r>
          </w:p>
        </w:tc>
        <w:tc>
          <w:tcPr>
            <w:tcW w:w="2340"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-0.1972***</w:t>
            </w:r>
          </w:p>
        </w:tc>
      </w:tr>
      <w:tr w:rsidR="00D0567C" w:rsidRPr="00A45669" w:rsidTr="003307A0">
        <w:tc>
          <w:tcPr>
            <w:tcW w:w="1908" w:type="dxa"/>
            <w:tcBorders>
              <w:top w:val="nil"/>
              <w:left w:val="nil"/>
              <w:bottom w:val="nil"/>
              <w:right w:val="nil"/>
            </w:tcBorders>
          </w:tcPr>
          <w:p w:rsidR="00D0567C" w:rsidRPr="00A45669" w:rsidRDefault="00D0567C" w:rsidP="003307A0">
            <w:pPr>
              <w:widowControl w:val="0"/>
              <w:autoSpaceDE w:val="0"/>
              <w:autoSpaceDN w:val="0"/>
              <w:adjustRightInd w:val="0"/>
              <w:rPr>
                <w:sz w:val="19"/>
                <w:szCs w:val="19"/>
                <w:lang w:val="en-US"/>
              </w:rPr>
            </w:pPr>
          </w:p>
        </w:tc>
        <w:tc>
          <w:tcPr>
            <w:tcW w:w="207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(0.0040)</w:t>
            </w:r>
          </w:p>
        </w:tc>
        <w:tc>
          <w:tcPr>
            <w:tcW w:w="207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(0.0890)</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(0.7040)</w:t>
            </w:r>
          </w:p>
        </w:tc>
        <w:tc>
          <w:tcPr>
            <w:tcW w:w="2340"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sidRPr="00A45669">
              <w:rPr>
                <w:sz w:val="18"/>
                <w:szCs w:val="18"/>
                <w:lang w:val="en-US"/>
              </w:rPr>
              <w:t>(0.0000)</w:t>
            </w:r>
          </w:p>
        </w:tc>
      </w:tr>
      <w:tr w:rsidR="00D0567C" w:rsidRPr="00A45669" w:rsidTr="003307A0">
        <w:tc>
          <w:tcPr>
            <w:tcW w:w="1908" w:type="dxa"/>
            <w:tcBorders>
              <w:top w:val="nil"/>
              <w:left w:val="nil"/>
              <w:bottom w:val="nil"/>
              <w:right w:val="nil"/>
            </w:tcBorders>
          </w:tcPr>
          <w:p w:rsidR="00D0567C" w:rsidRPr="00A45669" w:rsidRDefault="00D0567C" w:rsidP="003307A0">
            <w:pPr>
              <w:rPr>
                <w:sz w:val="19"/>
                <w:szCs w:val="19"/>
                <w:lang w:val="en-US"/>
              </w:rPr>
            </w:pPr>
          </w:p>
        </w:tc>
        <w:tc>
          <w:tcPr>
            <w:tcW w:w="2070" w:type="dxa"/>
            <w:tcBorders>
              <w:top w:val="nil"/>
              <w:left w:val="nil"/>
              <w:bottom w:val="nil"/>
              <w:right w:val="nil"/>
            </w:tcBorders>
          </w:tcPr>
          <w:p w:rsidR="00D0567C" w:rsidRPr="00A45669" w:rsidRDefault="00D0567C" w:rsidP="003307A0">
            <w:pPr>
              <w:rPr>
                <w:sz w:val="18"/>
                <w:szCs w:val="18"/>
                <w:lang w:val="en-US"/>
              </w:rPr>
            </w:pPr>
          </w:p>
        </w:tc>
        <w:tc>
          <w:tcPr>
            <w:tcW w:w="2070" w:type="dxa"/>
            <w:tcBorders>
              <w:top w:val="nil"/>
              <w:left w:val="nil"/>
              <w:bottom w:val="nil"/>
              <w:right w:val="nil"/>
            </w:tcBorders>
          </w:tcPr>
          <w:p w:rsidR="00D0567C" w:rsidRPr="00A45669" w:rsidRDefault="00D0567C" w:rsidP="003307A0">
            <w:pPr>
              <w:rPr>
                <w:sz w:val="18"/>
                <w:szCs w:val="18"/>
                <w:lang w:val="en-US"/>
              </w:rPr>
            </w:pPr>
          </w:p>
        </w:tc>
        <w:tc>
          <w:tcPr>
            <w:tcW w:w="2070" w:type="dxa"/>
            <w:tcBorders>
              <w:top w:val="nil"/>
              <w:left w:val="nil"/>
              <w:bottom w:val="nil"/>
              <w:right w:val="nil"/>
            </w:tcBorders>
          </w:tcPr>
          <w:p w:rsidR="00D0567C" w:rsidRPr="00A45669" w:rsidRDefault="00D0567C" w:rsidP="003307A0">
            <w:pPr>
              <w:rPr>
                <w:sz w:val="18"/>
                <w:szCs w:val="18"/>
                <w:lang w:val="en-US"/>
              </w:rPr>
            </w:pPr>
          </w:p>
        </w:tc>
        <w:tc>
          <w:tcPr>
            <w:tcW w:w="2340" w:type="dxa"/>
            <w:tcBorders>
              <w:top w:val="nil"/>
              <w:left w:val="nil"/>
              <w:bottom w:val="nil"/>
              <w:right w:val="nil"/>
            </w:tcBorders>
          </w:tcPr>
          <w:p w:rsidR="00D0567C" w:rsidRPr="00A45669" w:rsidRDefault="00D0567C" w:rsidP="003307A0">
            <w:pPr>
              <w:rPr>
                <w:sz w:val="18"/>
                <w:szCs w:val="18"/>
                <w:lang w:val="en-US"/>
              </w:rPr>
            </w:pPr>
          </w:p>
        </w:tc>
      </w:tr>
      <w:tr w:rsidR="00D0567C" w:rsidRPr="00A45669"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Control Variables</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Year Effect</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Industry Effect</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908"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Observations</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1,009</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667</w:t>
            </w:r>
          </w:p>
        </w:tc>
        <w:tc>
          <w:tcPr>
            <w:tcW w:w="20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365</w:t>
            </w:r>
          </w:p>
        </w:tc>
        <w:tc>
          <w:tcPr>
            <w:tcW w:w="234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1,311</w:t>
            </w:r>
          </w:p>
        </w:tc>
      </w:tr>
      <w:tr w:rsidR="00D0567C" w:rsidRPr="00A45669" w:rsidTr="003307A0">
        <w:tc>
          <w:tcPr>
            <w:tcW w:w="1908" w:type="dxa"/>
            <w:tcBorders>
              <w:top w:val="nil"/>
              <w:left w:val="nil"/>
              <w:right w:val="nil"/>
            </w:tcBorders>
            <w:vAlign w:val="center"/>
          </w:tcPr>
          <w:p w:rsidR="00D0567C" w:rsidRPr="00A45669" w:rsidRDefault="00D0567C" w:rsidP="003307A0">
            <w:pPr>
              <w:rPr>
                <w:sz w:val="19"/>
                <w:szCs w:val="19"/>
                <w:lang w:val="en-US"/>
              </w:rPr>
            </w:pPr>
            <w:r w:rsidRPr="00A45669">
              <w:rPr>
                <w:sz w:val="19"/>
                <w:szCs w:val="19"/>
                <w:lang w:val="en-US"/>
              </w:rPr>
              <w:t>Chi-Square</w:t>
            </w:r>
          </w:p>
        </w:tc>
        <w:tc>
          <w:tcPr>
            <w:tcW w:w="2070"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4,109</w:t>
            </w:r>
          </w:p>
        </w:tc>
        <w:tc>
          <w:tcPr>
            <w:tcW w:w="2070"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3,908</w:t>
            </w:r>
          </w:p>
        </w:tc>
        <w:tc>
          <w:tcPr>
            <w:tcW w:w="2070"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3,504</w:t>
            </w:r>
          </w:p>
        </w:tc>
        <w:tc>
          <w:tcPr>
            <w:tcW w:w="2340" w:type="dxa"/>
            <w:tcBorders>
              <w:top w:val="nil"/>
              <w:left w:val="nil"/>
              <w:right w:val="nil"/>
            </w:tcBorders>
            <w:vAlign w:val="center"/>
          </w:tcPr>
          <w:p w:rsidR="00D0567C" w:rsidRPr="00A45669" w:rsidRDefault="00D0567C" w:rsidP="003307A0">
            <w:pPr>
              <w:jc w:val="center"/>
              <w:rPr>
                <w:sz w:val="18"/>
                <w:szCs w:val="18"/>
                <w:lang w:val="en-US"/>
              </w:rPr>
            </w:pPr>
            <w:r w:rsidRPr="00A45669">
              <w:rPr>
                <w:sz w:val="18"/>
                <w:szCs w:val="18"/>
                <w:lang w:val="en-US"/>
              </w:rPr>
              <w:t>3,805</w:t>
            </w:r>
          </w:p>
        </w:tc>
      </w:tr>
    </w:tbl>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Default="00D0567C" w:rsidP="00D0567C">
      <w:pPr>
        <w:rPr>
          <w:lang w:val="en-US"/>
        </w:rPr>
      </w:pPr>
    </w:p>
    <w:p w:rsidR="00D0567C" w:rsidRPr="006529B5" w:rsidRDefault="001B41EF" w:rsidP="00D0567C">
      <w:pPr>
        <w:jc w:val="center"/>
        <w:rPr>
          <w:b/>
          <w:lang w:val="en-US"/>
        </w:rPr>
      </w:pPr>
      <w:bookmarkStart w:id="72" w:name="_Hlk36856189"/>
      <w:r>
        <w:rPr>
          <w:b/>
          <w:lang w:val="en-US"/>
        </w:rPr>
        <w:lastRenderedPageBreak/>
        <w:t>Table 10</w:t>
      </w:r>
      <w:r w:rsidR="00D0567C" w:rsidRPr="006529B5">
        <w:rPr>
          <w:b/>
          <w:lang w:val="en-US"/>
        </w:rPr>
        <w:t xml:space="preserve">: </w:t>
      </w:r>
      <w:r w:rsidR="00D0567C" w:rsidRPr="006529B5">
        <w:rPr>
          <w:b/>
          <w:sz w:val="22"/>
          <w:szCs w:val="22"/>
          <w:lang w:val="en-US"/>
        </w:rPr>
        <w:t>Cross-Sectional Analysis</w:t>
      </w:r>
    </w:p>
    <w:p w:rsidR="00D0567C" w:rsidRPr="006529B5" w:rsidRDefault="00D0567C" w:rsidP="00D0567C">
      <w:pPr>
        <w:widowControl w:val="0"/>
        <w:jc w:val="both"/>
        <w:rPr>
          <w:sz w:val="20"/>
          <w:szCs w:val="20"/>
          <w:lang w:val="en-US"/>
        </w:rPr>
      </w:pPr>
      <w:r w:rsidRPr="006529B5">
        <w:rPr>
          <w:sz w:val="20"/>
          <w:szCs w:val="20"/>
          <w:lang w:val="en-US"/>
        </w:rPr>
        <w:t>This table illustrates the estimation of OLS and Cox models. Panel A and B present sub-sample results on the effect of DPC and firm failure using a set of firm characteristics.</w:t>
      </w:r>
      <w:r w:rsidRPr="00A45669">
        <w:rPr>
          <w:sz w:val="19"/>
          <w:szCs w:val="19"/>
          <w:lang w:val="en-US"/>
        </w:rPr>
        <w:t xml:space="preserve">In Panel </w:t>
      </w:r>
      <w:r>
        <w:rPr>
          <w:sz w:val="19"/>
          <w:szCs w:val="19"/>
          <w:lang w:val="en-US"/>
        </w:rPr>
        <w:t>A</w:t>
      </w:r>
      <w:r w:rsidRPr="00A45669">
        <w:rPr>
          <w:sz w:val="19"/>
          <w:szCs w:val="19"/>
          <w:lang w:val="en-US"/>
        </w:rPr>
        <w:t xml:space="preserve">, </w:t>
      </w:r>
      <w:r w:rsidRPr="00A45669">
        <w:rPr>
          <w:sz w:val="20"/>
          <w:szCs w:val="20"/>
          <w:lang w:val="en-US"/>
        </w:rPr>
        <w:t xml:space="preserve">Columns (1) and (2) present the results with </w:t>
      </w:r>
      <w:r>
        <w:rPr>
          <w:sz w:val="20"/>
          <w:szCs w:val="20"/>
          <w:lang w:val="en-US"/>
        </w:rPr>
        <w:t>Negative Media</w:t>
      </w:r>
      <w:r w:rsidRPr="00A45669">
        <w:rPr>
          <w:sz w:val="20"/>
          <w:szCs w:val="20"/>
          <w:lang w:val="en-US"/>
        </w:rPr>
        <w:t xml:space="preserve"> and </w:t>
      </w:r>
      <w:r>
        <w:rPr>
          <w:sz w:val="20"/>
          <w:szCs w:val="20"/>
          <w:lang w:val="en-US"/>
        </w:rPr>
        <w:t>Non-Negative Media exposure</w:t>
      </w:r>
      <w:r w:rsidRPr="00A45669">
        <w:rPr>
          <w:sz w:val="20"/>
          <w:szCs w:val="20"/>
          <w:lang w:val="en-US"/>
        </w:rPr>
        <w:t xml:space="preserve"> respectively. Columns (3) and (4) report the results with a dummy variable which equals one for companies where </w:t>
      </w:r>
      <w:r>
        <w:rPr>
          <w:sz w:val="20"/>
          <w:szCs w:val="20"/>
          <w:lang w:val="en-US"/>
        </w:rPr>
        <w:t>venture capitalists</w:t>
      </w:r>
      <w:r w:rsidRPr="00A45669">
        <w:rPr>
          <w:sz w:val="20"/>
          <w:szCs w:val="20"/>
          <w:lang w:val="en-US"/>
        </w:rPr>
        <w:t xml:space="preserve"> were involved</w:t>
      </w:r>
      <w:r>
        <w:rPr>
          <w:sz w:val="20"/>
          <w:szCs w:val="20"/>
          <w:lang w:val="en-US"/>
        </w:rPr>
        <w:t xml:space="preserve"> indicating their certification </w:t>
      </w:r>
      <w:r w:rsidRPr="008029D1">
        <w:rPr>
          <w:sz w:val="20"/>
          <w:szCs w:val="20"/>
          <w:lang w:val="en-US"/>
        </w:rPr>
        <w:t xml:space="preserve">role and zero for </w:t>
      </w:r>
      <w:r w:rsidRPr="00CD3D4A">
        <w:rPr>
          <w:sz w:val="20"/>
          <w:szCs w:val="20"/>
        </w:rPr>
        <w:t>non</w:t>
      </w:r>
      <w:r>
        <w:rPr>
          <w:sz w:val="20"/>
          <w:szCs w:val="20"/>
        </w:rPr>
        <w:t>-</w:t>
      </w:r>
      <w:r w:rsidRPr="00CD3D4A">
        <w:rPr>
          <w:sz w:val="20"/>
          <w:szCs w:val="20"/>
        </w:rPr>
        <w:t>venture capital backed IPOs</w:t>
      </w:r>
      <w:r w:rsidRPr="00A45669">
        <w:rPr>
          <w:sz w:val="20"/>
          <w:szCs w:val="20"/>
          <w:lang w:val="en-US"/>
        </w:rPr>
        <w:t>. Columns (</w:t>
      </w:r>
      <w:r>
        <w:rPr>
          <w:sz w:val="20"/>
          <w:szCs w:val="20"/>
          <w:lang w:val="en-US"/>
        </w:rPr>
        <w:t>5</w:t>
      </w:r>
      <w:r w:rsidRPr="00A45669">
        <w:rPr>
          <w:sz w:val="20"/>
          <w:szCs w:val="20"/>
          <w:lang w:val="en-US"/>
        </w:rPr>
        <w:t>) and (</w:t>
      </w:r>
      <w:r>
        <w:rPr>
          <w:sz w:val="20"/>
          <w:szCs w:val="20"/>
          <w:lang w:val="en-US"/>
        </w:rPr>
        <w:t>6</w:t>
      </w:r>
      <w:r w:rsidRPr="00A45669">
        <w:rPr>
          <w:sz w:val="20"/>
          <w:szCs w:val="20"/>
          <w:lang w:val="en-US"/>
        </w:rPr>
        <w:t>)</w:t>
      </w:r>
      <w:r>
        <w:rPr>
          <w:sz w:val="20"/>
          <w:szCs w:val="20"/>
          <w:lang w:val="en-US"/>
        </w:rPr>
        <w:t xml:space="preserve"> classify companies with strong and weak corporate governance based on a quality index introduced in the study. </w:t>
      </w:r>
      <w:r w:rsidRPr="00A45669">
        <w:rPr>
          <w:sz w:val="20"/>
          <w:szCs w:val="20"/>
          <w:lang w:val="en-US"/>
        </w:rPr>
        <w:t xml:space="preserve">Panel B presents the impact </w:t>
      </w:r>
      <w:r>
        <w:rPr>
          <w:sz w:val="20"/>
          <w:szCs w:val="20"/>
          <w:lang w:val="en-US"/>
        </w:rPr>
        <w:t>firm characteristics</w:t>
      </w:r>
      <w:r w:rsidRPr="00A45669">
        <w:rPr>
          <w:sz w:val="20"/>
          <w:szCs w:val="20"/>
          <w:lang w:val="en-US"/>
        </w:rPr>
        <w:t xml:space="preserve"> on Firm Failure. The p-values reported in parentheses are based on standard errors adjusted for heteroscedasticity</w:t>
      </w:r>
      <w:r w:rsidRPr="006529B5">
        <w:rPr>
          <w:sz w:val="20"/>
          <w:szCs w:val="20"/>
          <w:lang w:val="en-US"/>
        </w:rPr>
        <w:t xml:space="preserve"> Regressions control for industry and year fixed effects whose coefficients are suppressed. The p-values reported in parentheses. The asterisks </w:t>
      </w:r>
      <w:r>
        <w:rPr>
          <w:sz w:val="20"/>
          <w:szCs w:val="20"/>
          <w:lang w:val="en-US"/>
        </w:rPr>
        <w:t>**</w:t>
      </w:r>
      <w:r w:rsidRPr="00093C23">
        <w:rPr>
          <w:sz w:val="20"/>
          <w:szCs w:val="20"/>
          <w:lang w:val="en-US"/>
        </w:rPr>
        <w:t>*, ** and *</w:t>
      </w:r>
      <w:r w:rsidRPr="006529B5">
        <w:rPr>
          <w:sz w:val="20"/>
          <w:szCs w:val="20"/>
          <w:lang w:val="en-US"/>
        </w:rPr>
        <w:t xml:space="preserve">represent statistical significance at the 1%, 5%, and 10% levels, respectively. </w:t>
      </w:r>
    </w:p>
    <w:tbl>
      <w:tblPr>
        <w:tblStyle w:val="TableGrid4"/>
        <w:tblW w:w="10458" w:type="dxa"/>
        <w:tblLook w:val="04A0"/>
      </w:tblPr>
      <w:tblGrid>
        <w:gridCol w:w="1452"/>
        <w:gridCol w:w="96"/>
        <w:gridCol w:w="1384"/>
        <w:gridCol w:w="146"/>
        <w:gridCol w:w="1589"/>
        <w:gridCol w:w="301"/>
        <w:gridCol w:w="1055"/>
        <w:gridCol w:w="25"/>
        <w:gridCol w:w="1170"/>
        <w:gridCol w:w="163"/>
        <w:gridCol w:w="1457"/>
        <w:gridCol w:w="76"/>
        <w:gridCol w:w="1544"/>
      </w:tblGrid>
      <w:tr w:rsidR="00D0567C" w:rsidRPr="00A45669" w:rsidTr="003307A0">
        <w:tc>
          <w:tcPr>
            <w:tcW w:w="10458" w:type="dxa"/>
            <w:gridSpan w:val="13"/>
            <w:tcBorders>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 xml:space="preserve">Panel </w:t>
            </w:r>
            <w:r>
              <w:rPr>
                <w:b/>
                <w:sz w:val="20"/>
                <w:szCs w:val="20"/>
                <w:lang w:val="en-US"/>
              </w:rPr>
              <w:t>A</w:t>
            </w:r>
            <w:r w:rsidRPr="00A45669">
              <w:rPr>
                <w:b/>
                <w:sz w:val="20"/>
                <w:szCs w:val="20"/>
                <w:lang w:val="en-US"/>
              </w:rPr>
              <w:t>:</w:t>
            </w:r>
            <w:r>
              <w:rPr>
                <w:sz w:val="20"/>
                <w:szCs w:val="20"/>
                <w:lang w:val="en-US"/>
              </w:rPr>
              <w:t>The Effect of Media Sentiment, Venture Capitalists, and Board Governance on the Association between DPC and IPO Premium</w:t>
            </w:r>
          </w:p>
        </w:tc>
      </w:tr>
      <w:tr w:rsidR="00D0567C" w:rsidRPr="00A45669" w:rsidTr="003307A0">
        <w:tc>
          <w:tcPr>
            <w:tcW w:w="1548" w:type="dxa"/>
            <w:gridSpan w:val="2"/>
            <w:tcBorders>
              <w:left w:val="nil"/>
              <w:bottom w:val="single" w:sz="4" w:space="0" w:color="auto"/>
              <w:right w:val="nil"/>
            </w:tcBorders>
          </w:tcPr>
          <w:p w:rsidR="00D0567C" w:rsidRPr="00A45669" w:rsidRDefault="00D0567C" w:rsidP="003307A0">
            <w:pPr>
              <w:rPr>
                <w:lang w:val="en-US"/>
              </w:rPr>
            </w:pPr>
          </w:p>
        </w:tc>
        <w:tc>
          <w:tcPr>
            <w:tcW w:w="1530"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1890"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1080"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1170"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c>
          <w:tcPr>
            <w:tcW w:w="1620"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(5)</w:t>
            </w:r>
          </w:p>
        </w:tc>
        <w:tc>
          <w:tcPr>
            <w:tcW w:w="1620"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(6)</w:t>
            </w:r>
          </w:p>
        </w:tc>
      </w:tr>
      <w:tr w:rsidR="00D0567C" w:rsidRPr="00A45669" w:rsidTr="003307A0">
        <w:tc>
          <w:tcPr>
            <w:tcW w:w="1548" w:type="dxa"/>
            <w:gridSpan w:val="2"/>
            <w:tcBorders>
              <w:top w:val="single" w:sz="4" w:space="0" w:color="auto"/>
              <w:left w:val="nil"/>
              <w:bottom w:val="single" w:sz="4" w:space="0" w:color="auto"/>
              <w:right w:val="nil"/>
            </w:tcBorders>
          </w:tcPr>
          <w:p w:rsidR="00D0567C" w:rsidRPr="00A45669" w:rsidRDefault="00D0567C" w:rsidP="003307A0">
            <w:pPr>
              <w:rPr>
                <w:lang w:val="en-US"/>
              </w:rPr>
            </w:pPr>
          </w:p>
        </w:tc>
        <w:tc>
          <w:tcPr>
            <w:tcW w:w="1530"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Negative Media</w:t>
            </w:r>
          </w:p>
        </w:tc>
        <w:tc>
          <w:tcPr>
            <w:tcW w:w="1890"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Non-Negative Media</w:t>
            </w:r>
          </w:p>
        </w:tc>
        <w:tc>
          <w:tcPr>
            <w:tcW w:w="1080"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VC</w:t>
            </w:r>
          </w:p>
        </w:tc>
        <w:tc>
          <w:tcPr>
            <w:tcW w:w="1170"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Non-</w:t>
            </w:r>
            <w:r>
              <w:rPr>
                <w:sz w:val="19"/>
                <w:szCs w:val="19"/>
                <w:lang w:val="en-US"/>
              </w:rPr>
              <w:t>VC</w:t>
            </w:r>
          </w:p>
        </w:tc>
        <w:tc>
          <w:tcPr>
            <w:tcW w:w="1620"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Strong Corporate Governance</w:t>
            </w:r>
          </w:p>
        </w:tc>
        <w:tc>
          <w:tcPr>
            <w:tcW w:w="1620"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Weak Corporate Governance</w:t>
            </w:r>
          </w:p>
        </w:tc>
      </w:tr>
      <w:tr w:rsidR="00D0567C" w:rsidRPr="00A45669" w:rsidTr="003307A0">
        <w:tc>
          <w:tcPr>
            <w:tcW w:w="1548" w:type="dxa"/>
            <w:gridSpan w:val="2"/>
            <w:tcBorders>
              <w:left w:val="nil"/>
              <w:bottom w:val="nil"/>
              <w:right w:val="nil"/>
            </w:tcBorders>
          </w:tcPr>
          <w:p w:rsidR="00D0567C" w:rsidRPr="00AC1FBF" w:rsidRDefault="00D0567C" w:rsidP="003307A0">
            <w:pPr>
              <w:widowControl w:val="0"/>
              <w:autoSpaceDE w:val="0"/>
              <w:autoSpaceDN w:val="0"/>
              <w:adjustRightInd w:val="0"/>
              <w:rPr>
                <w:sz w:val="19"/>
                <w:szCs w:val="19"/>
                <w:lang w:val="en-US"/>
              </w:rPr>
            </w:pPr>
            <w:r w:rsidRPr="00AC1FBF">
              <w:rPr>
                <w:sz w:val="19"/>
                <w:szCs w:val="19"/>
                <w:lang w:val="en-US"/>
              </w:rPr>
              <w:t>Donations</w:t>
            </w:r>
          </w:p>
        </w:tc>
        <w:tc>
          <w:tcPr>
            <w:tcW w:w="1530" w:type="dxa"/>
            <w:gridSpan w:val="2"/>
            <w:tcBorders>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0.0278***</w:t>
            </w:r>
          </w:p>
        </w:tc>
        <w:tc>
          <w:tcPr>
            <w:tcW w:w="1890" w:type="dxa"/>
            <w:gridSpan w:val="2"/>
            <w:tcBorders>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0.0026</w:t>
            </w:r>
          </w:p>
        </w:tc>
        <w:tc>
          <w:tcPr>
            <w:tcW w:w="1080" w:type="dxa"/>
            <w:gridSpan w:val="2"/>
            <w:tcBorders>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0.0035</w:t>
            </w:r>
          </w:p>
        </w:tc>
        <w:tc>
          <w:tcPr>
            <w:tcW w:w="1170" w:type="dxa"/>
            <w:tcBorders>
              <w:left w:val="nil"/>
              <w:bottom w:val="nil"/>
              <w:right w:val="nil"/>
            </w:tcBorders>
          </w:tcPr>
          <w:p w:rsidR="00D0567C" w:rsidRPr="007F371C" w:rsidRDefault="00D0567C" w:rsidP="003307A0">
            <w:pPr>
              <w:widowControl w:val="0"/>
              <w:autoSpaceDE w:val="0"/>
              <w:autoSpaceDN w:val="0"/>
              <w:adjustRightInd w:val="0"/>
              <w:jc w:val="center"/>
              <w:rPr>
                <w:sz w:val="18"/>
                <w:szCs w:val="18"/>
              </w:rPr>
            </w:pPr>
            <w:r w:rsidRPr="007F371C">
              <w:rPr>
                <w:sz w:val="18"/>
                <w:szCs w:val="18"/>
              </w:rPr>
              <w:t>0.0244***</w:t>
            </w:r>
          </w:p>
        </w:tc>
        <w:tc>
          <w:tcPr>
            <w:tcW w:w="1620" w:type="dxa"/>
            <w:gridSpan w:val="2"/>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Pr>
                <w:sz w:val="18"/>
                <w:szCs w:val="18"/>
                <w:lang w:val="en-US"/>
              </w:rPr>
              <w:t>0.0272***</w:t>
            </w:r>
          </w:p>
        </w:tc>
        <w:tc>
          <w:tcPr>
            <w:tcW w:w="1620" w:type="dxa"/>
            <w:gridSpan w:val="2"/>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Pr>
                <w:sz w:val="18"/>
                <w:szCs w:val="18"/>
                <w:lang w:val="en-US"/>
              </w:rPr>
              <w:t>-0.0070</w:t>
            </w:r>
          </w:p>
        </w:tc>
      </w:tr>
      <w:tr w:rsidR="00D0567C" w:rsidRPr="00A45669" w:rsidTr="003307A0">
        <w:tc>
          <w:tcPr>
            <w:tcW w:w="1548" w:type="dxa"/>
            <w:gridSpan w:val="2"/>
            <w:tcBorders>
              <w:top w:val="nil"/>
              <w:left w:val="nil"/>
              <w:bottom w:val="nil"/>
              <w:right w:val="nil"/>
            </w:tcBorders>
          </w:tcPr>
          <w:p w:rsidR="00D0567C" w:rsidRPr="00AC1FBF" w:rsidRDefault="00D0567C" w:rsidP="003307A0">
            <w:pPr>
              <w:widowControl w:val="0"/>
              <w:autoSpaceDE w:val="0"/>
              <w:autoSpaceDN w:val="0"/>
              <w:adjustRightInd w:val="0"/>
              <w:rPr>
                <w:sz w:val="19"/>
                <w:szCs w:val="19"/>
                <w:lang w:val="en-US"/>
              </w:rPr>
            </w:pPr>
          </w:p>
        </w:tc>
        <w:tc>
          <w:tcPr>
            <w:tcW w:w="1530" w:type="dxa"/>
            <w:gridSpan w:val="2"/>
            <w:tcBorders>
              <w:top w:val="nil"/>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(0.0000)</w:t>
            </w:r>
          </w:p>
        </w:tc>
        <w:tc>
          <w:tcPr>
            <w:tcW w:w="1890" w:type="dxa"/>
            <w:gridSpan w:val="2"/>
            <w:tcBorders>
              <w:top w:val="nil"/>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(0.691)</w:t>
            </w:r>
          </w:p>
        </w:tc>
        <w:tc>
          <w:tcPr>
            <w:tcW w:w="1080" w:type="dxa"/>
            <w:gridSpan w:val="2"/>
            <w:tcBorders>
              <w:top w:val="nil"/>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(0.5260)</w:t>
            </w:r>
          </w:p>
        </w:tc>
        <w:tc>
          <w:tcPr>
            <w:tcW w:w="1170" w:type="dxa"/>
            <w:tcBorders>
              <w:top w:val="nil"/>
              <w:left w:val="nil"/>
              <w:bottom w:val="nil"/>
              <w:right w:val="nil"/>
            </w:tcBorders>
          </w:tcPr>
          <w:p w:rsidR="00D0567C" w:rsidRPr="007F371C" w:rsidRDefault="00D0567C" w:rsidP="003307A0">
            <w:pPr>
              <w:widowControl w:val="0"/>
              <w:autoSpaceDE w:val="0"/>
              <w:autoSpaceDN w:val="0"/>
              <w:adjustRightInd w:val="0"/>
              <w:jc w:val="center"/>
              <w:rPr>
                <w:sz w:val="18"/>
                <w:szCs w:val="18"/>
              </w:rPr>
            </w:pPr>
            <w:r w:rsidRPr="007F371C">
              <w:rPr>
                <w:sz w:val="18"/>
                <w:szCs w:val="18"/>
              </w:rPr>
              <w:t>(0.0000)</w:t>
            </w:r>
          </w:p>
        </w:tc>
        <w:tc>
          <w:tcPr>
            <w:tcW w:w="1620" w:type="dxa"/>
            <w:gridSpan w:val="2"/>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Pr>
                <w:sz w:val="18"/>
                <w:szCs w:val="18"/>
                <w:lang w:val="en-US"/>
              </w:rPr>
              <w:t>(0.0100)</w:t>
            </w:r>
          </w:p>
        </w:tc>
        <w:tc>
          <w:tcPr>
            <w:tcW w:w="1620" w:type="dxa"/>
            <w:gridSpan w:val="2"/>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Pr>
                <w:sz w:val="18"/>
                <w:szCs w:val="18"/>
                <w:lang w:val="en-US"/>
              </w:rPr>
              <w:t>(0.5840)</w:t>
            </w:r>
          </w:p>
        </w:tc>
      </w:tr>
      <w:tr w:rsidR="00D0567C" w:rsidRPr="00A45669" w:rsidTr="003307A0">
        <w:tc>
          <w:tcPr>
            <w:tcW w:w="1548" w:type="dxa"/>
            <w:gridSpan w:val="2"/>
            <w:tcBorders>
              <w:top w:val="nil"/>
              <w:left w:val="nil"/>
              <w:bottom w:val="nil"/>
              <w:right w:val="nil"/>
            </w:tcBorders>
          </w:tcPr>
          <w:p w:rsidR="00D0567C" w:rsidRPr="00AC1FBF" w:rsidRDefault="00D0567C" w:rsidP="003307A0">
            <w:pPr>
              <w:rPr>
                <w:sz w:val="19"/>
                <w:szCs w:val="19"/>
                <w:lang w:val="en-US"/>
              </w:rPr>
            </w:pPr>
          </w:p>
        </w:tc>
        <w:tc>
          <w:tcPr>
            <w:tcW w:w="1530"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890"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0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170" w:type="dxa"/>
            <w:tcBorders>
              <w:top w:val="nil"/>
              <w:left w:val="nil"/>
              <w:bottom w:val="nil"/>
              <w:right w:val="nil"/>
            </w:tcBorders>
            <w:vAlign w:val="center"/>
          </w:tcPr>
          <w:p w:rsidR="00D0567C" w:rsidRPr="00A45669" w:rsidRDefault="00D0567C" w:rsidP="003307A0">
            <w:pPr>
              <w:jc w:val="center"/>
              <w:rPr>
                <w:sz w:val="18"/>
                <w:szCs w:val="18"/>
                <w:lang w:val="en-US"/>
              </w:rPr>
            </w:pP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p>
        </w:tc>
      </w:tr>
      <w:tr w:rsidR="00D0567C" w:rsidRPr="00A45669" w:rsidTr="003307A0">
        <w:tc>
          <w:tcPr>
            <w:tcW w:w="1548" w:type="dxa"/>
            <w:gridSpan w:val="2"/>
            <w:tcBorders>
              <w:top w:val="nil"/>
              <w:left w:val="nil"/>
              <w:bottom w:val="nil"/>
              <w:right w:val="nil"/>
            </w:tcBorders>
            <w:vAlign w:val="center"/>
          </w:tcPr>
          <w:p w:rsidR="00D0567C" w:rsidRPr="00AC1FBF" w:rsidRDefault="00D0567C" w:rsidP="003307A0">
            <w:pPr>
              <w:rPr>
                <w:sz w:val="19"/>
                <w:szCs w:val="19"/>
                <w:lang w:val="en-US"/>
              </w:rPr>
            </w:pPr>
            <w:r w:rsidRPr="00AC1FBF">
              <w:rPr>
                <w:sz w:val="19"/>
                <w:szCs w:val="19"/>
                <w:lang w:val="en-US"/>
              </w:rPr>
              <w:t>Control Variables</w:t>
            </w:r>
          </w:p>
        </w:tc>
        <w:tc>
          <w:tcPr>
            <w:tcW w:w="153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89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0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1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548" w:type="dxa"/>
            <w:gridSpan w:val="2"/>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Year Effect</w:t>
            </w:r>
          </w:p>
        </w:tc>
        <w:tc>
          <w:tcPr>
            <w:tcW w:w="153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89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08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1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548" w:type="dxa"/>
            <w:gridSpan w:val="2"/>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Industry Effect</w:t>
            </w:r>
          </w:p>
        </w:tc>
        <w:tc>
          <w:tcPr>
            <w:tcW w:w="153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89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08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170"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c>
          <w:tcPr>
            <w:tcW w:w="1620" w:type="dxa"/>
            <w:gridSpan w:val="2"/>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548" w:type="dxa"/>
            <w:gridSpan w:val="2"/>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Observations</w:t>
            </w:r>
          </w:p>
        </w:tc>
        <w:tc>
          <w:tcPr>
            <w:tcW w:w="153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935</w:t>
            </w:r>
          </w:p>
        </w:tc>
        <w:tc>
          <w:tcPr>
            <w:tcW w:w="189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935</w:t>
            </w:r>
          </w:p>
        </w:tc>
        <w:tc>
          <w:tcPr>
            <w:tcW w:w="10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876</w:t>
            </w:r>
          </w:p>
        </w:tc>
        <w:tc>
          <w:tcPr>
            <w:tcW w:w="1170" w:type="dxa"/>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994</w:t>
            </w:r>
          </w:p>
        </w:tc>
        <w:tc>
          <w:tcPr>
            <w:tcW w:w="162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936</w:t>
            </w:r>
          </w:p>
        </w:tc>
        <w:tc>
          <w:tcPr>
            <w:tcW w:w="162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934</w:t>
            </w:r>
          </w:p>
        </w:tc>
      </w:tr>
      <w:tr w:rsidR="00D0567C" w:rsidRPr="00A45669" w:rsidTr="003307A0">
        <w:tc>
          <w:tcPr>
            <w:tcW w:w="1548" w:type="dxa"/>
            <w:gridSpan w:val="2"/>
            <w:tcBorders>
              <w:top w:val="nil"/>
              <w:left w:val="nil"/>
              <w:bottom w:val="single" w:sz="4" w:space="0" w:color="auto"/>
              <w:right w:val="nil"/>
            </w:tcBorders>
            <w:vAlign w:val="center"/>
          </w:tcPr>
          <w:p w:rsidR="00D0567C" w:rsidRPr="00A45669" w:rsidRDefault="00D0567C" w:rsidP="003307A0">
            <w:pPr>
              <w:rPr>
                <w:sz w:val="19"/>
                <w:szCs w:val="19"/>
                <w:lang w:val="en-US"/>
              </w:rPr>
            </w:pPr>
            <w:r w:rsidRPr="00A45669">
              <w:rPr>
                <w:sz w:val="19"/>
                <w:szCs w:val="19"/>
                <w:lang w:val="en-US"/>
              </w:rPr>
              <w:t>Adjusted R-Squared</w:t>
            </w:r>
          </w:p>
        </w:tc>
        <w:tc>
          <w:tcPr>
            <w:tcW w:w="1530" w:type="dxa"/>
            <w:gridSpan w:val="2"/>
            <w:tcBorders>
              <w:top w:val="nil"/>
              <w:left w:val="nil"/>
              <w:bottom w:val="single" w:sz="4" w:space="0" w:color="auto"/>
              <w:right w:val="nil"/>
            </w:tcBorders>
            <w:vAlign w:val="center"/>
          </w:tcPr>
          <w:p w:rsidR="00D0567C" w:rsidRPr="00AC1FBF" w:rsidRDefault="00D0567C" w:rsidP="003307A0">
            <w:pPr>
              <w:jc w:val="center"/>
              <w:rPr>
                <w:sz w:val="18"/>
                <w:szCs w:val="18"/>
                <w:lang w:val="en-US"/>
              </w:rPr>
            </w:pPr>
            <w:r w:rsidRPr="00AC1FBF">
              <w:rPr>
                <w:sz w:val="18"/>
                <w:szCs w:val="18"/>
                <w:lang w:val="en-US"/>
              </w:rPr>
              <w:t>0.218</w:t>
            </w:r>
          </w:p>
        </w:tc>
        <w:tc>
          <w:tcPr>
            <w:tcW w:w="1890" w:type="dxa"/>
            <w:gridSpan w:val="2"/>
            <w:tcBorders>
              <w:top w:val="nil"/>
              <w:left w:val="nil"/>
              <w:bottom w:val="single" w:sz="4" w:space="0" w:color="auto"/>
              <w:right w:val="nil"/>
            </w:tcBorders>
            <w:vAlign w:val="center"/>
          </w:tcPr>
          <w:p w:rsidR="00D0567C" w:rsidRPr="00AC1FBF" w:rsidRDefault="00D0567C" w:rsidP="003307A0">
            <w:pPr>
              <w:jc w:val="center"/>
              <w:rPr>
                <w:sz w:val="18"/>
                <w:szCs w:val="18"/>
                <w:lang w:val="en-US"/>
              </w:rPr>
            </w:pPr>
            <w:r w:rsidRPr="00AC1FBF">
              <w:rPr>
                <w:sz w:val="18"/>
                <w:szCs w:val="18"/>
                <w:lang w:val="en-US"/>
              </w:rPr>
              <w:t>0.227</w:t>
            </w:r>
          </w:p>
        </w:tc>
        <w:tc>
          <w:tcPr>
            <w:tcW w:w="1080" w:type="dxa"/>
            <w:gridSpan w:val="2"/>
            <w:tcBorders>
              <w:top w:val="nil"/>
              <w:left w:val="nil"/>
              <w:bottom w:val="single" w:sz="4" w:space="0" w:color="auto"/>
              <w:right w:val="nil"/>
            </w:tcBorders>
            <w:vAlign w:val="center"/>
          </w:tcPr>
          <w:p w:rsidR="00D0567C" w:rsidRPr="00AC1FBF" w:rsidRDefault="00D0567C" w:rsidP="003307A0">
            <w:pPr>
              <w:jc w:val="center"/>
              <w:rPr>
                <w:sz w:val="18"/>
                <w:szCs w:val="18"/>
                <w:lang w:val="en-US"/>
              </w:rPr>
            </w:pPr>
            <w:r w:rsidRPr="00AC1FBF">
              <w:rPr>
                <w:sz w:val="18"/>
                <w:szCs w:val="18"/>
                <w:lang w:val="en-US"/>
              </w:rPr>
              <w:t>0.249</w:t>
            </w:r>
          </w:p>
        </w:tc>
        <w:tc>
          <w:tcPr>
            <w:tcW w:w="1170" w:type="dxa"/>
            <w:tcBorders>
              <w:top w:val="nil"/>
              <w:left w:val="nil"/>
              <w:bottom w:val="single" w:sz="4" w:space="0" w:color="auto"/>
              <w:right w:val="nil"/>
            </w:tcBorders>
            <w:vAlign w:val="center"/>
          </w:tcPr>
          <w:p w:rsidR="00D0567C" w:rsidRPr="00AC1FBF" w:rsidRDefault="00D0567C" w:rsidP="003307A0">
            <w:pPr>
              <w:jc w:val="center"/>
              <w:rPr>
                <w:sz w:val="18"/>
                <w:szCs w:val="18"/>
                <w:lang w:val="en-US"/>
              </w:rPr>
            </w:pPr>
            <w:r w:rsidRPr="00AC1FBF">
              <w:rPr>
                <w:sz w:val="18"/>
                <w:szCs w:val="18"/>
                <w:lang w:val="en-US"/>
              </w:rPr>
              <w:t>0.235</w:t>
            </w:r>
          </w:p>
        </w:tc>
        <w:tc>
          <w:tcPr>
            <w:tcW w:w="1620" w:type="dxa"/>
            <w:gridSpan w:val="2"/>
            <w:tcBorders>
              <w:top w:val="nil"/>
              <w:left w:val="nil"/>
              <w:bottom w:val="single" w:sz="4" w:space="0" w:color="auto"/>
              <w:right w:val="nil"/>
            </w:tcBorders>
            <w:vAlign w:val="center"/>
          </w:tcPr>
          <w:p w:rsidR="00D0567C" w:rsidRPr="00AC1FBF" w:rsidRDefault="00D0567C" w:rsidP="003307A0">
            <w:pPr>
              <w:jc w:val="center"/>
              <w:rPr>
                <w:sz w:val="18"/>
                <w:szCs w:val="18"/>
                <w:lang w:val="en-US"/>
              </w:rPr>
            </w:pPr>
            <w:r w:rsidRPr="00AC1FBF">
              <w:rPr>
                <w:sz w:val="18"/>
                <w:szCs w:val="18"/>
                <w:lang w:val="en-US"/>
              </w:rPr>
              <w:t>0.234</w:t>
            </w:r>
          </w:p>
        </w:tc>
        <w:tc>
          <w:tcPr>
            <w:tcW w:w="1620" w:type="dxa"/>
            <w:gridSpan w:val="2"/>
            <w:tcBorders>
              <w:top w:val="nil"/>
              <w:left w:val="nil"/>
              <w:bottom w:val="single" w:sz="4" w:space="0" w:color="auto"/>
              <w:right w:val="nil"/>
            </w:tcBorders>
            <w:vAlign w:val="center"/>
          </w:tcPr>
          <w:p w:rsidR="00D0567C" w:rsidRPr="00AC1FBF" w:rsidRDefault="00D0567C" w:rsidP="003307A0">
            <w:pPr>
              <w:jc w:val="center"/>
              <w:rPr>
                <w:sz w:val="18"/>
                <w:szCs w:val="18"/>
                <w:lang w:val="en-US"/>
              </w:rPr>
            </w:pPr>
            <w:r w:rsidRPr="00AC1FBF">
              <w:rPr>
                <w:sz w:val="18"/>
                <w:szCs w:val="18"/>
                <w:lang w:val="en-US"/>
              </w:rPr>
              <w:t>0.224</w:t>
            </w:r>
          </w:p>
        </w:tc>
      </w:tr>
      <w:tr w:rsidR="00D0567C" w:rsidRPr="00A45669" w:rsidTr="003307A0">
        <w:tc>
          <w:tcPr>
            <w:tcW w:w="10458" w:type="dxa"/>
            <w:gridSpan w:val="13"/>
            <w:tcBorders>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 xml:space="preserve">Panel </w:t>
            </w:r>
            <w:r>
              <w:rPr>
                <w:b/>
                <w:sz w:val="20"/>
                <w:szCs w:val="20"/>
                <w:lang w:val="en-US"/>
              </w:rPr>
              <w:t>B</w:t>
            </w:r>
            <w:r w:rsidRPr="00A45669">
              <w:rPr>
                <w:b/>
                <w:sz w:val="20"/>
                <w:szCs w:val="20"/>
                <w:lang w:val="en-US"/>
              </w:rPr>
              <w:t>:</w:t>
            </w:r>
            <w:r>
              <w:rPr>
                <w:sz w:val="20"/>
                <w:szCs w:val="20"/>
                <w:lang w:val="en-US"/>
              </w:rPr>
              <w:t>The Effect of Media Sentiment, Venture Capitalists, and Board Governance on the Association between DPC and IPO Underpricing</w:t>
            </w:r>
          </w:p>
        </w:tc>
      </w:tr>
      <w:tr w:rsidR="00D0567C" w:rsidRPr="00A45669" w:rsidTr="003307A0">
        <w:tc>
          <w:tcPr>
            <w:tcW w:w="1452" w:type="dxa"/>
            <w:tcBorders>
              <w:left w:val="nil"/>
              <w:bottom w:val="single" w:sz="4" w:space="0" w:color="auto"/>
              <w:right w:val="nil"/>
            </w:tcBorders>
          </w:tcPr>
          <w:p w:rsidR="00D0567C" w:rsidRPr="00A45669" w:rsidRDefault="00D0567C" w:rsidP="003307A0">
            <w:pPr>
              <w:rPr>
                <w:lang w:val="en-US"/>
              </w:rPr>
            </w:pPr>
          </w:p>
        </w:tc>
        <w:tc>
          <w:tcPr>
            <w:tcW w:w="1480"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1735"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1356"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1358" w:type="dxa"/>
            <w:gridSpan w:val="3"/>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c>
          <w:tcPr>
            <w:tcW w:w="1533"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(5)</w:t>
            </w:r>
          </w:p>
        </w:tc>
        <w:tc>
          <w:tcPr>
            <w:tcW w:w="1544"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(6)</w:t>
            </w:r>
          </w:p>
        </w:tc>
      </w:tr>
      <w:tr w:rsidR="00D0567C" w:rsidRPr="00A45669" w:rsidTr="003307A0">
        <w:tc>
          <w:tcPr>
            <w:tcW w:w="1452" w:type="dxa"/>
            <w:tcBorders>
              <w:top w:val="single" w:sz="4" w:space="0" w:color="auto"/>
              <w:left w:val="nil"/>
              <w:bottom w:val="single" w:sz="4" w:space="0" w:color="auto"/>
              <w:right w:val="nil"/>
            </w:tcBorders>
          </w:tcPr>
          <w:p w:rsidR="00D0567C" w:rsidRPr="00A45669" w:rsidRDefault="00D0567C" w:rsidP="003307A0">
            <w:pPr>
              <w:rPr>
                <w:lang w:val="en-US"/>
              </w:rPr>
            </w:pPr>
          </w:p>
        </w:tc>
        <w:tc>
          <w:tcPr>
            <w:tcW w:w="1480"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Negative Media</w:t>
            </w:r>
          </w:p>
        </w:tc>
        <w:tc>
          <w:tcPr>
            <w:tcW w:w="1735"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Non-Negative Media</w:t>
            </w:r>
          </w:p>
        </w:tc>
        <w:tc>
          <w:tcPr>
            <w:tcW w:w="1356"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VC</w:t>
            </w:r>
          </w:p>
        </w:tc>
        <w:tc>
          <w:tcPr>
            <w:tcW w:w="1358" w:type="dxa"/>
            <w:gridSpan w:val="3"/>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Non-</w:t>
            </w:r>
            <w:r>
              <w:rPr>
                <w:sz w:val="19"/>
                <w:szCs w:val="19"/>
                <w:lang w:val="en-US"/>
              </w:rPr>
              <w:t>VC</w:t>
            </w:r>
          </w:p>
        </w:tc>
        <w:tc>
          <w:tcPr>
            <w:tcW w:w="1533"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Strong Corporate Governance</w:t>
            </w:r>
          </w:p>
        </w:tc>
        <w:tc>
          <w:tcPr>
            <w:tcW w:w="1544"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Weak Corporate Governance</w:t>
            </w:r>
          </w:p>
        </w:tc>
      </w:tr>
      <w:tr w:rsidR="00D0567C" w:rsidRPr="000F70F7" w:rsidTr="003307A0">
        <w:tc>
          <w:tcPr>
            <w:tcW w:w="1452" w:type="dxa"/>
            <w:tcBorders>
              <w:left w:val="nil"/>
              <w:bottom w:val="nil"/>
              <w:right w:val="nil"/>
            </w:tcBorders>
          </w:tcPr>
          <w:p w:rsidR="00D0567C" w:rsidRPr="00A45669" w:rsidRDefault="00D0567C" w:rsidP="003307A0">
            <w:pPr>
              <w:widowControl w:val="0"/>
              <w:autoSpaceDE w:val="0"/>
              <w:autoSpaceDN w:val="0"/>
              <w:adjustRightInd w:val="0"/>
              <w:rPr>
                <w:sz w:val="19"/>
                <w:szCs w:val="19"/>
                <w:lang w:val="en-US"/>
              </w:rPr>
            </w:pPr>
            <w:r w:rsidRPr="00A45669">
              <w:rPr>
                <w:sz w:val="19"/>
                <w:szCs w:val="19"/>
                <w:lang w:val="en-US"/>
              </w:rPr>
              <w:t>Donations</w:t>
            </w:r>
          </w:p>
        </w:tc>
        <w:tc>
          <w:tcPr>
            <w:tcW w:w="1480" w:type="dxa"/>
            <w:gridSpan w:val="2"/>
            <w:tcBorders>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-0.021***</w:t>
            </w:r>
          </w:p>
        </w:tc>
        <w:tc>
          <w:tcPr>
            <w:tcW w:w="1735" w:type="dxa"/>
            <w:gridSpan w:val="2"/>
            <w:tcBorders>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-0.009*</w:t>
            </w:r>
          </w:p>
        </w:tc>
        <w:tc>
          <w:tcPr>
            <w:tcW w:w="1356" w:type="dxa"/>
            <w:gridSpan w:val="2"/>
            <w:tcBorders>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-0.008</w:t>
            </w:r>
          </w:p>
        </w:tc>
        <w:tc>
          <w:tcPr>
            <w:tcW w:w="1358" w:type="dxa"/>
            <w:gridSpan w:val="3"/>
            <w:tcBorders>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-0.015***</w:t>
            </w:r>
          </w:p>
        </w:tc>
        <w:tc>
          <w:tcPr>
            <w:tcW w:w="1533" w:type="dxa"/>
            <w:gridSpan w:val="2"/>
            <w:tcBorders>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w:t>
            </w:r>
            <w:r>
              <w:rPr>
                <w:sz w:val="18"/>
                <w:szCs w:val="18"/>
                <w:lang w:val="en-GB"/>
              </w:rPr>
              <w:t>2</w:t>
            </w:r>
            <w:r w:rsidRPr="000F70F7">
              <w:rPr>
                <w:sz w:val="18"/>
                <w:szCs w:val="18"/>
                <w:lang w:val="en-GB"/>
              </w:rPr>
              <w:t>7</w:t>
            </w:r>
            <w:r>
              <w:rPr>
                <w:sz w:val="18"/>
                <w:szCs w:val="18"/>
                <w:lang w:val="en-GB"/>
              </w:rPr>
              <w:t>**</w:t>
            </w:r>
            <w:r w:rsidRPr="000F70F7">
              <w:rPr>
                <w:sz w:val="18"/>
                <w:szCs w:val="18"/>
                <w:lang w:val="en-GB"/>
              </w:rPr>
              <w:t>*</w:t>
            </w:r>
          </w:p>
        </w:tc>
        <w:tc>
          <w:tcPr>
            <w:tcW w:w="1544" w:type="dxa"/>
            <w:tcBorders>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-0.013</w:t>
            </w:r>
          </w:p>
        </w:tc>
      </w:tr>
      <w:tr w:rsidR="00D0567C" w:rsidRPr="000F70F7" w:rsidTr="003307A0">
        <w:tc>
          <w:tcPr>
            <w:tcW w:w="1452" w:type="dxa"/>
            <w:tcBorders>
              <w:top w:val="nil"/>
              <w:left w:val="nil"/>
              <w:bottom w:val="nil"/>
              <w:right w:val="nil"/>
            </w:tcBorders>
          </w:tcPr>
          <w:p w:rsidR="00D0567C" w:rsidRPr="00A45669" w:rsidRDefault="00D0567C" w:rsidP="003307A0">
            <w:pPr>
              <w:widowControl w:val="0"/>
              <w:autoSpaceDE w:val="0"/>
              <w:autoSpaceDN w:val="0"/>
              <w:adjustRightInd w:val="0"/>
              <w:rPr>
                <w:sz w:val="19"/>
                <w:szCs w:val="19"/>
                <w:lang w:val="en-US"/>
              </w:rPr>
            </w:pPr>
          </w:p>
        </w:tc>
        <w:tc>
          <w:tcPr>
            <w:tcW w:w="1480" w:type="dxa"/>
            <w:gridSpan w:val="2"/>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(0.008)</w:t>
            </w:r>
          </w:p>
        </w:tc>
        <w:tc>
          <w:tcPr>
            <w:tcW w:w="1735" w:type="dxa"/>
            <w:gridSpan w:val="2"/>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(0.005)</w:t>
            </w:r>
          </w:p>
        </w:tc>
        <w:tc>
          <w:tcPr>
            <w:tcW w:w="1356" w:type="dxa"/>
            <w:gridSpan w:val="2"/>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(0.006)</w:t>
            </w:r>
          </w:p>
        </w:tc>
        <w:tc>
          <w:tcPr>
            <w:tcW w:w="1358" w:type="dxa"/>
            <w:gridSpan w:val="3"/>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rPr>
            </w:pPr>
            <w:r w:rsidRPr="000F70F7">
              <w:rPr>
                <w:sz w:val="18"/>
                <w:szCs w:val="18"/>
                <w:lang w:val="en-GB"/>
              </w:rPr>
              <w:t>(0.005)</w:t>
            </w:r>
          </w:p>
        </w:tc>
        <w:tc>
          <w:tcPr>
            <w:tcW w:w="1533" w:type="dxa"/>
            <w:gridSpan w:val="2"/>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(0.004)</w:t>
            </w:r>
          </w:p>
        </w:tc>
        <w:tc>
          <w:tcPr>
            <w:tcW w:w="1544" w:type="dxa"/>
            <w:tcBorders>
              <w:top w:val="nil"/>
              <w:left w:val="nil"/>
              <w:bottom w:val="nil"/>
              <w:right w:val="nil"/>
            </w:tcBorders>
          </w:tcPr>
          <w:p w:rsidR="00D0567C" w:rsidRPr="000F70F7" w:rsidRDefault="00D0567C" w:rsidP="003307A0">
            <w:pPr>
              <w:widowControl w:val="0"/>
              <w:autoSpaceDE w:val="0"/>
              <w:autoSpaceDN w:val="0"/>
              <w:adjustRightInd w:val="0"/>
              <w:jc w:val="center"/>
              <w:rPr>
                <w:sz w:val="18"/>
                <w:szCs w:val="18"/>
                <w:lang w:val="en-US"/>
              </w:rPr>
            </w:pPr>
            <w:r w:rsidRPr="000F70F7">
              <w:rPr>
                <w:sz w:val="18"/>
                <w:szCs w:val="18"/>
                <w:lang w:val="en-GB"/>
              </w:rPr>
              <w:t>(0.008)</w:t>
            </w:r>
          </w:p>
        </w:tc>
      </w:tr>
      <w:tr w:rsidR="00D0567C" w:rsidRPr="00A45669" w:rsidTr="003307A0">
        <w:tc>
          <w:tcPr>
            <w:tcW w:w="1452" w:type="dxa"/>
            <w:tcBorders>
              <w:top w:val="nil"/>
              <w:left w:val="nil"/>
              <w:bottom w:val="nil"/>
              <w:right w:val="nil"/>
            </w:tcBorders>
          </w:tcPr>
          <w:p w:rsidR="00D0567C" w:rsidRPr="00A45669" w:rsidRDefault="00D0567C" w:rsidP="003307A0">
            <w:pPr>
              <w:rPr>
                <w:sz w:val="19"/>
                <w:szCs w:val="19"/>
                <w:lang w:val="en-US"/>
              </w:rPr>
            </w:pP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p>
        </w:tc>
      </w:tr>
      <w:tr w:rsidR="00D0567C" w:rsidRPr="00A45669" w:rsidTr="003307A0">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Control Variables</w:t>
            </w: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Year Effect</w:t>
            </w: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rPr>
          <w:trHeight w:val="139"/>
        </w:trPr>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Industry Effect</w:t>
            </w: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0F70F7" w:rsidTr="003307A0">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Observations</w:t>
            </w:r>
          </w:p>
        </w:tc>
        <w:tc>
          <w:tcPr>
            <w:tcW w:w="1480" w:type="dxa"/>
            <w:gridSpan w:val="2"/>
            <w:tcBorders>
              <w:top w:val="nil"/>
              <w:left w:val="nil"/>
              <w:bottom w:val="nil"/>
              <w:right w:val="nil"/>
            </w:tcBorders>
          </w:tcPr>
          <w:p w:rsidR="00D0567C" w:rsidRPr="000F70F7" w:rsidRDefault="00D0567C" w:rsidP="003307A0">
            <w:pPr>
              <w:jc w:val="center"/>
              <w:rPr>
                <w:sz w:val="18"/>
                <w:szCs w:val="18"/>
                <w:lang w:val="en-US"/>
              </w:rPr>
            </w:pPr>
            <w:r>
              <w:rPr>
                <w:sz w:val="18"/>
                <w:szCs w:val="18"/>
                <w:lang w:val="en-GB"/>
              </w:rPr>
              <w:t>8</w:t>
            </w:r>
            <w:r w:rsidRPr="000F70F7">
              <w:rPr>
                <w:sz w:val="18"/>
                <w:szCs w:val="18"/>
                <w:lang w:val="en-GB"/>
              </w:rPr>
              <w:t>80</w:t>
            </w:r>
          </w:p>
        </w:tc>
        <w:tc>
          <w:tcPr>
            <w:tcW w:w="1735" w:type="dxa"/>
            <w:gridSpan w:val="2"/>
            <w:tcBorders>
              <w:top w:val="nil"/>
              <w:left w:val="nil"/>
              <w:bottom w:val="nil"/>
              <w:right w:val="nil"/>
            </w:tcBorders>
          </w:tcPr>
          <w:p w:rsidR="00D0567C" w:rsidRPr="000F70F7" w:rsidRDefault="00D0567C" w:rsidP="003307A0">
            <w:pPr>
              <w:jc w:val="center"/>
              <w:rPr>
                <w:sz w:val="18"/>
                <w:szCs w:val="18"/>
                <w:lang w:val="en-US"/>
              </w:rPr>
            </w:pPr>
            <w:r>
              <w:rPr>
                <w:sz w:val="18"/>
                <w:szCs w:val="18"/>
                <w:lang w:val="en-GB"/>
              </w:rPr>
              <w:t>8</w:t>
            </w:r>
            <w:r w:rsidRPr="000F70F7">
              <w:rPr>
                <w:sz w:val="18"/>
                <w:szCs w:val="18"/>
                <w:lang w:val="en-GB"/>
              </w:rPr>
              <w:t>48</w:t>
            </w:r>
          </w:p>
        </w:tc>
        <w:tc>
          <w:tcPr>
            <w:tcW w:w="1356" w:type="dxa"/>
            <w:gridSpan w:val="2"/>
            <w:tcBorders>
              <w:top w:val="nil"/>
              <w:left w:val="nil"/>
              <w:bottom w:val="nil"/>
              <w:right w:val="nil"/>
            </w:tcBorders>
          </w:tcPr>
          <w:p w:rsidR="00D0567C" w:rsidRPr="000F70F7" w:rsidRDefault="00D0567C" w:rsidP="003307A0">
            <w:pPr>
              <w:jc w:val="center"/>
              <w:rPr>
                <w:sz w:val="18"/>
                <w:szCs w:val="18"/>
                <w:lang w:val="en-US"/>
              </w:rPr>
            </w:pPr>
            <w:r w:rsidRPr="000F70F7">
              <w:rPr>
                <w:sz w:val="18"/>
                <w:szCs w:val="18"/>
                <w:lang w:val="en-GB"/>
              </w:rPr>
              <w:t>855</w:t>
            </w:r>
          </w:p>
        </w:tc>
        <w:tc>
          <w:tcPr>
            <w:tcW w:w="1358" w:type="dxa"/>
            <w:gridSpan w:val="3"/>
            <w:tcBorders>
              <w:top w:val="nil"/>
              <w:left w:val="nil"/>
              <w:bottom w:val="nil"/>
              <w:right w:val="nil"/>
            </w:tcBorders>
          </w:tcPr>
          <w:p w:rsidR="00D0567C" w:rsidRPr="000F70F7" w:rsidRDefault="00D0567C" w:rsidP="003307A0">
            <w:pPr>
              <w:jc w:val="center"/>
              <w:rPr>
                <w:sz w:val="18"/>
                <w:szCs w:val="18"/>
                <w:lang w:val="en-US"/>
              </w:rPr>
            </w:pPr>
            <w:r w:rsidRPr="000F70F7">
              <w:rPr>
                <w:sz w:val="18"/>
                <w:szCs w:val="18"/>
                <w:lang w:val="en-GB"/>
              </w:rPr>
              <w:t>969</w:t>
            </w:r>
          </w:p>
        </w:tc>
        <w:tc>
          <w:tcPr>
            <w:tcW w:w="1533" w:type="dxa"/>
            <w:gridSpan w:val="2"/>
            <w:tcBorders>
              <w:top w:val="nil"/>
              <w:left w:val="nil"/>
              <w:bottom w:val="nil"/>
              <w:right w:val="nil"/>
            </w:tcBorders>
          </w:tcPr>
          <w:p w:rsidR="00D0567C" w:rsidRPr="000F70F7" w:rsidRDefault="00D0567C" w:rsidP="003307A0">
            <w:pPr>
              <w:jc w:val="center"/>
              <w:rPr>
                <w:sz w:val="18"/>
                <w:szCs w:val="18"/>
                <w:lang w:val="en-US"/>
              </w:rPr>
            </w:pPr>
            <w:r>
              <w:rPr>
                <w:sz w:val="18"/>
                <w:szCs w:val="18"/>
                <w:lang w:val="en-GB"/>
              </w:rPr>
              <w:t>9</w:t>
            </w:r>
            <w:r w:rsidRPr="000F70F7">
              <w:rPr>
                <w:sz w:val="18"/>
                <w:szCs w:val="18"/>
                <w:lang w:val="en-GB"/>
              </w:rPr>
              <w:t>27</w:t>
            </w:r>
          </w:p>
        </w:tc>
        <w:tc>
          <w:tcPr>
            <w:tcW w:w="1544" w:type="dxa"/>
            <w:tcBorders>
              <w:top w:val="nil"/>
              <w:left w:val="nil"/>
              <w:bottom w:val="nil"/>
              <w:right w:val="nil"/>
            </w:tcBorders>
          </w:tcPr>
          <w:p w:rsidR="00D0567C" w:rsidRPr="000F70F7" w:rsidRDefault="00D0567C" w:rsidP="003307A0">
            <w:pPr>
              <w:jc w:val="center"/>
              <w:rPr>
                <w:sz w:val="18"/>
                <w:szCs w:val="18"/>
                <w:lang w:val="en-US"/>
              </w:rPr>
            </w:pPr>
            <w:r>
              <w:rPr>
                <w:sz w:val="18"/>
                <w:szCs w:val="18"/>
                <w:lang w:val="en-GB"/>
              </w:rPr>
              <w:t>9</w:t>
            </w:r>
            <w:r w:rsidRPr="000F70F7">
              <w:rPr>
                <w:sz w:val="18"/>
                <w:szCs w:val="18"/>
                <w:lang w:val="en-GB"/>
              </w:rPr>
              <w:t>17</w:t>
            </w:r>
          </w:p>
        </w:tc>
      </w:tr>
      <w:tr w:rsidR="00D0567C" w:rsidRPr="000F70F7" w:rsidTr="003307A0">
        <w:tc>
          <w:tcPr>
            <w:tcW w:w="1452" w:type="dxa"/>
            <w:tcBorders>
              <w:top w:val="nil"/>
              <w:left w:val="nil"/>
              <w:right w:val="nil"/>
            </w:tcBorders>
            <w:vAlign w:val="center"/>
          </w:tcPr>
          <w:p w:rsidR="00D0567C" w:rsidRPr="00A45669" w:rsidRDefault="00D0567C" w:rsidP="003307A0">
            <w:pPr>
              <w:rPr>
                <w:sz w:val="19"/>
                <w:szCs w:val="19"/>
                <w:lang w:val="en-US"/>
              </w:rPr>
            </w:pPr>
            <w:r w:rsidRPr="00A45669">
              <w:rPr>
                <w:sz w:val="19"/>
                <w:szCs w:val="19"/>
                <w:lang w:val="en-US"/>
              </w:rPr>
              <w:t>Adjusted R-Squared</w:t>
            </w:r>
          </w:p>
        </w:tc>
        <w:tc>
          <w:tcPr>
            <w:tcW w:w="1480" w:type="dxa"/>
            <w:gridSpan w:val="2"/>
            <w:tcBorders>
              <w:top w:val="nil"/>
              <w:left w:val="nil"/>
              <w:right w:val="nil"/>
            </w:tcBorders>
          </w:tcPr>
          <w:p w:rsidR="00D0567C" w:rsidRPr="000F70F7" w:rsidRDefault="00D0567C" w:rsidP="003307A0">
            <w:pPr>
              <w:rPr>
                <w:sz w:val="18"/>
                <w:szCs w:val="18"/>
                <w:lang w:val="en-US"/>
              </w:rPr>
            </w:pPr>
            <w:r w:rsidRPr="000F70F7">
              <w:rPr>
                <w:sz w:val="18"/>
                <w:szCs w:val="18"/>
                <w:lang w:val="en-GB"/>
              </w:rPr>
              <w:t>0.374</w:t>
            </w:r>
          </w:p>
        </w:tc>
        <w:tc>
          <w:tcPr>
            <w:tcW w:w="1735" w:type="dxa"/>
            <w:gridSpan w:val="2"/>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0.231</w:t>
            </w:r>
          </w:p>
        </w:tc>
        <w:tc>
          <w:tcPr>
            <w:tcW w:w="1356" w:type="dxa"/>
            <w:gridSpan w:val="2"/>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0.266</w:t>
            </w:r>
          </w:p>
        </w:tc>
        <w:tc>
          <w:tcPr>
            <w:tcW w:w="1358" w:type="dxa"/>
            <w:gridSpan w:val="3"/>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0.102</w:t>
            </w:r>
          </w:p>
        </w:tc>
        <w:tc>
          <w:tcPr>
            <w:tcW w:w="1533" w:type="dxa"/>
            <w:gridSpan w:val="2"/>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0.232</w:t>
            </w:r>
          </w:p>
        </w:tc>
        <w:tc>
          <w:tcPr>
            <w:tcW w:w="1544" w:type="dxa"/>
            <w:tcBorders>
              <w:top w:val="nil"/>
              <w:left w:val="nil"/>
              <w:right w:val="nil"/>
            </w:tcBorders>
          </w:tcPr>
          <w:p w:rsidR="00D0567C" w:rsidRPr="000F70F7" w:rsidRDefault="00D0567C" w:rsidP="003307A0">
            <w:pPr>
              <w:jc w:val="center"/>
              <w:rPr>
                <w:sz w:val="18"/>
                <w:szCs w:val="18"/>
                <w:lang w:val="en-US"/>
              </w:rPr>
            </w:pPr>
            <w:r w:rsidRPr="000F70F7">
              <w:rPr>
                <w:sz w:val="18"/>
                <w:szCs w:val="18"/>
                <w:lang w:val="en-GB"/>
              </w:rPr>
              <w:t>0.134</w:t>
            </w:r>
          </w:p>
        </w:tc>
      </w:tr>
      <w:tr w:rsidR="00D0567C" w:rsidRPr="00A45669" w:rsidTr="003307A0">
        <w:tc>
          <w:tcPr>
            <w:tcW w:w="10458" w:type="dxa"/>
            <w:gridSpan w:val="13"/>
            <w:tcBorders>
              <w:left w:val="nil"/>
              <w:bottom w:val="single" w:sz="4" w:space="0" w:color="auto"/>
              <w:right w:val="nil"/>
            </w:tcBorders>
            <w:vAlign w:val="center"/>
          </w:tcPr>
          <w:p w:rsidR="00D0567C" w:rsidRPr="00A45669" w:rsidRDefault="00D0567C" w:rsidP="003307A0">
            <w:pPr>
              <w:jc w:val="center"/>
              <w:rPr>
                <w:sz w:val="20"/>
                <w:szCs w:val="20"/>
                <w:lang w:val="en-US"/>
              </w:rPr>
            </w:pPr>
            <w:r w:rsidRPr="00A45669">
              <w:rPr>
                <w:b/>
                <w:sz w:val="20"/>
                <w:szCs w:val="20"/>
                <w:lang w:val="en-US"/>
              </w:rPr>
              <w:t xml:space="preserve">Panel </w:t>
            </w:r>
            <w:r>
              <w:rPr>
                <w:b/>
                <w:sz w:val="20"/>
                <w:szCs w:val="20"/>
                <w:lang w:val="en-US"/>
              </w:rPr>
              <w:t>C</w:t>
            </w:r>
            <w:r w:rsidRPr="00A45669">
              <w:rPr>
                <w:b/>
                <w:sz w:val="20"/>
                <w:szCs w:val="20"/>
                <w:lang w:val="en-US"/>
              </w:rPr>
              <w:t>:</w:t>
            </w:r>
            <w:r>
              <w:rPr>
                <w:sz w:val="20"/>
                <w:szCs w:val="20"/>
                <w:lang w:val="en-US"/>
              </w:rPr>
              <w:t>The Effect of Media Sentiment, Venture Capitalists, and Board Governance on the Association between DPC and Firm Survival</w:t>
            </w:r>
          </w:p>
        </w:tc>
      </w:tr>
      <w:tr w:rsidR="00D0567C" w:rsidRPr="00A45669" w:rsidTr="003307A0">
        <w:tc>
          <w:tcPr>
            <w:tcW w:w="1452" w:type="dxa"/>
            <w:tcBorders>
              <w:left w:val="nil"/>
              <w:bottom w:val="single" w:sz="4" w:space="0" w:color="auto"/>
              <w:right w:val="nil"/>
            </w:tcBorders>
          </w:tcPr>
          <w:p w:rsidR="00D0567C" w:rsidRPr="00A45669" w:rsidRDefault="00D0567C" w:rsidP="003307A0">
            <w:pPr>
              <w:rPr>
                <w:lang w:val="en-US"/>
              </w:rPr>
            </w:pPr>
          </w:p>
        </w:tc>
        <w:tc>
          <w:tcPr>
            <w:tcW w:w="1480"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(1)</w:t>
            </w:r>
          </w:p>
        </w:tc>
        <w:tc>
          <w:tcPr>
            <w:tcW w:w="1735"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(2)</w:t>
            </w:r>
          </w:p>
        </w:tc>
        <w:tc>
          <w:tcPr>
            <w:tcW w:w="1356"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(3)</w:t>
            </w:r>
          </w:p>
        </w:tc>
        <w:tc>
          <w:tcPr>
            <w:tcW w:w="1358" w:type="dxa"/>
            <w:gridSpan w:val="3"/>
            <w:tcBorders>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(4)</w:t>
            </w:r>
          </w:p>
        </w:tc>
        <w:tc>
          <w:tcPr>
            <w:tcW w:w="1533" w:type="dxa"/>
            <w:gridSpan w:val="2"/>
            <w:tcBorders>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(5)</w:t>
            </w:r>
          </w:p>
        </w:tc>
        <w:tc>
          <w:tcPr>
            <w:tcW w:w="1544" w:type="dxa"/>
            <w:tcBorders>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(6)</w:t>
            </w:r>
          </w:p>
        </w:tc>
      </w:tr>
      <w:tr w:rsidR="00D0567C" w:rsidRPr="00A45669" w:rsidTr="003307A0">
        <w:tc>
          <w:tcPr>
            <w:tcW w:w="1452" w:type="dxa"/>
            <w:tcBorders>
              <w:top w:val="single" w:sz="4" w:space="0" w:color="auto"/>
              <w:left w:val="nil"/>
              <w:bottom w:val="single" w:sz="4" w:space="0" w:color="auto"/>
              <w:right w:val="nil"/>
            </w:tcBorders>
          </w:tcPr>
          <w:p w:rsidR="00D0567C" w:rsidRPr="00A45669" w:rsidRDefault="00D0567C" w:rsidP="003307A0">
            <w:pPr>
              <w:rPr>
                <w:lang w:val="en-US"/>
              </w:rPr>
            </w:pPr>
          </w:p>
        </w:tc>
        <w:tc>
          <w:tcPr>
            <w:tcW w:w="1480"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Negative Media</w:t>
            </w:r>
          </w:p>
        </w:tc>
        <w:tc>
          <w:tcPr>
            <w:tcW w:w="1735"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Non-Negative Media</w:t>
            </w:r>
          </w:p>
        </w:tc>
        <w:tc>
          <w:tcPr>
            <w:tcW w:w="1356"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VC</w:t>
            </w:r>
          </w:p>
        </w:tc>
        <w:tc>
          <w:tcPr>
            <w:tcW w:w="1358" w:type="dxa"/>
            <w:gridSpan w:val="3"/>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sidRPr="00A45669">
              <w:rPr>
                <w:sz w:val="19"/>
                <w:szCs w:val="19"/>
                <w:lang w:val="en-US"/>
              </w:rPr>
              <w:t>Non-</w:t>
            </w:r>
            <w:r>
              <w:rPr>
                <w:sz w:val="19"/>
                <w:szCs w:val="19"/>
                <w:lang w:val="en-US"/>
              </w:rPr>
              <w:t>VC</w:t>
            </w:r>
          </w:p>
        </w:tc>
        <w:tc>
          <w:tcPr>
            <w:tcW w:w="1533" w:type="dxa"/>
            <w:gridSpan w:val="2"/>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Strong Corporate Governance</w:t>
            </w:r>
          </w:p>
        </w:tc>
        <w:tc>
          <w:tcPr>
            <w:tcW w:w="1544" w:type="dxa"/>
            <w:tcBorders>
              <w:top w:val="single" w:sz="4" w:space="0" w:color="auto"/>
              <w:left w:val="nil"/>
              <w:bottom w:val="single" w:sz="4" w:space="0" w:color="auto"/>
              <w:right w:val="nil"/>
            </w:tcBorders>
            <w:vAlign w:val="center"/>
          </w:tcPr>
          <w:p w:rsidR="00D0567C" w:rsidRPr="00A45669" w:rsidRDefault="00D0567C" w:rsidP="003307A0">
            <w:pPr>
              <w:jc w:val="center"/>
              <w:rPr>
                <w:sz w:val="19"/>
                <w:szCs w:val="19"/>
                <w:lang w:val="en-US"/>
              </w:rPr>
            </w:pPr>
            <w:r>
              <w:rPr>
                <w:sz w:val="19"/>
                <w:szCs w:val="19"/>
                <w:lang w:val="en-US"/>
              </w:rPr>
              <w:t>Weak Corporate Governance</w:t>
            </w:r>
          </w:p>
        </w:tc>
      </w:tr>
      <w:tr w:rsidR="00D0567C" w:rsidRPr="00A45669" w:rsidTr="003307A0">
        <w:tc>
          <w:tcPr>
            <w:tcW w:w="1452" w:type="dxa"/>
            <w:tcBorders>
              <w:left w:val="nil"/>
              <w:bottom w:val="nil"/>
              <w:right w:val="nil"/>
            </w:tcBorders>
          </w:tcPr>
          <w:p w:rsidR="00D0567C" w:rsidRPr="00A45669" w:rsidRDefault="00D0567C" w:rsidP="003307A0">
            <w:pPr>
              <w:widowControl w:val="0"/>
              <w:autoSpaceDE w:val="0"/>
              <w:autoSpaceDN w:val="0"/>
              <w:adjustRightInd w:val="0"/>
              <w:rPr>
                <w:sz w:val="19"/>
                <w:szCs w:val="19"/>
                <w:lang w:val="en-US"/>
              </w:rPr>
            </w:pPr>
            <w:r w:rsidRPr="00A45669">
              <w:rPr>
                <w:sz w:val="19"/>
                <w:szCs w:val="19"/>
                <w:lang w:val="en-US"/>
              </w:rPr>
              <w:t>Donations</w:t>
            </w:r>
          </w:p>
        </w:tc>
        <w:tc>
          <w:tcPr>
            <w:tcW w:w="1480" w:type="dxa"/>
            <w:gridSpan w:val="2"/>
            <w:tcBorders>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-0.1508***</w:t>
            </w:r>
          </w:p>
        </w:tc>
        <w:tc>
          <w:tcPr>
            <w:tcW w:w="1735" w:type="dxa"/>
            <w:gridSpan w:val="2"/>
            <w:tcBorders>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-0.2053***</w:t>
            </w:r>
          </w:p>
        </w:tc>
        <w:tc>
          <w:tcPr>
            <w:tcW w:w="1356" w:type="dxa"/>
            <w:gridSpan w:val="2"/>
            <w:tcBorders>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-0.2110***</w:t>
            </w:r>
          </w:p>
        </w:tc>
        <w:tc>
          <w:tcPr>
            <w:tcW w:w="1358" w:type="dxa"/>
            <w:gridSpan w:val="3"/>
            <w:tcBorders>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-0.1410**</w:t>
            </w:r>
          </w:p>
        </w:tc>
        <w:tc>
          <w:tcPr>
            <w:tcW w:w="1533" w:type="dxa"/>
            <w:gridSpan w:val="2"/>
            <w:tcBorders>
              <w:left w:val="nil"/>
              <w:bottom w:val="nil"/>
              <w:right w:val="nil"/>
            </w:tcBorders>
            <w:vAlign w:val="center"/>
          </w:tcPr>
          <w:p w:rsidR="00D0567C" w:rsidRPr="00AC1FBF" w:rsidRDefault="00D0567C" w:rsidP="003307A0">
            <w:pPr>
              <w:widowControl w:val="0"/>
              <w:autoSpaceDE w:val="0"/>
              <w:autoSpaceDN w:val="0"/>
              <w:adjustRightInd w:val="0"/>
              <w:jc w:val="center"/>
              <w:rPr>
                <w:sz w:val="18"/>
                <w:szCs w:val="18"/>
                <w:lang w:val="en-US"/>
              </w:rPr>
            </w:pPr>
            <w:r w:rsidRPr="00AC1FBF">
              <w:rPr>
                <w:sz w:val="18"/>
                <w:szCs w:val="18"/>
                <w:lang w:val="en-US"/>
              </w:rPr>
              <w:t>-0.2451***</w:t>
            </w:r>
          </w:p>
        </w:tc>
        <w:tc>
          <w:tcPr>
            <w:tcW w:w="1544" w:type="dxa"/>
            <w:tcBorders>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Pr>
                <w:sz w:val="18"/>
                <w:szCs w:val="18"/>
                <w:lang w:val="en-US"/>
              </w:rPr>
              <w:t>0.0135</w:t>
            </w:r>
          </w:p>
        </w:tc>
      </w:tr>
      <w:tr w:rsidR="00D0567C" w:rsidRPr="00A45669" w:rsidTr="003307A0">
        <w:tc>
          <w:tcPr>
            <w:tcW w:w="1452" w:type="dxa"/>
            <w:tcBorders>
              <w:top w:val="nil"/>
              <w:left w:val="nil"/>
              <w:bottom w:val="nil"/>
              <w:right w:val="nil"/>
            </w:tcBorders>
          </w:tcPr>
          <w:p w:rsidR="00D0567C" w:rsidRPr="00A45669" w:rsidRDefault="00D0567C" w:rsidP="003307A0">
            <w:pPr>
              <w:widowControl w:val="0"/>
              <w:autoSpaceDE w:val="0"/>
              <w:autoSpaceDN w:val="0"/>
              <w:adjustRightInd w:val="0"/>
              <w:rPr>
                <w:sz w:val="19"/>
                <w:szCs w:val="19"/>
                <w:lang w:val="en-US"/>
              </w:rPr>
            </w:pPr>
          </w:p>
        </w:tc>
        <w:tc>
          <w:tcPr>
            <w:tcW w:w="1480" w:type="dxa"/>
            <w:gridSpan w:val="2"/>
            <w:tcBorders>
              <w:top w:val="nil"/>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(0.0040)</w:t>
            </w:r>
          </w:p>
        </w:tc>
        <w:tc>
          <w:tcPr>
            <w:tcW w:w="1735" w:type="dxa"/>
            <w:gridSpan w:val="2"/>
            <w:tcBorders>
              <w:top w:val="nil"/>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(0.0000)</w:t>
            </w:r>
          </w:p>
        </w:tc>
        <w:tc>
          <w:tcPr>
            <w:tcW w:w="1356" w:type="dxa"/>
            <w:gridSpan w:val="2"/>
            <w:tcBorders>
              <w:top w:val="nil"/>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(0.0000)</w:t>
            </w:r>
          </w:p>
        </w:tc>
        <w:tc>
          <w:tcPr>
            <w:tcW w:w="1358" w:type="dxa"/>
            <w:gridSpan w:val="3"/>
            <w:tcBorders>
              <w:top w:val="nil"/>
              <w:left w:val="nil"/>
              <w:bottom w:val="nil"/>
              <w:right w:val="nil"/>
            </w:tcBorders>
          </w:tcPr>
          <w:p w:rsidR="00D0567C" w:rsidRPr="00AC1FBF" w:rsidRDefault="00D0567C" w:rsidP="003307A0">
            <w:pPr>
              <w:widowControl w:val="0"/>
              <w:autoSpaceDE w:val="0"/>
              <w:autoSpaceDN w:val="0"/>
              <w:adjustRightInd w:val="0"/>
              <w:jc w:val="center"/>
              <w:rPr>
                <w:sz w:val="18"/>
                <w:szCs w:val="18"/>
              </w:rPr>
            </w:pPr>
            <w:r w:rsidRPr="00AC1FBF">
              <w:rPr>
                <w:sz w:val="18"/>
                <w:szCs w:val="18"/>
              </w:rPr>
              <w:t>(0.0130)</w:t>
            </w:r>
          </w:p>
        </w:tc>
        <w:tc>
          <w:tcPr>
            <w:tcW w:w="1533" w:type="dxa"/>
            <w:gridSpan w:val="2"/>
            <w:tcBorders>
              <w:top w:val="nil"/>
              <w:left w:val="nil"/>
              <w:bottom w:val="nil"/>
              <w:right w:val="nil"/>
            </w:tcBorders>
            <w:vAlign w:val="center"/>
          </w:tcPr>
          <w:p w:rsidR="00D0567C" w:rsidRPr="00AC1FBF" w:rsidRDefault="00D0567C" w:rsidP="003307A0">
            <w:pPr>
              <w:widowControl w:val="0"/>
              <w:autoSpaceDE w:val="0"/>
              <w:autoSpaceDN w:val="0"/>
              <w:adjustRightInd w:val="0"/>
              <w:jc w:val="center"/>
              <w:rPr>
                <w:sz w:val="18"/>
                <w:szCs w:val="18"/>
                <w:lang w:val="en-US"/>
              </w:rPr>
            </w:pPr>
            <w:r w:rsidRPr="00AC1FBF">
              <w:rPr>
                <w:sz w:val="18"/>
                <w:szCs w:val="18"/>
                <w:lang w:val="en-US"/>
              </w:rPr>
              <w:t>(0.0000)</w:t>
            </w:r>
          </w:p>
        </w:tc>
        <w:tc>
          <w:tcPr>
            <w:tcW w:w="1544" w:type="dxa"/>
            <w:tcBorders>
              <w:top w:val="nil"/>
              <w:left w:val="nil"/>
              <w:bottom w:val="nil"/>
              <w:right w:val="nil"/>
            </w:tcBorders>
            <w:vAlign w:val="center"/>
          </w:tcPr>
          <w:p w:rsidR="00D0567C" w:rsidRPr="00A45669" w:rsidRDefault="00D0567C" w:rsidP="003307A0">
            <w:pPr>
              <w:widowControl w:val="0"/>
              <w:autoSpaceDE w:val="0"/>
              <w:autoSpaceDN w:val="0"/>
              <w:adjustRightInd w:val="0"/>
              <w:jc w:val="center"/>
              <w:rPr>
                <w:sz w:val="18"/>
                <w:szCs w:val="18"/>
                <w:lang w:val="en-US"/>
              </w:rPr>
            </w:pPr>
            <w:r>
              <w:rPr>
                <w:sz w:val="18"/>
                <w:szCs w:val="18"/>
                <w:lang w:val="en-US"/>
              </w:rPr>
              <w:t>(0.8920)</w:t>
            </w:r>
          </w:p>
        </w:tc>
      </w:tr>
      <w:tr w:rsidR="00D0567C" w:rsidRPr="00A45669" w:rsidTr="003307A0">
        <w:tc>
          <w:tcPr>
            <w:tcW w:w="1452" w:type="dxa"/>
            <w:tcBorders>
              <w:top w:val="nil"/>
              <w:left w:val="nil"/>
              <w:bottom w:val="nil"/>
              <w:right w:val="nil"/>
            </w:tcBorders>
          </w:tcPr>
          <w:p w:rsidR="00D0567C" w:rsidRPr="00A45669" w:rsidRDefault="00D0567C" w:rsidP="003307A0">
            <w:pPr>
              <w:rPr>
                <w:sz w:val="19"/>
                <w:szCs w:val="19"/>
                <w:lang w:val="en-US"/>
              </w:rPr>
            </w:pP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p>
        </w:tc>
      </w:tr>
      <w:tr w:rsidR="00D0567C" w:rsidRPr="00A45669" w:rsidTr="003307A0">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Control Variables</w:t>
            </w: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Year Effect</w:t>
            </w: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rPr>
          <w:trHeight w:val="139"/>
        </w:trPr>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Industry Effect</w:t>
            </w: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Y</w:t>
            </w: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r w:rsidRPr="00A45669">
              <w:rPr>
                <w:sz w:val="18"/>
                <w:szCs w:val="18"/>
                <w:lang w:val="en-US"/>
              </w:rPr>
              <w:t>Y</w:t>
            </w:r>
          </w:p>
        </w:tc>
      </w:tr>
      <w:tr w:rsidR="00D0567C" w:rsidRPr="00A45669" w:rsidTr="003307A0">
        <w:tc>
          <w:tcPr>
            <w:tcW w:w="1452" w:type="dxa"/>
            <w:tcBorders>
              <w:top w:val="nil"/>
              <w:left w:val="nil"/>
              <w:bottom w:val="nil"/>
              <w:right w:val="nil"/>
            </w:tcBorders>
            <w:vAlign w:val="center"/>
          </w:tcPr>
          <w:p w:rsidR="00D0567C" w:rsidRPr="00A45669" w:rsidRDefault="00D0567C" w:rsidP="003307A0">
            <w:pPr>
              <w:rPr>
                <w:sz w:val="19"/>
                <w:szCs w:val="19"/>
                <w:lang w:val="en-US"/>
              </w:rPr>
            </w:pPr>
            <w:r w:rsidRPr="00A45669">
              <w:rPr>
                <w:sz w:val="19"/>
                <w:szCs w:val="19"/>
                <w:lang w:val="en-US"/>
              </w:rPr>
              <w:t>Observations</w:t>
            </w:r>
          </w:p>
        </w:tc>
        <w:tc>
          <w:tcPr>
            <w:tcW w:w="1480"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836</w:t>
            </w:r>
          </w:p>
        </w:tc>
        <w:tc>
          <w:tcPr>
            <w:tcW w:w="1735"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837</w:t>
            </w:r>
          </w:p>
        </w:tc>
        <w:tc>
          <w:tcPr>
            <w:tcW w:w="1356"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786</w:t>
            </w:r>
          </w:p>
        </w:tc>
        <w:tc>
          <w:tcPr>
            <w:tcW w:w="1358" w:type="dxa"/>
            <w:gridSpan w:val="3"/>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887</w:t>
            </w:r>
          </w:p>
        </w:tc>
        <w:tc>
          <w:tcPr>
            <w:tcW w:w="1533" w:type="dxa"/>
            <w:gridSpan w:val="2"/>
            <w:tcBorders>
              <w:top w:val="nil"/>
              <w:left w:val="nil"/>
              <w:bottom w:val="nil"/>
              <w:right w:val="nil"/>
            </w:tcBorders>
            <w:vAlign w:val="center"/>
          </w:tcPr>
          <w:p w:rsidR="00D0567C" w:rsidRPr="00AC1FBF" w:rsidRDefault="00D0567C" w:rsidP="003307A0">
            <w:pPr>
              <w:jc w:val="center"/>
              <w:rPr>
                <w:sz w:val="18"/>
                <w:szCs w:val="18"/>
                <w:lang w:val="en-US"/>
              </w:rPr>
            </w:pPr>
            <w:r w:rsidRPr="00AC1FBF">
              <w:rPr>
                <w:sz w:val="18"/>
                <w:szCs w:val="18"/>
                <w:lang w:val="en-US"/>
              </w:rPr>
              <w:t>837</w:t>
            </w:r>
          </w:p>
        </w:tc>
        <w:tc>
          <w:tcPr>
            <w:tcW w:w="1544" w:type="dxa"/>
            <w:tcBorders>
              <w:top w:val="nil"/>
              <w:left w:val="nil"/>
              <w:bottom w:val="nil"/>
              <w:right w:val="nil"/>
            </w:tcBorders>
            <w:vAlign w:val="center"/>
          </w:tcPr>
          <w:p w:rsidR="00D0567C" w:rsidRPr="00A45669" w:rsidRDefault="00D0567C" w:rsidP="003307A0">
            <w:pPr>
              <w:jc w:val="center"/>
              <w:rPr>
                <w:sz w:val="18"/>
                <w:szCs w:val="18"/>
                <w:lang w:val="en-US"/>
              </w:rPr>
            </w:pPr>
            <w:r>
              <w:rPr>
                <w:sz w:val="18"/>
                <w:szCs w:val="18"/>
                <w:lang w:val="en-US"/>
              </w:rPr>
              <w:t>836</w:t>
            </w:r>
          </w:p>
        </w:tc>
      </w:tr>
      <w:tr w:rsidR="00D0567C" w:rsidRPr="00A45669" w:rsidTr="003307A0">
        <w:tc>
          <w:tcPr>
            <w:tcW w:w="1452" w:type="dxa"/>
            <w:tcBorders>
              <w:top w:val="nil"/>
              <w:left w:val="nil"/>
              <w:right w:val="nil"/>
            </w:tcBorders>
            <w:vAlign w:val="center"/>
          </w:tcPr>
          <w:p w:rsidR="00D0567C" w:rsidRPr="00A45669" w:rsidRDefault="00D0567C" w:rsidP="003307A0">
            <w:pPr>
              <w:rPr>
                <w:sz w:val="19"/>
                <w:szCs w:val="19"/>
                <w:lang w:val="en-US"/>
              </w:rPr>
            </w:pPr>
            <w:r>
              <w:rPr>
                <w:sz w:val="19"/>
                <w:szCs w:val="19"/>
                <w:lang w:val="en-US"/>
              </w:rPr>
              <w:t>Chi-Square</w:t>
            </w:r>
          </w:p>
        </w:tc>
        <w:tc>
          <w:tcPr>
            <w:tcW w:w="1480" w:type="dxa"/>
            <w:gridSpan w:val="2"/>
            <w:tcBorders>
              <w:top w:val="nil"/>
              <w:left w:val="nil"/>
              <w:right w:val="nil"/>
            </w:tcBorders>
            <w:vAlign w:val="center"/>
          </w:tcPr>
          <w:p w:rsidR="00D0567C" w:rsidRPr="00A45669" w:rsidRDefault="00D0567C" w:rsidP="003307A0">
            <w:pPr>
              <w:jc w:val="center"/>
              <w:rPr>
                <w:sz w:val="18"/>
                <w:szCs w:val="18"/>
                <w:lang w:val="en-US"/>
              </w:rPr>
            </w:pPr>
            <w:r>
              <w:rPr>
                <w:sz w:val="18"/>
                <w:szCs w:val="18"/>
                <w:lang w:val="en-US"/>
              </w:rPr>
              <w:t>4,008</w:t>
            </w:r>
          </w:p>
        </w:tc>
        <w:tc>
          <w:tcPr>
            <w:tcW w:w="1735" w:type="dxa"/>
            <w:gridSpan w:val="2"/>
            <w:tcBorders>
              <w:top w:val="nil"/>
              <w:left w:val="nil"/>
              <w:right w:val="nil"/>
            </w:tcBorders>
            <w:vAlign w:val="center"/>
          </w:tcPr>
          <w:p w:rsidR="00D0567C" w:rsidRPr="00A45669" w:rsidRDefault="00D0567C" w:rsidP="003307A0">
            <w:pPr>
              <w:jc w:val="center"/>
              <w:rPr>
                <w:sz w:val="18"/>
                <w:szCs w:val="18"/>
                <w:lang w:val="en-US"/>
              </w:rPr>
            </w:pPr>
            <w:r>
              <w:rPr>
                <w:sz w:val="18"/>
                <w:szCs w:val="18"/>
                <w:lang w:val="en-US"/>
              </w:rPr>
              <w:t>3,899</w:t>
            </w:r>
          </w:p>
        </w:tc>
        <w:tc>
          <w:tcPr>
            <w:tcW w:w="1356" w:type="dxa"/>
            <w:gridSpan w:val="2"/>
            <w:tcBorders>
              <w:top w:val="nil"/>
              <w:left w:val="nil"/>
              <w:right w:val="nil"/>
            </w:tcBorders>
            <w:vAlign w:val="center"/>
          </w:tcPr>
          <w:p w:rsidR="00D0567C" w:rsidRPr="00A45669" w:rsidRDefault="00D0567C" w:rsidP="003307A0">
            <w:pPr>
              <w:jc w:val="center"/>
              <w:rPr>
                <w:sz w:val="18"/>
                <w:szCs w:val="18"/>
                <w:lang w:val="en-US"/>
              </w:rPr>
            </w:pPr>
            <w:r>
              <w:rPr>
                <w:sz w:val="18"/>
                <w:szCs w:val="18"/>
                <w:lang w:val="en-US"/>
              </w:rPr>
              <w:t>3,822</w:t>
            </w:r>
          </w:p>
        </w:tc>
        <w:tc>
          <w:tcPr>
            <w:tcW w:w="1358" w:type="dxa"/>
            <w:gridSpan w:val="3"/>
            <w:tcBorders>
              <w:top w:val="nil"/>
              <w:left w:val="nil"/>
              <w:right w:val="nil"/>
            </w:tcBorders>
            <w:vAlign w:val="center"/>
          </w:tcPr>
          <w:p w:rsidR="00D0567C" w:rsidRPr="00A45669" w:rsidRDefault="00D0567C" w:rsidP="003307A0">
            <w:pPr>
              <w:jc w:val="center"/>
              <w:rPr>
                <w:sz w:val="18"/>
                <w:szCs w:val="18"/>
                <w:lang w:val="en-US"/>
              </w:rPr>
            </w:pPr>
            <w:r>
              <w:rPr>
                <w:sz w:val="18"/>
                <w:szCs w:val="18"/>
                <w:lang w:val="en-US"/>
              </w:rPr>
              <w:t>3,904</w:t>
            </w:r>
          </w:p>
        </w:tc>
        <w:tc>
          <w:tcPr>
            <w:tcW w:w="1533" w:type="dxa"/>
            <w:gridSpan w:val="2"/>
            <w:tcBorders>
              <w:top w:val="nil"/>
              <w:left w:val="nil"/>
              <w:right w:val="nil"/>
            </w:tcBorders>
            <w:vAlign w:val="center"/>
          </w:tcPr>
          <w:p w:rsidR="00D0567C" w:rsidRPr="00A45669" w:rsidRDefault="00D0567C" w:rsidP="003307A0">
            <w:pPr>
              <w:jc w:val="center"/>
              <w:rPr>
                <w:sz w:val="18"/>
                <w:szCs w:val="18"/>
                <w:lang w:val="en-US"/>
              </w:rPr>
            </w:pPr>
            <w:r>
              <w:rPr>
                <w:sz w:val="18"/>
                <w:szCs w:val="18"/>
                <w:lang w:val="en-US"/>
              </w:rPr>
              <w:t>4,102</w:t>
            </w:r>
          </w:p>
        </w:tc>
        <w:tc>
          <w:tcPr>
            <w:tcW w:w="1544" w:type="dxa"/>
            <w:tcBorders>
              <w:top w:val="nil"/>
              <w:left w:val="nil"/>
              <w:right w:val="nil"/>
            </w:tcBorders>
            <w:vAlign w:val="center"/>
          </w:tcPr>
          <w:p w:rsidR="00D0567C" w:rsidRPr="00A45669" w:rsidRDefault="00D0567C" w:rsidP="003307A0">
            <w:pPr>
              <w:jc w:val="center"/>
              <w:rPr>
                <w:sz w:val="18"/>
                <w:szCs w:val="18"/>
                <w:lang w:val="en-US"/>
              </w:rPr>
            </w:pPr>
            <w:r>
              <w:rPr>
                <w:sz w:val="18"/>
                <w:szCs w:val="18"/>
                <w:lang w:val="en-US"/>
              </w:rPr>
              <w:t>4,105</w:t>
            </w:r>
          </w:p>
        </w:tc>
      </w:tr>
    </w:tbl>
    <w:p w:rsidR="00D0567C" w:rsidRDefault="00D0567C" w:rsidP="00D0567C">
      <w:pPr>
        <w:rPr>
          <w:lang w:val="en-US"/>
        </w:rPr>
      </w:pPr>
    </w:p>
    <w:bookmarkEnd w:id="72"/>
    <w:p w:rsidR="004264A0" w:rsidRPr="00A45669" w:rsidRDefault="004264A0" w:rsidP="00D0567C">
      <w:pPr>
        <w:jc w:val="center"/>
        <w:rPr>
          <w:lang w:val="en-US"/>
        </w:rPr>
      </w:pPr>
    </w:p>
    <w:sectPr w:rsidR="004264A0" w:rsidRPr="00A45669" w:rsidSect="00FE447D">
      <w:footerReference w:type="default" r:id="rId14"/>
      <w:pgSz w:w="11906" w:h="16838"/>
      <w:pgMar w:top="1138" w:right="850" w:bottom="1138" w:left="850" w:header="706" w:footer="7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D7C196" w15:done="0"/>
  <w15:commentEx w15:paraId="35E661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01173" w16cex:dateUtc="2020-04-14T14:39:00Z"/>
  <w16cex:commentExtensible w16cex:durableId="22401308" w16cex:dateUtc="2020-04-14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D7C196" w16cid:durableId="22401173"/>
  <w16cid:commentId w16cid:paraId="35E66173" w16cid:durableId="224013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80E" w:rsidRDefault="00B8380E" w:rsidP="009056AE">
      <w:r>
        <w:separator/>
      </w:r>
    </w:p>
  </w:endnote>
  <w:endnote w:type="continuationSeparator" w:id="1">
    <w:p w:rsidR="00B8380E" w:rsidRDefault="00B8380E" w:rsidP="00905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RMTStd-Bol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E8" w:rsidRPr="00DB4C8E" w:rsidRDefault="00B571F4">
    <w:pPr>
      <w:pStyle w:val="Pieddepage"/>
      <w:jc w:val="right"/>
      <w:rPr>
        <w:sz w:val="22"/>
        <w:szCs w:val="22"/>
      </w:rPr>
    </w:pPr>
    <w:r w:rsidRPr="00DB4C8E">
      <w:rPr>
        <w:sz w:val="22"/>
        <w:szCs w:val="22"/>
      </w:rPr>
      <w:fldChar w:fldCharType="begin"/>
    </w:r>
    <w:r w:rsidR="00246FE8" w:rsidRPr="00260A9B">
      <w:rPr>
        <w:sz w:val="22"/>
        <w:szCs w:val="22"/>
      </w:rPr>
      <w:instrText xml:space="preserve"> PAGE   \* MERGEFORMAT </w:instrText>
    </w:r>
    <w:r w:rsidRPr="00DB4C8E">
      <w:rPr>
        <w:sz w:val="22"/>
        <w:szCs w:val="22"/>
      </w:rPr>
      <w:fldChar w:fldCharType="separate"/>
    </w:r>
    <w:r w:rsidR="0069017B">
      <w:rPr>
        <w:noProof/>
        <w:sz w:val="22"/>
        <w:szCs w:val="22"/>
      </w:rPr>
      <w:t>56</w:t>
    </w:r>
    <w:r w:rsidRPr="00DB4C8E">
      <w:rPr>
        <w:noProof/>
        <w:sz w:val="22"/>
        <w:szCs w:val="22"/>
      </w:rPr>
      <w:fldChar w:fldCharType="end"/>
    </w:r>
  </w:p>
  <w:p w:rsidR="00246FE8" w:rsidRDefault="00246FE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E8" w:rsidRPr="00DB4C8E" w:rsidRDefault="00B571F4">
    <w:pPr>
      <w:pStyle w:val="Pieddepage"/>
      <w:jc w:val="right"/>
      <w:rPr>
        <w:sz w:val="22"/>
        <w:szCs w:val="22"/>
      </w:rPr>
    </w:pPr>
    <w:r w:rsidRPr="00DB4C8E">
      <w:rPr>
        <w:sz w:val="22"/>
        <w:szCs w:val="22"/>
      </w:rPr>
      <w:fldChar w:fldCharType="begin"/>
    </w:r>
    <w:r w:rsidR="00246FE8" w:rsidRPr="00260A9B">
      <w:rPr>
        <w:sz w:val="22"/>
        <w:szCs w:val="22"/>
      </w:rPr>
      <w:instrText xml:space="preserve"> PAGE   \* MERGEFORMAT </w:instrText>
    </w:r>
    <w:r w:rsidRPr="00DB4C8E">
      <w:rPr>
        <w:sz w:val="22"/>
        <w:szCs w:val="22"/>
      </w:rPr>
      <w:fldChar w:fldCharType="separate"/>
    </w:r>
    <w:r w:rsidR="0069017B">
      <w:rPr>
        <w:noProof/>
        <w:sz w:val="22"/>
        <w:szCs w:val="22"/>
      </w:rPr>
      <w:t>59</w:t>
    </w:r>
    <w:r w:rsidRPr="00DB4C8E">
      <w:rPr>
        <w:noProof/>
        <w:sz w:val="22"/>
        <w:szCs w:val="22"/>
      </w:rPr>
      <w:fldChar w:fldCharType="end"/>
    </w:r>
  </w:p>
  <w:p w:rsidR="00246FE8" w:rsidRDefault="00246F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80E" w:rsidRDefault="00B8380E" w:rsidP="009056AE">
      <w:r>
        <w:separator/>
      </w:r>
    </w:p>
  </w:footnote>
  <w:footnote w:type="continuationSeparator" w:id="1">
    <w:p w:rsidR="00B8380E" w:rsidRDefault="00B8380E" w:rsidP="009056AE">
      <w:r>
        <w:continuationSeparator/>
      </w:r>
    </w:p>
  </w:footnote>
  <w:footnote w:id="2">
    <w:p w:rsidR="00246FE8" w:rsidRDefault="00246FE8" w:rsidP="00AD3D63">
      <w:pPr>
        <w:autoSpaceDE w:val="0"/>
        <w:autoSpaceDN w:val="0"/>
        <w:adjustRightInd w:val="0"/>
        <w:jc w:val="both"/>
        <w:rPr>
          <w:rFonts w:asciiTheme="majorHAnsi" w:eastAsia="Calibri" w:hAnsiTheme="majorHAnsi" w:cs="Tahoma"/>
          <w:sz w:val="18"/>
          <w:szCs w:val="18"/>
        </w:rPr>
      </w:pPr>
      <w:r>
        <w:rPr>
          <w:rFonts w:ascii="Cambria" w:hAnsi="Cambria"/>
          <w:bCs/>
          <w:sz w:val="18"/>
          <w:szCs w:val="18"/>
        </w:rPr>
        <w:t>*</w:t>
      </w:r>
      <w:r>
        <w:rPr>
          <w:rFonts w:ascii="Cambria" w:hAnsi="Cambria" w:cs="Tahoma"/>
          <w:sz w:val="18"/>
          <w:szCs w:val="18"/>
        </w:rPr>
        <w:t xml:space="preserve"> Dimitrios Gounopoulos (d.gounopoulos@bath.ac.uk) is at School of Management, University of Bath,</w:t>
      </w:r>
      <w:r>
        <w:rPr>
          <w:rFonts w:ascii="Cambria" w:hAnsi="Cambria" w:cs="Arial"/>
          <w:color w:val="222222"/>
          <w:sz w:val="18"/>
          <w:szCs w:val="18"/>
          <w:shd w:val="clear" w:color="auto" w:fill="FFFFFF"/>
        </w:rPr>
        <w:t>Claverton Down Rd, Combe Down, Bath, BA2 7AY</w:t>
      </w:r>
      <w:r>
        <w:rPr>
          <w:rFonts w:ascii="Cambria" w:hAnsi="Cambria" w:cs="Tahoma"/>
          <w:sz w:val="18"/>
          <w:szCs w:val="18"/>
        </w:rPr>
        <w:t>, UK; KhelifaMazouz (mazouzK@cardiff.ac.uk) is a Professor at Cardiff Business School, University of Cardiff, Cardiff, CF10 3XQ, Geoffrey Wood (</w:t>
      </w:r>
      <w:r w:rsidR="00857293">
        <w:rPr>
          <w:rFonts w:ascii="Cambria" w:hAnsi="Cambria" w:cs="Tahoma"/>
          <w:sz w:val="18"/>
          <w:szCs w:val="18"/>
        </w:rPr>
        <w:t>gwood23@uwo.ca</w:t>
      </w:r>
      <w:r>
        <w:rPr>
          <w:rFonts w:ascii="Cambria" w:hAnsi="Cambria" w:cs="Tahoma"/>
          <w:sz w:val="18"/>
          <w:szCs w:val="18"/>
        </w:rPr>
        <w:t>) is at</w:t>
      </w:r>
      <w:r w:rsidR="00857293">
        <w:rPr>
          <w:rFonts w:ascii="Cambria" w:hAnsi="Cambria" w:cs="Tahoma"/>
          <w:sz w:val="18"/>
          <w:szCs w:val="18"/>
        </w:rPr>
        <w:t xml:space="preserve"> Western University, Ontario, Canada and Adjunct Professor at Trinity College, Dublin</w:t>
      </w:r>
      <w:r>
        <w:rPr>
          <w:rFonts w:ascii="Cambria" w:hAnsi="Cambria" w:cs="Tahoma"/>
          <w:sz w:val="18"/>
          <w:szCs w:val="18"/>
        </w:rPr>
        <w:t xml:space="preserve">. </w:t>
      </w:r>
      <w:bookmarkStart w:id="0" w:name="_Hlk505458422"/>
      <w:r>
        <w:rPr>
          <w:rFonts w:ascii="Cambria" w:eastAsia="Calibri" w:hAnsi="Cambria"/>
          <w:color w:val="231F20"/>
          <w:sz w:val="18"/>
          <w:szCs w:val="18"/>
        </w:rPr>
        <w:t xml:space="preserve">We are grateful to </w:t>
      </w:r>
      <w:r>
        <w:rPr>
          <w:rFonts w:ascii="Cambria" w:eastAsia="Calibri" w:hAnsi="Cambria" w:cs="Tahoma"/>
          <w:color w:val="231F20"/>
          <w:sz w:val="18"/>
          <w:szCs w:val="18"/>
          <w:lang w:val="en-US"/>
        </w:rPr>
        <w:t xml:space="preserve">Alex Butler, Thomas Boulton, Thomas Chemmanur, Francois Derrien, Darren Duxbury, Erasmo Giambona, Marc Goergen, RankoJelic, Kevin Keasey, ArifKhurshed, MezianeLasfer, Clive Lennox, Xiaoding Liu, Tim Loughran, Paul McGuinness, Roni Michaely, Qian Meijun, Michelle Meoli, David Newton, NeslihanOzkan, LaksmananShivakumar, Ian Tonks,  Theresa Tykhova, AniaZalewska and participants at the Academy of Management (AoM 2017), Financial Management Association (FMA </w:t>
      </w:r>
      <w:r>
        <w:rPr>
          <w:rFonts w:ascii="Cambria" w:eastAsia="Calibri" w:hAnsi="Cambria" w:cs="Tahoma"/>
          <w:color w:val="231F20"/>
          <w:sz w:val="18"/>
          <w:szCs w:val="18"/>
        </w:rPr>
        <w:t>2016</w:t>
      </w:r>
      <w:r>
        <w:rPr>
          <w:rFonts w:ascii="Cambria" w:eastAsia="Calibri" w:hAnsi="Cambria" w:cs="Tahoma"/>
          <w:color w:val="231F20"/>
          <w:sz w:val="18"/>
          <w:szCs w:val="18"/>
          <w:lang w:val="en-US"/>
        </w:rPr>
        <w:t>)</w:t>
      </w:r>
      <w:r>
        <w:rPr>
          <w:rFonts w:ascii="Cambria" w:eastAsia="Calibri" w:hAnsi="Cambria" w:cs="Tahoma"/>
          <w:color w:val="231F20"/>
          <w:sz w:val="18"/>
          <w:szCs w:val="18"/>
        </w:rPr>
        <w:t>, the</w:t>
      </w:r>
      <w:r>
        <w:rPr>
          <w:rFonts w:ascii="Cambria" w:eastAsia="Calibri" w:hAnsi="Cambria" w:cs="Tahoma"/>
          <w:color w:val="231F20"/>
          <w:sz w:val="18"/>
          <w:szCs w:val="18"/>
          <w:lang w:val="en-US"/>
        </w:rPr>
        <w:t xml:space="preserve"> British Accounting and Finance Association (BAFA 2016),  European Financial Management (EFMA 2017) Conferences and seminar participants at the London School of Economics, University of Amsterdam, University of Bristol, University of Leeds, University of Sussex, the for helpful comments and suggestions</w:t>
      </w:r>
      <w:r>
        <w:rPr>
          <w:rFonts w:ascii="Cambria" w:eastAsia="Calibri" w:hAnsi="Cambria"/>
          <w:color w:val="231F20"/>
          <w:sz w:val="18"/>
          <w:szCs w:val="18"/>
        </w:rPr>
        <w:t xml:space="preserve"> and to </w:t>
      </w:r>
      <w:r>
        <w:rPr>
          <w:rFonts w:ascii="Cambria" w:eastAsia="Calibri" w:hAnsi="Cambria"/>
          <w:color w:val="231F20"/>
          <w:sz w:val="18"/>
          <w:szCs w:val="18"/>
          <w:lang w:val="en-US"/>
        </w:rPr>
        <w:t>Chen Huang</w:t>
      </w:r>
      <w:r>
        <w:rPr>
          <w:rFonts w:ascii="Cambria" w:eastAsia="Calibri" w:hAnsi="Cambria"/>
          <w:color w:val="231F20"/>
          <w:sz w:val="18"/>
          <w:szCs w:val="18"/>
        </w:rPr>
        <w:t>,</w:t>
      </w:r>
      <w:r>
        <w:rPr>
          <w:rFonts w:ascii="Cambria" w:eastAsia="Calibri" w:hAnsi="Cambria"/>
          <w:color w:val="231F20"/>
          <w:sz w:val="18"/>
          <w:szCs w:val="18"/>
          <w:lang w:val="en-US"/>
        </w:rPr>
        <w:t xml:space="preserve"> Konstantinos Kallias and Jack Metcalfe</w:t>
      </w:r>
      <w:r>
        <w:rPr>
          <w:rFonts w:ascii="Cambria" w:eastAsia="Calibri" w:hAnsi="Cambria"/>
          <w:color w:val="231F20"/>
          <w:sz w:val="18"/>
          <w:szCs w:val="18"/>
        </w:rPr>
        <w:t xml:space="preserve"> for excellent research assistance.</w:t>
      </w:r>
      <w:bookmarkEnd w:id="0"/>
      <w:r>
        <w:rPr>
          <w:rFonts w:ascii="Cambria" w:eastAsia="Calibri" w:hAnsi="Cambria"/>
          <w:color w:val="231F20"/>
          <w:sz w:val="18"/>
          <w:szCs w:val="18"/>
        </w:rPr>
        <w:t xml:space="preserve"> We are grateful to Emanuele Bajo and Carlo Raimondo for kindly providing us data </w:t>
      </w:r>
      <w:r>
        <w:rPr>
          <w:rFonts w:asciiTheme="majorHAnsi" w:eastAsia="Calibri" w:hAnsiTheme="majorHAnsi"/>
          <w:color w:val="231F20"/>
          <w:sz w:val="18"/>
          <w:szCs w:val="18"/>
        </w:rPr>
        <w:t xml:space="preserve">on Media Coverage and Media Sentiment around IPOs and </w:t>
      </w:r>
      <w:r>
        <w:rPr>
          <w:rFonts w:asciiTheme="majorHAnsi" w:hAnsiTheme="majorHAnsi"/>
          <w:sz w:val="18"/>
          <w:szCs w:val="18"/>
          <w:shd w:val="clear" w:color="auto" w:fill="FFFFFF"/>
        </w:rPr>
        <w:t>Yangyang Chen, Abhinav Goyal, Madhu Veeraraghavan, and Leon Zolotoy for sharing with us their data on media penetration and media trust.</w:t>
      </w:r>
    </w:p>
    <w:p w:rsidR="00246FE8" w:rsidRDefault="00246FE8" w:rsidP="00AD3D63">
      <w:pPr>
        <w:pStyle w:val="Notedebasdepage"/>
      </w:pPr>
    </w:p>
  </w:footnote>
  <w:footnote w:id="3">
    <w:p w:rsidR="00246FE8" w:rsidRPr="00217344" w:rsidRDefault="00246FE8" w:rsidP="00217344">
      <w:pPr>
        <w:pStyle w:val="Notedebasdepage"/>
        <w:jc w:val="both"/>
        <w:rPr>
          <w:lang w:val="en-GB"/>
        </w:rPr>
      </w:pPr>
      <w:r>
        <w:rPr>
          <w:rStyle w:val="Appelnotedebasdep"/>
        </w:rPr>
        <w:footnoteRef/>
      </w:r>
      <w:r>
        <w:rPr>
          <w:bCs/>
          <w:color w:val="000000"/>
        </w:rPr>
        <w:t>Daily et al. (2005) argue that an entrepreneur’s decision to take a firm public presents existing opportunities for the growth of the firm and subjects the firm and its management to market scrutiny</w:t>
      </w:r>
      <w:r>
        <w:rPr>
          <w:bCs/>
          <w:color w:val="000000"/>
          <w:lang w:val="en-GB"/>
        </w:rPr>
        <w:t>.</w:t>
      </w:r>
    </w:p>
  </w:footnote>
  <w:footnote w:id="4">
    <w:p w:rsidR="00246FE8" w:rsidRPr="00B9262D" w:rsidRDefault="00246FE8" w:rsidP="00B9262D">
      <w:pPr>
        <w:jc w:val="both"/>
        <w:rPr>
          <w:sz w:val="20"/>
          <w:szCs w:val="20"/>
        </w:rPr>
      </w:pPr>
      <w:r>
        <w:rPr>
          <w:rStyle w:val="Appelnotedebasdep"/>
        </w:rPr>
        <w:footnoteRef/>
      </w:r>
      <w:r w:rsidRPr="00B9262D">
        <w:rPr>
          <w:color w:val="212121"/>
          <w:sz w:val="20"/>
          <w:szCs w:val="20"/>
          <w:lang w:eastAsia="en-GB"/>
        </w:rPr>
        <w:t>We explain that through these donations directors ‘</w:t>
      </w:r>
      <w:r w:rsidRPr="00B9262D">
        <w:rPr>
          <w:sz w:val="20"/>
          <w:szCs w:val="20"/>
        </w:rPr>
        <w:t xml:space="preserve">values’ can be expected to enter executives’ choices through two mechanisms. First, a director’s values may have a direct influence on his or her choices. After weighing available alternatives, facts, probabilities, and eventualities, the director selects a course of action that suits his or her values. England </w:t>
      </w:r>
      <w:r w:rsidR="00B571F4" w:rsidRPr="00B9262D">
        <w:rPr>
          <w:sz w:val="20"/>
          <w:szCs w:val="20"/>
        </w:rPr>
        <w:fldChar w:fldCharType="begin"/>
      </w:r>
      <w:r w:rsidRPr="00B9262D">
        <w:rPr>
          <w:sz w:val="20"/>
          <w:szCs w:val="20"/>
        </w:rPr>
        <w:instrText xml:space="preserve"> ADDIN EN.CITE &lt;EndNote&gt;&lt;Cite ExcludeAuth="1"&gt;&lt;Author&gt;England&lt;/Author&gt;&lt;Year&gt;1967 &lt;/Year&gt;&lt;RecNum&gt;11616&lt;/RecNum&gt;&lt;DisplayText&gt;(1967 )&lt;/DisplayText&gt;&lt;record&gt;&lt;rec-number&gt;11616&lt;/rec-number&gt;&lt;foreign-keys&gt;&lt;key app="EN" db-id="rwazfxer1rttffetrvzxsp5gxwprpd5xrxps" timestamp="1563924430"&gt;11616&lt;/key&gt;&lt;/foreign-keys&gt;&lt;ref-type name="Journal Article"&gt;17&lt;/ref-type&gt;&lt;contributors&gt;&lt;authors&gt;&lt;author&gt;England, GW.,&lt;/author&gt;&lt;/authors&gt;&lt;/contributors&gt;&lt;titles&gt;&lt;title&gt;Personal value systems of American managers&lt;/title&gt;&lt;secondary-title&gt;Academy of Management journal,&lt;/secondary-title&gt;&lt;/titles&gt;&lt;periodical&gt;&lt;full-title&gt;Academy of Management journal,&lt;/full-title&gt;&lt;/periodical&gt;&lt;pages&gt;1-17&lt;/pages&gt;&lt;volume&gt;10&lt;/volume&gt;&lt;number&gt;1&lt;/number&gt;&lt;dates&gt;&lt;year&gt;1967 &lt;/year&gt;&lt;/dates&gt;&lt;urls&gt;&lt;/urls&gt;&lt;/record&gt;&lt;/Cite&gt;&lt;/EndNote&gt;</w:instrText>
      </w:r>
      <w:r w:rsidR="00B571F4" w:rsidRPr="00B9262D">
        <w:rPr>
          <w:sz w:val="20"/>
          <w:szCs w:val="20"/>
        </w:rPr>
        <w:fldChar w:fldCharType="separate"/>
      </w:r>
      <w:r w:rsidRPr="00B9262D">
        <w:rPr>
          <w:noProof/>
          <w:sz w:val="20"/>
          <w:szCs w:val="20"/>
        </w:rPr>
        <w:t>(1967)</w:t>
      </w:r>
      <w:r w:rsidR="00B571F4" w:rsidRPr="00B9262D">
        <w:rPr>
          <w:sz w:val="20"/>
          <w:szCs w:val="20"/>
        </w:rPr>
        <w:fldChar w:fldCharType="end"/>
      </w:r>
      <w:r w:rsidRPr="00B9262D">
        <w:rPr>
          <w:sz w:val="20"/>
          <w:szCs w:val="20"/>
        </w:rPr>
        <w:t xml:space="preserve"> referred to this direct influence of values on action as ‘‘behavior channelling.’’ The second mechanism, which we envision as far more prevalent, occurs when values affect choices indirectly, through ‘‘perceptual filtering’’. Under this process, the director selectively searches for information that suits her/his values and then perceives and interprets information in a values-congruent way.  We recognize that executives’ political ideologies, specifically their stance on the conservatism-liberalism dimension, will enter their managerial actions</w:t>
      </w:r>
    </w:p>
  </w:footnote>
  <w:footnote w:id="5">
    <w:p w:rsidR="00246FE8" w:rsidRPr="00CD3D4A" w:rsidRDefault="00246FE8" w:rsidP="00CD3D4A">
      <w:pPr>
        <w:pStyle w:val="Notedebasdepage"/>
        <w:jc w:val="both"/>
        <w:rPr>
          <w:color w:val="auto"/>
          <w:lang w:val="en-GB"/>
        </w:rPr>
      </w:pPr>
      <w:r>
        <w:rPr>
          <w:rStyle w:val="Appelnotedebasdep"/>
        </w:rPr>
        <w:footnoteRef/>
      </w:r>
      <w:r w:rsidRPr="00FC5676">
        <w:rPr>
          <w:lang w:val="en-GB"/>
        </w:rPr>
        <w:t xml:space="preserve">We </w:t>
      </w:r>
      <w:r w:rsidRPr="00CD3D4A">
        <w:rPr>
          <w:color w:val="auto"/>
          <w:lang w:val="en-GB"/>
        </w:rPr>
        <w:t xml:space="preserve">also address </w:t>
      </w:r>
      <w:bookmarkStart w:id="5" w:name="_Hlk16153375"/>
      <w:r w:rsidRPr="00FC5676">
        <w:rPr>
          <w:bCs/>
          <w:color w:val="auto"/>
          <w:shd w:val="clear" w:color="auto" w:fill="FFFFFF"/>
          <w:lang w:val="en-GB" w:eastAsia="en-GB"/>
        </w:rPr>
        <w:t>iff</w:t>
      </w:r>
      <w:r w:rsidRPr="00CD3D4A">
        <w:rPr>
          <w:bCs/>
          <w:color w:val="auto"/>
          <w:shd w:val="clear" w:color="auto" w:fill="FFFFFF"/>
          <w:lang w:eastAsia="en-GB"/>
        </w:rPr>
        <w:t>ounders’ donation have higher efficiency than CEOs and directors?</w:t>
      </w:r>
      <w:bookmarkEnd w:id="5"/>
      <w:r w:rsidRPr="00FC5676">
        <w:rPr>
          <w:rFonts w:eastAsia="Times New Roman"/>
          <w:color w:val="000000" w:themeColor="text1"/>
          <w:lang w:val="en-GB" w:eastAsia="en-GB"/>
        </w:rPr>
        <w:t>What happens when</w:t>
      </w:r>
      <w:r w:rsidRPr="00CD3D4A">
        <w:rPr>
          <w:rFonts w:eastAsia="Times New Roman"/>
          <w:color w:val="000000" w:themeColor="text1"/>
          <w:lang w:eastAsia="en-GB"/>
        </w:rPr>
        <w:t xml:space="preserve"> the contributions are directed to democratic or republican parties</w:t>
      </w:r>
      <w:r w:rsidRPr="00FC5676">
        <w:rPr>
          <w:rFonts w:eastAsia="Times New Roman"/>
          <w:color w:val="000000" w:themeColor="text1"/>
          <w:lang w:val="en-GB" w:eastAsia="en-GB"/>
        </w:rPr>
        <w:t>?</w:t>
      </w:r>
      <w:bookmarkStart w:id="6" w:name="_Hlk184633"/>
      <w:bookmarkStart w:id="7" w:name="_Hlk184725"/>
      <w:r w:rsidRPr="00FC5676">
        <w:rPr>
          <w:rFonts w:eastAsia="Times New Roman"/>
          <w:color w:val="000000" w:themeColor="text1"/>
          <w:lang w:val="en-GB" w:eastAsia="en-GB"/>
        </w:rPr>
        <w:t>W</w:t>
      </w:r>
      <w:r w:rsidRPr="00CD3D4A">
        <w:rPr>
          <w:rFonts w:eastAsia="Times New Roman"/>
          <w:color w:val="000000" w:themeColor="text1"/>
          <w:lang w:eastAsia="en-GB"/>
        </w:rPr>
        <w:t xml:space="preserve">hat would be the </w:t>
      </w:r>
      <w:bookmarkStart w:id="8" w:name="_Hlk14885097"/>
      <w:r w:rsidRPr="00CD3D4A">
        <w:rPr>
          <w:rFonts w:eastAsia="Times New Roman"/>
          <w:color w:val="000000" w:themeColor="text1"/>
          <w:lang w:eastAsia="en-GB"/>
        </w:rPr>
        <w:t>impact around elections of political contributions on IPO premium</w:t>
      </w:r>
      <w:bookmarkEnd w:id="6"/>
      <w:r w:rsidRPr="00CD3D4A">
        <w:rPr>
          <w:rFonts w:eastAsia="Times New Roman"/>
          <w:color w:val="000000" w:themeColor="text1"/>
          <w:lang w:eastAsia="en-GB"/>
        </w:rPr>
        <w:t>?</w:t>
      </w:r>
      <w:bookmarkStart w:id="9" w:name="_Hlk185541"/>
      <w:bookmarkEnd w:id="7"/>
      <w:bookmarkEnd w:id="8"/>
      <w:r w:rsidRPr="00CD3D4A">
        <w:rPr>
          <w:rFonts w:eastAsia="Times New Roman"/>
          <w:color w:val="000000" w:themeColor="text1"/>
          <w:lang w:eastAsia="en-GB"/>
        </w:rPr>
        <w:t xml:space="preserve">What </w:t>
      </w:r>
      <w:r w:rsidRPr="00CD3D4A">
        <w:rPr>
          <w:rFonts w:eastAsia="Times New Roman"/>
          <w:color w:val="212121"/>
          <w:lang w:eastAsia="en-GB"/>
        </w:rPr>
        <w:t xml:space="preserve">about if the contributions were directed to the party that subsequently lost the election? </w:t>
      </w:r>
      <w:bookmarkEnd w:id="9"/>
    </w:p>
  </w:footnote>
  <w:footnote w:id="6">
    <w:p w:rsidR="00246FE8" w:rsidRPr="00FC5676" w:rsidRDefault="00246FE8" w:rsidP="006E437F">
      <w:pPr>
        <w:pStyle w:val="Notedebasdepage"/>
        <w:jc w:val="both"/>
      </w:pPr>
      <w:r w:rsidRPr="00FC5676">
        <w:rPr>
          <w:rStyle w:val="Appelnotedebasdep"/>
        </w:rPr>
        <w:footnoteRef/>
      </w:r>
      <w:r w:rsidRPr="005C0F76">
        <w:rPr>
          <w:rFonts w:eastAsiaTheme="minorHAnsi"/>
          <w:color w:val="auto"/>
          <w:lang w:val="en-GB"/>
        </w:rPr>
        <w:t xml:space="preserve">The purpose of this paper is twofold. First, we empirically investigate whether individuals in fact use the power of their wallet and make political contributions strategically with their economic interests in mind. We shouldexpect individuals to pursue a variety of motives when making political contributions, such as ideological, partisan, access-seeking, or identity-based. We ask whether individuals are also strategic, specifically whether they are likely to be motivated by rent seeking?  In turn, this leads to our second and main research question of what effect, if any, individual political contribution efforts have on the performance of the nearby firms. The position that </w:t>
      </w:r>
      <w:r>
        <w:rPr>
          <w:rFonts w:eastAsiaTheme="minorHAnsi"/>
          <w:color w:val="auto"/>
          <w:lang w:val="en-GB"/>
        </w:rPr>
        <w:t>this study follows</w:t>
      </w:r>
      <w:r w:rsidRPr="005C0F76">
        <w:rPr>
          <w:rFonts w:eastAsiaTheme="minorHAnsi"/>
          <w:color w:val="auto"/>
          <w:lang w:val="en-GB"/>
        </w:rPr>
        <w:t>, is that individual political contributions are, at least in part, an investment in political capital and in turn, this results in a significant increase in economic capital</w:t>
      </w:r>
    </w:p>
  </w:footnote>
  <w:footnote w:id="7">
    <w:p w:rsidR="00246FE8" w:rsidRPr="00990969" w:rsidRDefault="00246FE8">
      <w:pPr>
        <w:pStyle w:val="Notedebasdepage"/>
      </w:pPr>
      <w:r>
        <w:rPr>
          <w:rStyle w:val="Appelnotedebasdep"/>
        </w:rPr>
        <w:footnoteRef/>
      </w:r>
      <w:hyperlink r:id="rId1" w:history="1">
        <w:r w:rsidRPr="00A45669">
          <w:rPr>
            <w:rStyle w:val="Lienhypertexte"/>
            <w:color w:val="auto"/>
            <w:lang w:val="en-US"/>
          </w:rPr>
          <w:t>https://classic.fec.gov/finance/disclosure/candcmte_info.shtml</w:t>
        </w:r>
      </w:hyperlink>
      <w:r w:rsidRPr="00A45669">
        <w:rPr>
          <w:lang w:val="en-US"/>
        </w:rPr>
        <w:t xml:space="preserve"> and </w:t>
      </w:r>
      <w:hyperlink r:id="rId2" w:history="1">
        <w:r w:rsidRPr="00A45669">
          <w:rPr>
            <w:rStyle w:val="Lienhypertexte"/>
            <w:color w:val="auto"/>
            <w:lang w:val="en-US"/>
          </w:rPr>
          <w:t>OpenSecrets.org</w:t>
        </w:r>
      </w:hyperlink>
    </w:p>
  </w:footnote>
  <w:footnote w:id="8">
    <w:p w:rsidR="00246FE8" w:rsidRPr="008B0D64" w:rsidRDefault="00246FE8" w:rsidP="008C56FC">
      <w:pPr>
        <w:pStyle w:val="Notedebasdepage"/>
        <w:jc w:val="both"/>
      </w:pPr>
      <w:r w:rsidRPr="003C7A37">
        <w:rPr>
          <w:rStyle w:val="Appelnotedebasdep"/>
        </w:rPr>
        <w:footnoteRef/>
      </w:r>
      <w:r>
        <w:t xml:space="preserve"> Note that focusing on a time frame up to five years before the IPO date would mean that some of donations may have occurred before the director joins the firm. For robustness purposes, we also use time frames of up to three and up to two years prior to the offerings and our conclusions remain unchanged. Further details on these tests are available upon request. </w:t>
      </w:r>
    </w:p>
  </w:footnote>
  <w:footnote w:id="9">
    <w:p w:rsidR="00246FE8" w:rsidRPr="004A0B48" w:rsidRDefault="00246FE8" w:rsidP="004A0B48">
      <w:pPr>
        <w:pStyle w:val="Notedebasdepage"/>
        <w:jc w:val="both"/>
      </w:pPr>
      <w:r>
        <w:rPr>
          <w:rStyle w:val="Appelnotedebasdep"/>
        </w:rPr>
        <w:footnoteRef/>
      </w:r>
      <w:r w:rsidRPr="004A0B48">
        <w:rPr>
          <w:lang w:val="en-US"/>
        </w:rPr>
        <w:t>Our sample selection starts with identifying all of the initial public offerings (IPOs) between 2000 and 2013 in the SDC database. Because our minimum survival window is five years, we track these IPO issuers until 31 December 2018 to determine whether or not they were ever delisted.</w:t>
      </w:r>
    </w:p>
  </w:footnote>
  <w:footnote w:id="10">
    <w:p w:rsidR="00246FE8" w:rsidRPr="00D17DC3" w:rsidRDefault="00246FE8">
      <w:pPr>
        <w:pStyle w:val="Notedebasdepage"/>
      </w:pPr>
      <w:r>
        <w:rPr>
          <w:rStyle w:val="Appelnotedebasdep"/>
        </w:rPr>
        <w:footnoteRef/>
      </w:r>
      <w:r>
        <w:rPr>
          <w:bCs/>
          <w:lang w:val="en-GB"/>
        </w:rPr>
        <w:t xml:space="preserve">In addition, </w:t>
      </w:r>
      <w:r>
        <w:rPr>
          <w:bCs/>
          <w:i/>
        </w:rPr>
        <w:t>DC</w:t>
      </w:r>
      <w:r w:rsidRPr="00830F50">
        <w:rPr>
          <w:bCs/>
          <w:i/>
        </w:rPr>
        <w:t>EO</w:t>
      </w:r>
      <w:r>
        <w:rPr>
          <w:bCs/>
          <w:i/>
        </w:rPr>
        <w:t>, DC</w:t>
      </w:r>
      <w:r w:rsidRPr="00830F50">
        <w:rPr>
          <w:bCs/>
          <w:i/>
        </w:rPr>
        <w:t>FO</w:t>
      </w:r>
      <w:r>
        <w:rPr>
          <w:bCs/>
          <w:i/>
        </w:rPr>
        <w:t>, DC</w:t>
      </w:r>
      <w:r w:rsidRPr="00830F50">
        <w:rPr>
          <w:bCs/>
          <w:i/>
        </w:rPr>
        <w:t>hairmen</w:t>
      </w:r>
      <w:r>
        <w:rPr>
          <w:bCs/>
          <w:i/>
        </w:rPr>
        <w:t>, DB</w:t>
      </w:r>
      <w:r w:rsidRPr="00830F50">
        <w:rPr>
          <w:bCs/>
          <w:i/>
        </w:rPr>
        <w:t>oard</w:t>
      </w:r>
      <w:r w:rsidRPr="00F2737D">
        <w:rPr>
          <w:bCs/>
        </w:rPr>
        <w:t>, and</w:t>
      </w:r>
      <w:r>
        <w:rPr>
          <w:bCs/>
          <w:i/>
        </w:rPr>
        <w:t>DF</w:t>
      </w:r>
      <w:r w:rsidRPr="00830F50">
        <w:rPr>
          <w:bCs/>
          <w:i/>
        </w:rPr>
        <w:t>ounder</w:t>
      </w:r>
      <w:r>
        <w:rPr>
          <w:bCs/>
        </w:rPr>
        <w:t xml:space="preserve"> are dummy variables with a value of one if the donn</w:t>
      </w:r>
      <w:r>
        <w:rPr>
          <w:bCs/>
          <w:lang w:val="en-GB"/>
        </w:rPr>
        <w:t>o</w:t>
      </w:r>
      <w:r>
        <w:rPr>
          <w:bCs/>
        </w:rPr>
        <w:t>r is a CEO, CFO, Chairman, board member, and founder, respectively, and zero otherwise.</w:t>
      </w:r>
    </w:p>
  </w:footnote>
  <w:footnote w:id="11">
    <w:p w:rsidR="00246FE8" w:rsidRPr="008F139B" w:rsidRDefault="00246FE8" w:rsidP="008F139B">
      <w:pPr>
        <w:pStyle w:val="Notedebasdepage"/>
        <w:jc w:val="both"/>
        <w:rPr>
          <w:lang w:val="en-GB"/>
        </w:rPr>
      </w:pPr>
      <w:r>
        <w:rPr>
          <w:rStyle w:val="Appelnotedebasdep"/>
        </w:rPr>
        <w:footnoteRef/>
      </w:r>
      <w:r>
        <w:rPr>
          <w:lang w:val="en-GB"/>
        </w:rPr>
        <w:t>The results are available upon request.</w:t>
      </w:r>
    </w:p>
  </w:footnote>
  <w:footnote w:id="12">
    <w:p w:rsidR="00246FE8" w:rsidRPr="00733B5F" w:rsidRDefault="00246FE8" w:rsidP="00500DD9">
      <w:pPr>
        <w:pStyle w:val="Notedebasdepage"/>
        <w:jc w:val="both"/>
      </w:pPr>
      <w:r>
        <w:rPr>
          <w:rStyle w:val="Appelnotedebasdep"/>
        </w:rPr>
        <w:footnoteRef/>
      </w:r>
      <w:r w:rsidRPr="007C1DD6">
        <w:rPr>
          <w:rFonts w:eastAsia="Times New Roman"/>
          <w:iCs/>
          <w:color w:val="000000"/>
          <w:lang w:eastAsia="en-GB"/>
        </w:rPr>
        <w:t>This estimate represents the change in the hazard rate for a firm that moves from the 25</w:t>
      </w:r>
      <w:r w:rsidRPr="007C1DD6">
        <w:rPr>
          <w:rFonts w:eastAsia="Times New Roman"/>
          <w:iCs/>
          <w:color w:val="000000"/>
          <w:vertAlign w:val="superscript"/>
          <w:lang w:eastAsia="en-GB"/>
        </w:rPr>
        <w:t>th</w:t>
      </w:r>
      <w:r w:rsidRPr="007C1DD6">
        <w:rPr>
          <w:rFonts w:eastAsia="Times New Roman"/>
          <w:iCs/>
          <w:color w:val="000000"/>
          <w:lang w:eastAsia="en-GB"/>
        </w:rPr>
        <w:t>  to the 75</w:t>
      </w:r>
      <w:r w:rsidRPr="007C1DD6">
        <w:rPr>
          <w:rFonts w:eastAsia="Times New Roman"/>
          <w:iCs/>
          <w:color w:val="000000"/>
          <w:vertAlign w:val="superscript"/>
          <w:lang w:eastAsia="en-GB"/>
        </w:rPr>
        <w:t>th</w:t>
      </w:r>
      <w:r w:rsidRPr="007C1DD6">
        <w:rPr>
          <w:rFonts w:eastAsia="Times New Roman"/>
          <w:iCs/>
          <w:color w:val="000000"/>
          <w:lang w:eastAsia="en-GB"/>
        </w:rPr>
        <w:t xml:space="preserve"> percentile of the distribution of the natural logarithm of </w:t>
      </w:r>
      <w:r w:rsidRPr="007C1DD6">
        <w:rPr>
          <w:rFonts w:eastAsia="Times New Roman"/>
          <w:iCs/>
          <w:color w:val="000000"/>
          <w:lang w:val="en-GB" w:eastAsia="en-GB"/>
        </w:rPr>
        <w:t>directors’ political donations</w:t>
      </w:r>
      <w:r w:rsidRPr="007C1DD6">
        <w:rPr>
          <w:rFonts w:eastAsia="Times New Roman"/>
          <w:iCs/>
          <w:color w:val="000000"/>
          <w:lang w:eastAsia="en-GB"/>
        </w:rPr>
        <w:t xml:space="preserve"> (</w:t>
      </w:r>
      <w:r w:rsidRPr="007C1DD6">
        <w:rPr>
          <w:rFonts w:eastAsia="Times New Roman"/>
          <w:iCs/>
          <w:color w:val="000000"/>
          <w:lang w:val="en-GB" w:eastAsia="en-GB"/>
        </w:rPr>
        <w:t>8.97-6.91</w:t>
      </w:r>
      <w:r w:rsidRPr="007C1DD6">
        <w:rPr>
          <w:rFonts w:eastAsia="Times New Roman"/>
          <w:iCs/>
          <w:color w:val="000000"/>
          <w:lang w:eastAsia="en-GB"/>
        </w:rPr>
        <w:t>) and is calculated as follows: exp(-0.1</w:t>
      </w:r>
      <w:r w:rsidRPr="007C1DD6">
        <w:rPr>
          <w:rFonts w:eastAsia="Times New Roman"/>
          <w:iCs/>
          <w:color w:val="000000"/>
          <w:lang w:val="en-GB" w:eastAsia="en-GB"/>
        </w:rPr>
        <w:t>8</w:t>
      </w:r>
      <w:r w:rsidRPr="007C1DD6">
        <w:rPr>
          <w:rFonts w:eastAsia="Times New Roman"/>
          <w:iCs/>
          <w:color w:val="000000"/>
          <w:lang w:eastAsia="en-GB"/>
        </w:rPr>
        <w:t xml:space="preserve"> x </w:t>
      </w:r>
      <w:r w:rsidRPr="007C1DD6">
        <w:rPr>
          <w:rFonts w:eastAsia="Times New Roman"/>
          <w:iCs/>
          <w:color w:val="000000"/>
          <w:lang w:val="en-GB" w:eastAsia="en-GB"/>
        </w:rPr>
        <w:t>2.06</w:t>
      </w:r>
      <w:r w:rsidRPr="007C1DD6">
        <w:rPr>
          <w:rFonts w:eastAsia="Times New Roman"/>
          <w:iCs/>
          <w:color w:val="000000"/>
          <w:lang w:eastAsia="en-GB"/>
        </w:rPr>
        <w:t>) -1 = -</w:t>
      </w:r>
      <w:r w:rsidRPr="007C1DD6">
        <w:rPr>
          <w:rFonts w:eastAsia="Times New Roman"/>
          <w:iCs/>
          <w:color w:val="000000"/>
          <w:lang w:val="en-GB" w:eastAsia="en-GB"/>
        </w:rPr>
        <w:t>30</w:t>
      </w:r>
      <w:r w:rsidRPr="007C1DD6">
        <w:rPr>
          <w:rFonts w:eastAsia="Times New Roman"/>
          <w:iCs/>
          <w:color w:val="000000"/>
          <w:lang w:eastAsia="en-GB"/>
        </w:rPr>
        <w:t>.</w:t>
      </w:r>
      <w:r w:rsidRPr="007C1DD6">
        <w:rPr>
          <w:rFonts w:eastAsia="Times New Roman"/>
          <w:iCs/>
          <w:color w:val="000000"/>
          <w:lang w:val="en-GB" w:eastAsia="en-GB"/>
        </w:rPr>
        <w:t>65</w:t>
      </w:r>
      <w:r w:rsidRPr="007C1DD6">
        <w:rPr>
          <w:rFonts w:eastAsia="Times New Roman"/>
          <w:iCs/>
          <w:color w:val="000000"/>
          <w:lang w:eastAsia="en-GB"/>
        </w:rPr>
        <w:t>%.</w:t>
      </w:r>
    </w:p>
  </w:footnote>
  <w:footnote w:id="13">
    <w:p w:rsidR="00246FE8" w:rsidRDefault="00246FE8">
      <w:pPr>
        <w:jc w:val="both"/>
        <w:rPr>
          <w:rFonts w:ascii="Segoe UI" w:hAnsi="Segoe UI" w:cs="Segoe UI"/>
          <w:color w:val="201F1E"/>
          <w:shd w:val="clear" w:color="auto" w:fill="FFFFFF"/>
        </w:rPr>
      </w:pPr>
      <w:r>
        <w:rPr>
          <w:rStyle w:val="Appelnotedebasdep"/>
        </w:rPr>
        <w:footnoteRef/>
      </w:r>
      <w:r w:rsidRPr="00A93E89">
        <w:rPr>
          <w:sz w:val="20"/>
          <w:szCs w:val="20"/>
        </w:rPr>
        <w:t>Prior evidence indicate</w:t>
      </w:r>
      <w:r>
        <w:rPr>
          <w:sz w:val="20"/>
          <w:szCs w:val="20"/>
        </w:rPr>
        <w:t>s</w:t>
      </w:r>
      <w:r w:rsidRPr="00A93E89">
        <w:rPr>
          <w:sz w:val="20"/>
          <w:szCs w:val="20"/>
        </w:rPr>
        <w:t xml:space="preserve"> that directors implement various corporate political activities to help handle the uncertainty in their competitive environment by gaining access to political processes and influencing public policy.</w:t>
      </w:r>
    </w:p>
    <w:p w:rsidR="00246FE8" w:rsidRPr="00CD46E9" w:rsidRDefault="00246FE8">
      <w:pPr>
        <w:pStyle w:val="Notedebasdepage"/>
      </w:pPr>
    </w:p>
  </w:footnote>
  <w:footnote w:id="14">
    <w:p w:rsidR="00246FE8" w:rsidRPr="002F033F" w:rsidRDefault="00246FE8" w:rsidP="002F033F">
      <w:pPr>
        <w:pStyle w:val="Notedebasdepage"/>
        <w:jc w:val="both"/>
        <w:rPr>
          <w:sz w:val="16"/>
        </w:rPr>
      </w:pPr>
      <w:r>
        <w:rPr>
          <w:rStyle w:val="Appelnotedebasdep"/>
        </w:rPr>
        <w:footnoteRef/>
      </w:r>
      <w:r w:rsidRPr="002F033F">
        <w:rPr>
          <w:szCs w:val="24"/>
          <w:lang w:val="en-US"/>
        </w:rPr>
        <w:t xml:space="preserve">We apply the same method for </w:t>
      </w:r>
      <w:r>
        <w:rPr>
          <w:szCs w:val="24"/>
          <w:lang w:val="en-US"/>
        </w:rPr>
        <w:t xml:space="preserve">firm </w:t>
      </w:r>
      <w:r w:rsidRPr="002F033F">
        <w:rPr>
          <w:szCs w:val="24"/>
          <w:lang w:val="en-US"/>
        </w:rPr>
        <w:t>survival which yields 612 unique pairs of firm, which is around 33% of the initial sample</w:t>
      </w:r>
      <w:r>
        <w:rPr>
          <w:szCs w:val="24"/>
          <w:lang w:val="en-US"/>
        </w:rPr>
        <w:t>.</w:t>
      </w:r>
    </w:p>
  </w:footnote>
  <w:footnote w:id="15">
    <w:p w:rsidR="00246FE8" w:rsidRPr="00844D83" w:rsidRDefault="00246FE8" w:rsidP="00593661">
      <w:pPr>
        <w:pStyle w:val="Notedebasdepage"/>
      </w:pPr>
      <w:r w:rsidRPr="003C7A37">
        <w:rPr>
          <w:rStyle w:val="Appelnotedebasdep"/>
        </w:rPr>
        <w:footnoteRef/>
      </w:r>
      <w:r>
        <w:t xml:space="preserve"> The results by different categorize of directors are largely consistent with those reported in Section B. Details on these results are available upon request.   </w:t>
      </w:r>
    </w:p>
  </w:footnote>
  <w:footnote w:id="16">
    <w:p w:rsidR="00246FE8" w:rsidRPr="00BF32FA" w:rsidRDefault="00246FE8" w:rsidP="007E1178">
      <w:pPr>
        <w:pStyle w:val="Notedebasdepage"/>
      </w:pPr>
      <w:r w:rsidRPr="003C7A37">
        <w:rPr>
          <w:rStyle w:val="Appelnotedebasdep"/>
        </w:rPr>
        <w:footnoteRef/>
      </w:r>
      <w:r>
        <w:t xml:space="preserve"> Further details on these results are available upon request.</w:t>
      </w:r>
    </w:p>
  </w:footnote>
  <w:footnote w:id="17">
    <w:p w:rsidR="00246FE8" w:rsidRDefault="00246FE8" w:rsidP="00497FC3">
      <w:pPr>
        <w:pStyle w:val="Notedebasdepage"/>
        <w:jc w:val="both"/>
      </w:pPr>
      <w:r>
        <w:rPr>
          <w:rStyle w:val="Appelnotedebasdep"/>
        </w:rPr>
        <w:footnoteRef/>
      </w:r>
      <w:r w:rsidRPr="00536200">
        <w:t xml:space="preserve">We thank Emanuele Bajo and Carlo Raimondo for sharing the media coverage data. </w:t>
      </w:r>
    </w:p>
  </w:footnote>
  <w:footnote w:id="18">
    <w:p w:rsidR="00246FE8" w:rsidRPr="002B701D" w:rsidRDefault="00246FE8" w:rsidP="00A318FB">
      <w:pPr>
        <w:pStyle w:val="Notedebasdepage"/>
        <w:jc w:val="both"/>
        <w:rPr>
          <w:lang w:val="en-GB"/>
        </w:rPr>
      </w:pPr>
      <w:r>
        <w:rPr>
          <w:rStyle w:val="Appelnotedebasdep"/>
        </w:rPr>
        <w:footnoteRef/>
      </w:r>
      <w:r>
        <w:rPr>
          <w:lang w:val="en-GB"/>
        </w:rPr>
        <w:t>We</w:t>
      </w:r>
      <w:r w:rsidRPr="003A5817">
        <w:t xml:space="preserve"> construct a corporate governance quality index taking the first factor of applying principal components analysis to the following proxies of corporate governance: </w:t>
      </w:r>
      <w:r w:rsidRPr="003A5817">
        <w:rPr>
          <w:lang w:val="en-US"/>
        </w:rPr>
        <w:t xml:space="preserve">board independent measured as the ratio of the number of independent outside directors to the total number of directors; the percentage of outside directors on the board that were appointed after the current CEO took office; the natural logarithm of the average number of other directorships held by independent directors serving on the board; </w:t>
      </w:r>
      <w:r w:rsidRPr="003A5817">
        <w:t>a dummy variable, equal to one if the majority of outside directors on the board serve on three or more other boards; the natural logarithm of the number</w:t>
      </w:r>
      <w:r>
        <w:t>; the natural logarithm of the number of board meetings; the natural logarithm of the number of directors serving on the board.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ECC0A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E59B5"/>
    <w:multiLevelType w:val="multilevel"/>
    <w:tmpl w:val="63A4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E3721"/>
    <w:multiLevelType w:val="hybridMultilevel"/>
    <w:tmpl w:val="1FF0B0D2"/>
    <w:lvl w:ilvl="0" w:tplc="5216A9BC">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9C323D2"/>
    <w:multiLevelType w:val="hybridMultilevel"/>
    <w:tmpl w:val="B6906B88"/>
    <w:lvl w:ilvl="0" w:tplc="72104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77F5B"/>
    <w:multiLevelType w:val="hybridMultilevel"/>
    <w:tmpl w:val="78C0D0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C179AD"/>
    <w:multiLevelType w:val="multilevel"/>
    <w:tmpl w:val="65DA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21F65"/>
    <w:multiLevelType w:val="multilevel"/>
    <w:tmpl w:val="5B10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70D38"/>
    <w:multiLevelType w:val="multilevel"/>
    <w:tmpl w:val="224C405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8C6FA0"/>
    <w:multiLevelType w:val="multilevel"/>
    <w:tmpl w:val="14D6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C535E"/>
    <w:multiLevelType w:val="multilevel"/>
    <w:tmpl w:val="FA50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0D16D2"/>
    <w:multiLevelType w:val="multilevel"/>
    <w:tmpl w:val="6A44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67A09"/>
    <w:multiLevelType w:val="multilevel"/>
    <w:tmpl w:val="0BF6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96260"/>
    <w:multiLevelType w:val="hybridMultilevel"/>
    <w:tmpl w:val="919CB8F0"/>
    <w:lvl w:ilvl="0" w:tplc="72104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93306C5"/>
    <w:multiLevelType w:val="multilevel"/>
    <w:tmpl w:val="BE4C1EF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3E69F8"/>
    <w:multiLevelType w:val="hybridMultilevel"/>
    <w:tmpl w:val="F07C75AA"/>
    <w:lvl w:ilvl="0" w:tplc="F60CECE0">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2126FBD"/>
    <w:multiLevelType w:val="hybridMultilevel"/>
    <w:tmpl w:val="DAD263DA"/>
    <w:lvl w:ilvl="0" w:tplc="1EBC5828">
      <w:start w:val="1"/>
      <w:numFmt w:val="decimal"/>
      <w:lvlText w:val="%1)"/>
      <w:lvlJc w:val="left"/>
      <w:pPr>
        <w:ind w:left="1080"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8650906"/>
    <w:multiLevelType w:val="hybridMultilevel"/>
    <w:tmpl w:val="4ABA2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245D77"/>
    <w:multiLevelType w:val="multilevel"/>
    <w:tmpl w:val="DC26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297990"/>
    <w:multiLevelType w:val="multilevel"/>
    <w:tmpl w:val="BF862F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B724B5"/>
    <w:multiLevelType w:val="multilevel"/>
    <w:tmpl w:val="EDC2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0124FE"/>
    <w:multiLevelType w:val="hybridMultilevel"/>
    <w:tmpl w:val="36BE7F82"/>
    <w:lvl w:ilvl="0" w:tplc="094E3D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A33141"/>
    <w:multiLevelType w:val="hybridMultilevel"/>
    <w:tmpl w:val="3C32C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E3067"/>
    <w:multiLevelType w:val="hybridMultilevel"/>
    <w:tmpl w:val="6FF474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0A302B"/>
    <w:multiLevelType w:val="multilevel"/>
    <w:tmpl w:val="2034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266D48"/>
    <w:multiLevelType w:val="multilevel"/>
    <w:tmpl w:val="88DE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8FE6B4E"/>
    <w:multiLevelType w:val="hybridMultilevel"/>
    <w:tmpl w:val="3C32C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F0251"/>
    <w:multiLevelType w:val="hybridMultilevel"/>
    <w:tmpl w:val="EFBA356A"/>
    <w:lvl w:ilvl="0" w:tplc="8A3C9B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6"/>
  </w:num>
  <w:num w:numId="3">
    <w:abstractNumId w:val="16"/>
  </w:num>
  <w:num w:numId="4">
    <w:abstractNumId w:val="4"/>
  </w:num>
  <w:num w:numId="5">
    <w:abstractNumId w:val="14"/>
  </w:num>
  <w:num w:numId="6">
    <w:abstractNumId w:val="15"/>
  </w:num>
  <w:num w:numId="7">
    <w:abstractNumId w:val="12"/>
  </w:num>
  <w:num w:numId="8">
    <w:abstractNumId w:val="3"/>
  </w:num>
  <w:num w:numId="9">
    <w:abstractNumId w:val="2"/>
  </w:num>
  <w:num w:numId="10">
    <w:abstractNumId w:val="22"/>
  </w:num>
  <w:num w:numId="11">
    <w:abstractNumId w:val="0"/>
  </w:num>
  <w:num w:numId="12">
    <w:abstractNumId w:val="25"/>
  </w:num>
  <w:num w:numId="13">
    <w:abstractNumId w:val="24"/>
  </w:num>
  <w:num w:numId="14">
    <w:abstractNumId w:val="21"/>
  </w:num>
  <w:num w:numId="15">
    <w:abstractNumId w:val="7"/>
  </w:num>
  <w:num w:numId="16">
    <w:abstractNumId w:val="1"/>
  </w:num>
  <w:num w:numId="17">
    <w:abstractNumId w:val="9"/>
  </w:num>
  <w:num w:numId="18">
    <w:abstractNumId w:val="10"/>
  </w:num>
  <w:num w:numId="19">
    <w:abstractNumId w:val="5"/>
  </w:num>
  <w:num w:numId="20">
    <w:abstractNumId w:val="8"/>
  </w:num>
  <w:num w:numId="21">
    <w:abstractNumId w:val="17"/>
  </w:num>
  <w:num w:numId="22">
    <w:abstractNumId w:val="19"/>
  </w:num>
  <w:num w:numId="23">
    <w:abstractNumId w:val="6"/>
  </w:num>
  <w:num w:numId="24">
    <w:abstractNumId w:val="23"/>
  </w:num>
  <w:num w:numId="25">
    <w:abstractNumId w:val="18"/>
  </w:num>
  <w:num w:numId="26">
    <w:abstractNumId w:val="13"/>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offrey Wood">
    <w15:presenceInfo w15:providerId="AD" w15:userId="S::gwood23@uwo.ca::10e843a5-97d0-4e10-9bba-aa378e7e554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trackRevisions/>
  <w:defaultTabStop w:val="720"/>
  <w:hyphenationZone w:val="425"/>
  <w:characterSpacingControl w:val="doNotCompress"/>
  <w:footnotePr>
    <w:footnote w:id="0"/>
    <w:footnote w:id="1"/>
  </w:footnotePr>
  <w:endnotePr>
    <w:endnote w:id="0"/>
    <w:endnote w:id="1"/>
  </w:endnotePr>
  <w:compat/>
  <w:rsids>
    <w:rsidRoot w:val="009056AE"/>
    <w:rsid w:val="000026CA"/>
    <w:rsid w:val="00006CC6"/>
    <w:rsid w:val="00011E5F"/>
    <w:rsid w:val="0001221F"/>
    <w:rsid w:val="000174E8"/>
    <w:rsid w:val="00026028"/>
    <w:rsid w:val="00032C20"/>
    <w:rsid w:val="00050AE1"/>
    <w:rsid w:val="000537F1"/>
    <w:rsid w:val="00056A61"/>
    <w:rsid w:val="000571AA"/>
    <w:rsid w:val="00065BFB"/>
    <w:rsid w:val="00065F4D"/>
    <w:rsid w:val="00067A7B"/>
    <w:rsid w:val="000734DD"/>
    <w:rsid w:val="0008226F"/>
    <w:rsid w:val="00083AA1"/>
    <w:rsid w:val="000852D8"/>
    <w:rsid w:val="000853F1"/>
    <w:rsid w:val="00091B8A"/>
    <w:rsid w:val="00093C23"/>
    <w:rsid w:val="0009614E"/>
    <w:rsid w:val="0009677B"/>
    <w:rsid w:val="000A6685"/>
    <w:rsid w:val="000B2391"/>
    <w:rsid w:val="000C59AC"/>
    <w:rsid w:val="000D00A9"/>
    <w:rsid w:val="000D18D4"/>
    <w:rsid w:val="000D59ED"/>
    <w:rsid w:val="000E0CA1"/>
    <w:rsid w:val="000E5AFF"/>
    <w:rsid w:val="000F49F4"/>
    <w:rsid w:val="00100BD5"/>
    <w:rsid w:val="001025B7"/>
    <w:rsid w:val="00102AB3"/>
    <w:rsid w:val="00103D02"/>
    <w:rsid w:val="001067CE"/>
    <w:rsid w:val="00107B18"/>
    <w:rsid w:val="00107DE6"/>
    <w:rsid w:val="00110404"/>
    <w:rsid w:val="001111F7"/>
    <w:rsid w:val="00111809"/>
    <w:rsid w:val="00112439"/>
    <w:rsid w:val="001146D2"/>
    <w:rsid w:val="001147FB"/>
    <w:rsid w:val="00116C88"/>
    <w:rsid w:val="00117856"/>
    <w:rsid w:val="001234A7"/>
    <w:rsid w:val="001239CB"/>
    <w:rsid w:val="00131344"/>
    <w:rsid w:val="00131938"/>
    <w:rsid w:val="001331BF"/>
    <w:rsid w:val="00133969"/>
    <w:rsid w:val="001359CD"/>
    <w:rsid w:val="00136B6E"/>
    <w:rsid w:val="00137AED"/>
    <w:rsid w:val="001421B8"/>
    <w:rsid w:val="00143FEF"/>
    <w:rsid w:val="001465E9"/>
    <w:rsid w:val="00150715"/>
    <w:rsid w:val="001514B1"/>
    <w:rsid w:val="00152A7E"/>
    <w:rsid w:val="00154671"/>
    <w:rsid w:val="0016381C"/>
    <w:rsid w:val="00171392"/>
    <w:rsid w:val="001762CF"/>
    <w:rsid w:val="001812B9"/>
    <w:rsid w:val="0018503A"/>
    <w:rsid w:val="00186CB7"/>
    <w:rsid w:val="001871BC"/>
    <w:rsid w:val="00196CC0"/>
    <w:rsid w:val="001A047B"/>
    <w:rsid w:val="001A7C95"/>
    <w:rsid w:val="001B41EF"/>
    <w:rsid w:val="001B4DF8"/>
    <w:rsid w:val="001B73D8"/>
    <w:rsid w:val="001C3ECB"/>
    <w:rsid w:val="001C78CB"/>
    <w:rsid w:val="001D019F"/>
    <w:rsid w:val="001D128D"/>
    <w:rsid w:val="001D3EEF"/>
    <w:rsid w:val="001D4509"/>
    <w:rsid w:val="001D4B96"/>
    <w:rsid w:val="001D7E0C"/>
    <w:rsid w:val="001F0170"/>
    <w:rsid w:val="001F17DC"/>
    <w:rsid w:val="001F3C7F"/>
    <w:rsid w:val="001F5F36"/>
    <w:rsid w:val="001F6A43"/>
    <w:rsid w:val="002063E6"/>
    <w:rsid w:val="00210628"/>
    <w:rsid w:val="0021118E"/>
    <w:rsid w:val="002111B5"/>
    <w:rsid w:val="00214090"/>
    <w:rsid w:val="00214D28"/>
    <w:rsid w:val="00214FD7"/>
    <w:rsid w:val="0021674D"/>
    <w:rsid w:val="00217344"/>
    <w:rsid w:val="002335F7"/>
    <w:rsid w:val="0023402D"/>
    <w:rsid w:val="0023530A"/>
    <w:rsid w:val="00236429"/>
    <w:rsid w:val="002378A7"/>
    <w:rsid w:val="002464F5"/>
    <w:rsid w:val="00246FE8"/>
    <w:rsid w:val="00255F2C"/>
    <w:rsid w:val="00260A9B"/>
    <w:rsid w:val="00265774"/>
    <w:rsid w:val="0027179E"/>
    <w:rsid w:val="002835EA"/>
    <w:rsid w:val="00284155"/>
    <w:rsid w:val="002867CE"/>
    <w:rsid w:val="002928EE"/>
    <w:rsid w:val="002A23BE"/>
    <w:rsid w:val="002B1AA3"/>
    <w:rsid w:val="002B3516"/>
    <w:rsid w:val="002B701D"/>
    <w:rsid w:val="002C7DA7"/>
    <w:rsid w:val="002D5B6B"/>
    <w:rsid w:val="002E1426"/>
    <w:rsid w:val="002E75C9"/>
    <w:rsid w:val="002F033F"/>
    <w:rsid w:val="002F1F27"/>
    <w:rsid w:val="002F5176"/>
    <w:rsid w:val="00307539"/>
    <w:rsid w:val="00307626"/>
    <w:rsid w:val="00307A0D"/>
    <w:rsid w:val="00317CC3"/>
    <w:rsid w:val="00320B9A"/>
    <w:rsid w:val="003307A0"/>
    <w:rsid w:val="00332A1D"/>
    <w:rsid w:val="00333F20"/>
    <w:rsid w:val="00336824"/>
    <w:rsid w:val="00346240"/>
    <w:rsid w:val="003514A4"/>
    <w:rsid w:val="00351EDB"/>
    <w:rsid w:val="00356B1B"/>
    <w:rsid w:val="003570A0"/>
    <w:rsid w:val="00370A9F"/>
    <w:rsid w:val="003731BD"/>
    <w:rsid w:val="003741C9"/>
    <w:rsid w:val="0037671B"/>
    <w:rsid w:val="0038046E"/>
    <w:rsid w:val="00386362"/>
    <w:rsid w:val="00386B40"/>
    <w:rsid w:val="003873E2"/>
    <w:rsid w:val="00391380"/>
    <w:rsid w:val="00396E3A"/>
    <w:rsid w:val="0039719F"/>
    <w:rsid w:val="003B3E36"/>
    <w:rsid w:val="003B448E"/>
    <w:rsid w:val="003C1E81"/>
    <w:rsid w:val="003D2C87"/>
    <w:rsid w:val="003D4A59"/>
    <w:rsid w:val="003D558F"/>
    <w:rsid w:val="003D6733"/>
    <w:rsid w:val="003E1316"/>
    <w:rsid w:val="003E42CB"/>
    <w:rsid w:val="003E449C"/>
    <w:rsid w:val="003E792A"/>
    <w:rsid w:val="003F1987"/>
    <w:rsid w:val="003F2ADF"/>
    <w:rsid w:val="003F3055"/>
    <w:rsid w:val="003F3AAB"/>
    <w:rsid w:val="003F3C82"/>
    <w:rsid w:val="003F5C32"/>
    <w:rsid w:val="003F5FC3"/>
    <w:rsid w:val="003F61F8"/>
    <w:rsid w:val="004022F0"/>
    <w:rsid w:val="00404063"/>
    <w:rsid w:val="00404A30"/>
    <w:rsid w:val="00405455"/>
    <w:rsid w:val="00407D9E"/>
    <w:rsid w:val="00411C81"/>
    <w:rsid w:val="00412B6F"/>
    <w:rsid w:val="004131C1"/>
    <w:rsid w:val="00413BDA"/>
    <w:rsid w:val="00417B46"/>
    <w:rsid w:val="004264A0"/>
    <w:rsid w:val="00427C39"/>
    <w:rsid w:val="004322DD"/>
    <w:rsid w:val="004336D6"/>
    <w:rsid w:val="00436EF5"/>
    <w:rsid w:val="004378FE"/>
    <w:rsid w:val="00442874"/>
    <w:rsid w:val="00445E57"/>
    <w:rsid w:val="00446CCD"/>
    <w:rsid w:val="00455349"/>
    <w:rsid w:val="00457809"/>
    <w:rsid w:val="00462A8D"/>
    <w:rsid w:val="004643D6"/>
    <w:rsid w:val="0046766E"/>
    <w:rsid w:val="0047408F"/>
    <w:rsid w:val="00481683"/>
    <w:rsid w:val="004849C1"/>
    <w:rsid w:val="00493DA9"/>
    <w:rsid w:val="00494F03"/>
    <w:rsid w:val="00497FC3"/>
    <w:rsid w:val="004A0B48"/>
    <w:rsid w:val="004A2DCF"/>
    <w:rsid w:val="004A3EC5"/>
    <w:rsid w:val="004A61DF"/>
    <w:rsid w:val="004A75C9"/>
    <w:rsid w:val="004B0CC4"/>
    <w:rsid w:val="004B7DC7"/>
    <w:rsid w:val="004C3607"/>
    <w:rsid w:val="004D0482"/>
    <w:rsid w:val="004D5069"/>
    <w:rsid w:val="004D5F5A"/>
    <w:rsid w:val="004D6427"/>
    <w:rsid w:val="004D7B16"/>
    <w:rsid w:val="004F241A"/>
    <w:rsid w:val="004F719B"/>
    <w:rsid w:val="0050072C"/>
    <w:rsid w:val="00500DD9"/>
    <w:rsid w:val="00500FDB"/>
    <w:rsid w:val="00502E97"/>
    <w:rsid w:val="00505A91"/>
    <w:rsid w:val="00507FBF"/>
    <w:rsid w:val="00511E8B"/>
    <w:rsid w:val="00513A9B"/>
    <w:rsid w:val="00515262"/>
    <w:rsid w:val="00521E64"/>
    <w:rsid w:val="00521FFE"/>
    <w:rsid w:val="00522945"/>
    <w:rsid w:val="0052433F"/>
    <w:rsid w:val="00532795"/>
    <w:rsid w:val="0054003C"/>
    <w:rsid w:val="0054692A"/>
    <w:rsid w:val="00553579"/>
    <w:rsid w:val="0055504D"/>
    <w:rsid w:val="00560AAD"/>
    <w:rsid w:val="00561E50"/>
    <w:rsid w:val="00564DA9"/>
    <w:rsid w:val="00565A98"/>
    <w:rsid w:val="00566B4A"/>
    <w:rsid w:val="00576454"/>
    <w:rsid w:val="005766F3"/>
    <w:rsid w:val="00581BBD"/>
    <w:rsid w:val="00581E30"/>
    <w:rsid w:val="005829A1"/>
    <w:rsid w:val="0058320F"/>
    <w:rsid w:val="005847BD"/>
    <w:rsid w:val="0058660A"/>
    <w:rsid w:val="005869BC"/>
    <w:rsid w:val="005871A9"/>
    <w:rsid w:val="00590D03"/>
    <w:rsid w:val="00592E36"/>
    <w:rsid w:val="00593661"/>
    <w:rsid w:val="0059676E"/>
    <w:rsid w:val="005A054C"/>
    <w:rsid w:val="005A06C3"/>
    <w:rsid w:val="005A0AFE"/>
    <w:rsid w:val="005A1B00"/>
    <w:rsid w:val="005A3109"/>
    <w:rsid w:val="005A361B"/>
    <w:rsid w:val="005A3A94"/>
    <w:rsid w:val="005A7770"/>
    <w:rsid w:val="005B0519"/>
    <w:rsid w:val="005B5BD9"/>
    <w:rsid w:val="005B6024"/>
    <w:rsid w:val="005B6FB0"/>
    <w:rsid w:val="005C1B03"/>
    <w:rsid w:val="005C5FC8"/>
    <w:rsid w:val="005E04BA"/>
    <w:rsid w:val="005E11BA"/>
    <w:rsid w:val="005E5C0B"/>
    <w:rsid w:val="005E7874"/>
    <w:rsid w:val="005F15CB"/>
    <w:rsid w:val="005F5488"/>
    <w:rsid w:val="0060203B"/>
    <w:rsid w:val="00607511"/>
    <w:rsid w:val="00613DD5"/>
    <w:rsid w:val="00621C43"/>
    <w:rsid w:val="00621DA2"/>
    <w:rsid w:val="00627C45"/>
    <w:rsid w:val="006318FC"/>
    <w:rsid w:val="0063331F"/>
    <w:rsid w:val="006368A9"/>
    <w:rsid w:val="00637F3C"/>
    <w:rsid w:val="0065068F"/>
    <w:rsid w:val="006529B5"/>
    <w:rsid w:val="00654AC1"/>
    <w:rsid w:val="0065568D"/>
    <w:rsid w:val="006579B0"/>
    <w:rsid w:val="00663F5A"/>
    <w:rsid w:val="0066620C"/>
    <w:rsid w:val="00670876"/>
    <w:rsid w:val="00675E38"/>
    <w:rsid w:val="00685662"/>
    <w:rsid w:val="006871A0"/>
    <w:rsid w:val="0069017B"/>
    <w:rsid w:val="006935DA"/>
    <w:rsid w:val="00694DC6"/>
    <w:rsid w:val="006A037E"/>
    <w:rsid w:val="006A3DC3"/>
    <w:rsid w:val="006B38E9"/>
    <w:rsid w:val="006B751E"/>
    <w:rsid w:val="006C0BB7"/>
    <w:rsid w:val="006D1371"/>
    <w:rsid w:val="006D30E7"/>
    <w:rsid w:val="006D5D68"/>
    <w:rsid w:val="006E0612"/>
    <w:rsid w:val="006E25D3"/>
    <w:rsid w:val="006E2A2F"/>
    <w:rsid w:val="006E3E25"/>
    <w:rsid w:val="006E437F"/>
    <w:rsid w:val="006F000C"/>
    <w:rsid w:val="006F059B"/>
    <w:rsid w:val="006F3783"/>
    <w:rsid w:val="006F69B1"/>
    <w:rsid w:val="006F7A9C"/>
    <w:rsid w:val="0070041E"/>
    <w:rsid w:val="00701563"/>
    <w:rsid w:val="00701B89"/>
    <w:rsid w:val="00703CCF"/>
    <w:rsid w:val="00722B79"/>
    <w:rsid w:val="007235BE"/>
    <w:rsid w:val="007277A0"/>
    <w:rsid w:val="007309EC"/>
    <w:rsid w:val="00731766"/>
    <w:rsid w:val="00733B5F"/>
    <w:rsid w:val="007348E5"/>
    <w:rsid w:val="0073570E"/>
    <w:rsid w:val="00736BD4"/>
    <w:rsid w:val="00764A08"/>
    <w:rsid w:val="00767857"/>
    <w:rsid w:val="00767BAF"/>
    <w:rsid w:val="00781DF7"/>
    <w:rsid w:val="00786C49"/>
    <w:rsid w:val="007874DB"/>
    <w:rsid w:val="00790E8E"/>
    <w:rsid w:val="007934CA"/>
    <w:rsid w:val="0079402E"/>
    <w:rsid w:val="00795991"/>
    <w:rsid w:val="007A7C04"/>
    <w:rsid w:val="007B0CD8"/>
    <w:rsid w:val="007B64ED"/>
    <w:rsid w:val="007C1DD6"/>
    <w:rsid w:val="007D3BFD"/>
    <w:rsid w:val="007D4059"/>
    <w:rsid w:val="007D432F"/>
    <w:rsid w:val="007D57AA"/>
    <w:rsid w:val="007D7EAB"/>
    <w:rsid w:val="007E0941"/>
    <w:rsid w:val="007E1178"/>
    <w:rsid w:val="007E5FA6"/>
    <w:rsid w:val="007F371C"/>
    <w:rsid w:val="007F5056"/>
    <w:rsid w:val="008029D1"/>
    <w:rsid w:val="008031E9"/>
    <w:rsid w:val="00804663"/>
    <w:rsid w:val="00810099"/>
    <w:rsid w:val="008121BC"/>
    <w:rsid w:val="008169CA"/>
    <w:rsid w:val="00821805"/>
    <w:rsid w:val="00822081"/>
    <w:rsid w:val="00823870"/>
    <w:rsid w:val="00831BD2"/>
    <w:rsid w:val="0083245B"/>
    <w:rsid w:val="0084385E"/>
    <w:rsid w:val="008443B4"/>
    <w:rsid w:val="00845FA0"/>
    <w:rsid w:val="00846036"/>
    <w:rsid w:val="0085226D"/>
    <w:rsid w:val="00855DEC"/>
    <w:rsid w:val="00857293"/>
    <w:rsid w:val="008627D2"/>
    <w:rsid w:val="00867470"/>
    <w:rsid w:val="008709A9"/>
    <w:rsid w:val="00872B62"/>
    <w:rsid w:val="00874625"/>
    <w:rsid w:val="0087581F"/>
    <w:rsid w:val="00877EAF"/>
    <w:rsid w:val="008811EC"/>
    <w:rsid w:val="00881CA0"/>
    <w:rsid w:val="008821BA"/>
    <w:rsid w:val="0088453F"/>
    <w:rsid w:val="0089084A"/>
    <w:rsid w:val="00891DDC"/>
    <w:rsid w:val="00892908"/>
    <w:rsid w:val="00897D22"/>
    <w:rsid w:val="008A2548"/>
    <w:rsid w:val="008B11B9"/>
    <w:rsid w:val="008B3D6C"/>
    <w:rsid w:val="008C56FC"/>
    <w:rsid w:val="008C7FC1"/>
    <w:rsid w:val="008D5AC6"/>
    <w:rsid w:val="008D6110"/>
    <w:rsid w:val="008D734B"/>
    <w:rsid w:val="008E2728"/>
    <w:rsid w:val="008F139B"/>
    <w:rsid w:val="008F47F5"/>
    <w:rsid w:val="008F776D"/>
    <w:rsid w:val="009029D1"/>
    <w:rsid w:val="009038D5"/>
    <w:rsid w:val="009056AE"/>
    <w:rsid w:val="0091078B"/>
    <w:rsid w:val="00913587"/>
    <w:rsid w:val="009162AA"/>
    <w:rsid w:val="009318FA"/>
    <w:rsid w:val="009339DB"/>
    <w:rsid w:val="00941C39"/>
    <w:rsid w:val="0094758C"/>
    <w:rsid w:val="00954712"/>
    <w:rsid w:val="00957CFA"/>
    <w:rsid w:val="009621D4"/>
    <w:rsid w:val="00974659"/>
    <w:rsid w:val="00981D70"/>
    <w:rsid w:val="00990969"/>
    <w:rsid w:val="00991104"/>
    <w:rsid w:val="009926BD"/>
    <w:rsid w:val="00995CD7"/>
    <w:rsid w:val="009A1D30"/>
    <w:rsid w:val="009A42F9"/>
    <w:rsid w:val="009A6ECB"/>
    <w:rsid w:val="009B2B3A"/>
    <w:rsid w:val="009B3278"/>
    <w:rsid w:val="009B38A7"/>
    <w:rsid w:val="009C3F97"/>
    <w:rsid w:val="009D08D0"/>
    <w:rsid w:val="009E1457"/>
    <w:rsid w:val="009E486E"/>
    <w:rsid w:val="009E6FAD"/>
    <w:rsid w:val="009F597D"/>
    <w:rsid w:val="00A023C9"/>
    <w:rsid w:val="00A05A14"/>
    <w:rsid w:val="00A107C9"/>
    <w:rsid w:val="00A14440"/>
    <w:rsid w:val="00A20567"/>
    <w:rsid w:val="00A261D0"/>
    <w:rsid w:val="00A31662"/>
    <w:rsid w:val="00A318FB"/>
    <w:rsid w:val="00A328CD"/>
    <w:rsid w:val="00A44420"/>
    <w:rsid w:val="00A45128"/>
    <w:rsid w:val="00A45669"/>
    <w:rsid w:val="00A47393"/>
    <w:rsid w:val="00A475FB"/>
    <w:rsid w:val="00A5230C"/>
    <w:rsid w:val="00A654C9"/>
    <w:rsid w:val="00A6775C"/>
    <w:rsid w:val="00A71C65"/>
    <w:rsid w:val="00A71DA0"/>
    <w:rsid w:val="00A73299"/>
    <w:rsid w:val="00A776A2"/>
    <w:rsid w:val="00A83455"/>
    <w:rsid w:val="00A842FE"/>
    <w:rsid w:val="00A93E89"/>
    <w:rsid w:val="00AA4334"/>
    <w:rsid w:val="00AA69DD"/>
    <w:rsid w:val="00AB2238"/>
    <w:rsid w:val="00AB34D1"/>
    <w:rsid w:val="00AB6C03"/>
    <w:rsid w:val="00AC18E7"/>
    <w:rsid w:val="00AC1FBF"/>
    <w:rsid w:val="00AC59AF"/>
    <w:rsid w:val="00AC5CDA"/>
    <w:rsid w:val="00AD106D"/>
    <w:rsid w:val="00AD311C"/>
    <w:rsid w:val="00AD3D63"/>
    <w:rsid w:val="00AE7C7B"/>
    <w:rsid w:val="00AF198F"/>
    <w:rsid w:val="00AF3FB8"/>
    <w:rsid w:val="00B041CD"/>
    <w:rsid w:val="00B06997"/>
    <w:rsid w:val="00B07915"/>
    <w:rsid w:val="00B163C6"/>
    <w:rsid w:val="00B17391"/>
    <w:rsid w:val="00B2023D"/>
    <w:rsid w:val="00B2168F"/>
    <w:rsid w:val="00B22EC4"/>
    <w:rsid w:val="00B2740D"/>
    <w:rsid w:val="00B31937"/>
    <w:rsid w:val="00B3523B"/>
    <w:rsid w:val="00B35715"/>
    <w:rsid w:val="00B43544"/>
    <w:rsid w:val="00B46B26"/>
    <w:rsid w:val="00B47FCD"/>
    <w:rsid w:val="00B5155C"/>
    <w:rsid w:val="00B52873"/>
    <w:rsid w:val="00B52AE6"/>
    <w:rsid w:val="00B571F4"/>
    <w:rsid w:val="00B57D86"/>
    <w:rsid w:val="00B61AFB"/>
    <w:rsid w:val="00B727CC"/>
    <w:rsid w:val="00B729AB"/>
    <w:rsid w:val="00B7401C"/>
    <w:rsid w:val="00B818F9"/>
    <w:rsid w:val="00B8380E"/>
    <w:rsid w:val="00B84974"/>
    <w:rsid w:val="00B90955"/>
    <w:rsid w:val="00B90FE3"/>
    <w:rsid w:val="00B9262D"/>
    <w:rsid w:val="00B96199"/>
    <w:rsid w:val="00B976AB"/>
    <w:rsid w:val="00BA078D"/>
    <w:rsid w:val="00BA7399"/>
    <w:rsid w:val="00BB341E"/>
    <w:rsid w:val="00BB49D9"/>
    <w:rsid w:val="00BB7219"/>
    <w:rsid w:val="00BC6C9C"/>
    <w:rsid w:val="00BD37BD"/>
    <w:rsid w:val="00BD69DB"/>
    <w:rsid w:val="00BD7588"/>
    <w:rsid w:val="00BE16F5"/>
    <w:rsid w:val="00BE6402"/>
    <w:rsid w:val="00BE7C8A"/>
    <w:rsid w:val="00BF0683"/>
    <w:rsid w:val="00BF47E6"/>
    <w:rsid w:val="00BF66C1"/>
    <w:rsid w:val="00BF6C2D"/>
    <w:rsid w:val="00C00633"/>
    <w:rsid w:val="00C03549"/>
    <w:rsid w:val="00C12DB4"/>
    <w:rsid w:val="00C1684D"/>
    <w:rsid w:val="00C17720"/>
    <w:rsid w:val="00C225C0"/>
    <w:rsid w:val="00C22CE8"/>
    <w:rsid w:val="00C31C15"/>
    <w:rsid w:val="00C33008"/>
    <w:rsid w:val="00C34684"/>
    <w:rsid w:val="00C42C15"/>
    <w:rsid w:val="00C42F6F"/>
    <w:rsid w:val="00C431CF"/>
    <w:rsid w:val="00C46C90"/>
    <w:rsid w:val="00C54F18"/>
    <w:rsid w:val="00C5576C"/>
    <w:rsid w:val="00C573FD"/>
    <w:rsid w:val="00C624E1"/>
    <w:rsid w:val="00C65A06"/>
    <w:rsid w:val="00C72ADC"/>
    <w:rsid w:val="00C73202"/>
    <w:rsid w:val="00C8321D"/>
    <w:rsid w:val="00C83896"/>
    <w:rsid w:val="00C87929"/>
    <w:rsid w:val="00C920E1"/>
    <w:rsid w:val="00C9444B"/>
    <w:rsid w:val="00C96B92"/>
    <w:rsid w:val="00CA21AD"/>
    <w:rsid w:val="00CA56B6"/>
    <w:rsid w:val="00CB28A9"/>
    <w:rsid w:val="00CB3E1B"/>
    <w:rsid w:val="00CC0271"/>
    <w:rsid w:val="00CC0A74"/>
    <w:rsid w:val="00CC0DFC"/>
    <w:rsid w:val="00CC2559"/>
    <w:rsid w:val="00CD3D4A"/>
    <w:rsid w:val="00CD42E0"/>
    <w:rsid w:val="00CD46E9"/>
    <w:rsid w:val="00CD5B1F"/>
    <w:rsid w:val="00CE15EC"/>
    <w:rsid w:val="00CE2E5C"/>
    <w:rsid w:val="00CE3748"/>
    <w:rsid w:val="00CE3779"/>
    <w:rsid w:val="00CE7AC8"/>
    <w:rsid w:val="00D0567C"/>
    <w:rsid w:val="00D06DAB"/>
    <w:rsid w:val="00D17DC3"/>
    <w:rsid w:val="00D2054A"/>
    <w:rsid w:val="00D206AF"/>
    <w:rsid w:val="00D207A1"/>
    <w:rsid w:val="00D211ED"/>
    <w:rsid w:val="00D21E8F"/>
    <w:rsid w:val="00D2552E"/>
    <w:rsid w:val="00D264B0"/>
    <w:rsid w:val="00D26DA3"/>
    <w:rsid w:val="00D30120"/>
    <w:rsid w:val="00D30D45"/>
    <w:rsid w:val="00D3169D"/>
    <w:rsid w:val="00D36478"/>
    <w:rsid w:val="00D36FBA"/>
    <w:rsid w:val="00D37712"/>
    <w:rsid w:val="00D446B3"/>
    <w:rsid w:val="00D471D3"/>
    <w:rsid w:val="00D5076F"/>
    <w:rsid w:val="00D521FA"/>
    <w:rsid w:val="00D5220E"/>
    <w:rsid w:val="00D75CB7"/>
    <w:rsid w:val="00D75CE5"/>
    <w:rsid w:val="00D76CCF"/>
    <w:rsid w:val="00D82127"/>
    <w:rsid w:val="00D84B29"/>
    <w:rsid w:val="00D92F46"/>
    <w:rsid w:val="00DA1D15"/>
    <w:rsid w:val="00DA1DF0"/>
    <w:rsid w:val="00DA2E7A"/>
    <w:rsid w:val="00DB244E"/>
    <w:rsid w:val="00DB4C8E"/>
    <w:rsid w:val="00DC54DB"/>
    <w:rsid w:val="00DD3C20"/>
    <w:rsid w:val="00DD4198"/>
    <w:rsid w:val="00DE30C0"/>
    <w:rsid w:val="00DE3FD7"/>
    <w:rsid w:val="00DF0D4C"/>
    <w:rsid w:val="00DF2E67"/>
    <w:rsid w:val="00DF548E"/>
    <w:rsid w:val="00E02716"/>
    <w:rsid w:val="00E0637B"/>
    <w:rsid w:val="00E16FEE"/>
    <w:rsid w:val="00E17154"/>
    <w:rsid w:val="00E20FA2"/>
    <w:rsid w:val="00E23DF1"/>
    <w:rsid w:val="00E2487E"/>
    <w:rsid w:val="00E32796"/>
    <w:rsid w:val="00E33250"/>
    <w:rsid w:val="00E36D5A"/>
    <w:rsid w:val="00E5674A"/>
    <w:rsid w:val="00E56F74"/>
    <w:rsid w:val="00E70960"/>
    <w:rsid w:val="00E71B26"/>
    <w:rsid w:val="00E72744"/>
    <w:rsid w:val="00E74AE5"/>
    <w:rsid w:val="00E756EE"/>
    <w:rsid w:val="00E805B9"/>
    <w:rsid w:val="00E86876"/>
    <w:rsid w:val="00EA50AD"/>
    <w:rsid w:val="00EB4B05"/>
    <w:rsid w:val="00EC1579"/>
    <w:rsid w:val="00EC192E"/>
    <w:rsid w:val="00ED171F"/>
    <w:rsid w:val="00ED47F6"/>
    <w:rsid w:val="00ED5867"/>
    <w:rsid w:val="00EE2399"/>
    <w:rsid w:val="00EE3280"/>
    <w:rsid w:val="00EE3ADB"/>
    <w:rsid w:val="00EE7CCB"/>
    <w:rsid w:val="00EF344C"/>
    <w:rsid w:val="00EF433D"/>
    <w:rsid w:val="00EF46B8"/>
    <w:rsid w:val="00EF6223"/>
    <w:rsid w:val="00EF7D4A"/>
    <w:rsid w:val="00F0004B"/>
    <w:rsid w:val="00F01A1A"/>
    <w:rsid w:val="00F04661"/>
    <w:rsid w:val="00F14D57"/>
    <w:rsid w:val="00F152D9"/>
    <w:rsid w:val="00F2025B"/>
    <w:rsid w:val="00F235F0"/>
    <w:rsid w:val="00F24FAF"/>
    <w:rsid w:val="00F3040A"/>
    <w:rsid w:val="00F309E0"/>
    <w:rsid w:val="00F31E65"/>
    <w:rsid w:val="00F40DC6"/>
    <w:rsid w:val="00F41376"/>
    <w:rsid w:val="00F471C8"/>
    <w:rsid w:val="00F47534"/>
    <w:rsid w:val="00F53A49"/>
    <w:rsid w:val="00F554F8"/>
    <w:rsid w:val="00F55504"/>
    <w:rsid w:val="00F55C01"/>
    <w:rsid w:val="00F55D70"/>
    <w:rsid w:val="00F564E1"/>
    <w:rsid w:val="00F56AAA"/>
    <w:rsid w:val="00F60AF8"/>
    <w:rsid w:val="00F610C9"/>
    <w:rsid w:val="00F62A6D"/>
    <w:rsid w:val="00F63065"/>
    <w:rsid w:val="00F63DE0"/>
    <w:rsid w:val="00F65D86"/>
    <w:rsid w:val="00F669EB"/>
    <w:rsid w:val="00F71D9A"/>
    <w:rsid w:val="00F77081"/>
    <w:rsid w:val="00FB13C7"/>
    <w:rsid w:val="00FB4613"/>
    <w:rsid w:val="00FB6076"/>
    <w:rsid w:val="00FC5676"/>
    <w:rsid w:val="00FC6B54"/>
    <w:rsid w:val="00FD4CFB"/>
    <w:rsid w:val="00FE447D"/>
    <w:rsid w:val="00FE579E"/>
    <w:rsid w:val="00FF5951"/>
    <w:rsid w:val="00FF7057"/>
    <w:rsid w:val="00FF72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74"/>
    <w:pPr>
      <w:spacing w:after="0" w:line="240" w:lineRule="auto"/>
    </w:pPr>
    <w:rPr>
      <w:rFonts w:ascii="Times New Roman" w:eastAsia="Times New Roman" w:hAnsi="Times New Roman" w:cs="Times New Roman"/>
      <w:sz w:val="24"/>
      <w:szCs w:val="24"/>
      <w:lang w:val="en-CA"/>
    </w:rPr>
  </w:style>
  <w:style w:type="paragraph" w:styleId="Titre1">
    <w:name w:val="heading 1"/>
    <w:basedOn w:val="Normal"/>
    <w:next w:val="Normal"/>
    <w:link w:val="Titre1Car"/>
    <w:uiPriority w:val="9"/>
    <w:qFormat/>
    <w:rsid w:val="00FD4CFB"/>
    <w:pPr>
      <w:keepNext/>
      <w:keepLines/>
      <w:spacing w:before="240"/>
      <w:outlineLvl w:val="0"/>
    </w:pPr>
    <w:rPr>
      <w:rFonts w:asciiTheme="majorHAnsi" w:eastAsiaTheme="majorEastAsia" w:hAnsiTheme="majorHAnsi" w:cstheme="majorBidi"/>
      <w:color w:val="365F91" w:themeColor="accent1" w:themeShade="BF"/>
      <w:sz w:val="32"/>
      <w:szCs w:val="32"/>
      <w:lang w:val="en-GB"/>
    </w:rPr>
  </w:style>
  <w:style w:type="paragraph" w:styleId="Titre2">
    <w:name w:val="heading 2"/>
    <w:basedOn w:val="Normal"/>
    <w:next w:val="Normal"/>
    <w:link w:val="Titre2Car"/>
    <w:uiPriority w:val="9"/>
    <w:unhideWhenUsed/>
    <w:qFormat/>
    <w:rsid w:val="009056AE"/>
    <w:pPr>
      <w:keepNext/>
      <w:spacing w:before="240" w:after="60"/>
      <w:outlineLvl w:val="1"/>
    </w:pPr>
    <w:rPr>
      <w:rFonts w:ascii="Calibri Light" w:hAnsi="Calibri Light"/>
      <w:b/>
      <w:bCs/>
      <w:i/>
      <w:iCs/>
      <w:color w:val="231F20"/>
      <w:sz w:val="28"/>
      <w:szCs w:val="28"/>
      <w:lang w:val="en-US"/>
    </w:rPr>
  </w:style>
  <w:style w:type="paragraph" w:styleId="Titre4">
    <w:name w:val="heading 4"/>
    <w:basedOn w:val="Normal"/>
    <w:link w:val="Titre4Car"/>
    <w:qFormat/>
    <w:rsid w:val="009056AE"/>
    <w:pPr>
      <w:spacing w:before="100" w:beforeAutospacing="1" w:after="100" w:afterAutospacing="1"/>
      <w:outlineLvl w:val="3"/>
    </w:pPr>
    <w:rPr>
      <w:b/>
      <w:bCs/>
      <w:lang w:val="en-GB"/>
    </w:rPr>
  </w:style>
  <w:style w:type="paragraph" w:styleId="Titre5">
    <w:name w:val="heading 5"/>
    <w:basedOn w:val="Normal"/>
    <w:next w:val="Normal"/>
    <w:link w:val="Titre5Car"/>
    <w:uiPriority w:val="9"/>
    <w:unhideWhenUsed/>
    <w:qFormat/>
    <w:rsid w:val="008F47F5"/>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056AE"/>
    <w:rPr>
      <w:rFonts w:ascii="Calibri Light" w:eastAsia="Times New Roman" w:hAnsi="Calibri Light" w:cs="Times New Roman"/>
      <w:b/>
      <w:bCs/>
      <w:i/>
      <w:iCs/>
      <w:color w:val="231F20"/>
      <w:sz w:val="28"/>
      <w:szCs w:val="28"/>
      <w:lang w:val="en-US"/>
    </w:rPr>
  </w:style>
  <w:style w:type="character" w:customStyle="1" w:styleId="Titre4Car">
    <w:name w:val="Titre 4 Car"/>
    <w:basedOn w:val="Policepardfaut"/>
    <w:link w:val="Titre4"/>
    <w:rsid w:val="009056AE"/>
    <w:rPr>
      <w:rFonts w:ascii="Times New Roman" w:eastAsia="Times New Roman" w:hAnsi="Times New Roman" w:cs="Times New Roman"/>
      <w:b/>
      <w:bCs/>
      <w:sz w:val="24"/>
      <w:szCs w:val="24"/>
    </w:rPr>
  </w:style>
  <w:style w:type="paragraph" w:styleId="Titre">
    <w:name w:val="Title"/>
    <w:basedOn w:val="Normal"/>
    <w:link w:val="TitreCar"/>
    <w:uiPriority w:val="10"/>
    <w:qFormat/>
    <w:rsid w:val="009056AE"/>
    <w:pPr>
      <w:spacing w:before="240" w:after="60"/>
      <w:jc w:val="center"/>
      <w:outlineLvl w:val="0"/>
    </w:pPr>
    <w:rPr>
      <w:rFonts w:ascii="Arial" w:eastAsia="Calibri" w:hAnsi="Arial"/>
      <w:b/>
      <w:bCs/>
      <w:color w:val="231F20"/>
      <w:kern w:val="28"/>
      <w:sz w:val="32"/>
      <w:szCs w:val="32"/>
    </w:rPr>
  </w:style>
  <w:style w:type="character" w:customStyle="1" w:styleId="TitreCar">
    <w:name w:val="Titre Car"/>
    <w:basedOn w:val="Policepardfaut"/>
    <w:link w:val="Titre"/>
    <w:uiPriority w:val="10"/>
    <w:rsid w:val="009056AE"/>
    <w:rPr>
      <w:rFonts w:ascii="Arial" w:eastAsia="Calibri" w:hAnsi="Arial" w:cs="Times New Roman"/>
      <w:b/>
      <w:bCs/>
      <w:color w:val="231F20"/>
      <w:kern w:val="28"/>
      <w:sz w:val="32"/>
      <w:szCs w:val="32"/>
    </w:rPr>
  </w:style>
  <w:style w:type="character" w:styleId="Appelnotedebasdep">
    <w:name w:val="footnote reference"/>
    <w:uiPriority w:val="99"/>
    <w:rsid w:val="009056AE"/>
    <w:rPr>
      <w:vertAlign w:val="superscript"/>
    </w:rPr>
  </w:style>
  <w:style w:type="paragraph" w:styleId="Corpsdetexte">
    <w:name w:val="Body Text"/>
    <w:basedOn w:val="Normal"/>
    <w:link w:val="CorpsdetexteCar"/>
    <w:uiPriority w:val="99"/>
    <w:semiHidden/>
    <w:rsid w:val="009056AE"/>
    <w:pPr>
      <w:spacing w:line="360" w:lineRule="auto"/>
    </w:pPr>
    <w:rPr>
      <w:rFonts w:eastAsia="Calibri"/>
      <w:color w:val="231F20"/>
    </w:rPr>
  </w:style>
  <w:style w:type="character" w:customStyle="1" w:styleId="CorpsdetexteCar">
    <w:name w:val="Corps de texte Car"/>
    <w:basedOn w:val="Policepardfaut"/>
    <w:link w:val="Corpsdetexte"/>
    <w:uiPriority w:val="99"/>
    <w:semiHidden/>
    <w:rsid w:val="009056AE"/>
    <w:rPr>
      <w:rFonts w:ascii="Times New Roman" w:eastAsia="Calibri" w:hAnsi="Times New Roman" w:cs="Times New Roman"/>
      <w:color w:val="231F20"/>
      <w:sz w:val="24"/>
      <w:szCs w:val="24"/>
    </w:rPr>
  </w:style>
  <w:style w:type="paragraph" w:styleId="Notedebasdepage">
    <w:name w:val="footnote text"/>
    <w:basedOn w:val="Normal"/>
    <w:link w:val="NotedebasdepageCar"/>
    <w:uiPriority w:val="99"/>
    <w:unhideWhenUsed/>
    <w:rsid w:val="009056AE"/>
    <w:rPr>
      <w:rFonts w:eastAsia="Calibri"/>
      <w:color w:val="231F20"/>
      <w:sz w:val="20"/>
      <w:szCs w:val="20"/>
    </w:rPr>
  </w:style>
  <w:style w:type="character" w:customStyle="1" w:styleId="NotedebasdepageCar">
    <w:name w:val="Note de bas de page Car"/>
    <w:basedOn w:val="Policepardfaut"/>
    <w:link w:val="Notedebasdepage"/>
    <w:uiPriority w:val="99"/>
    <w:rsid w:val="009056AE"/>
    <w:rPr>
      <w:rFonts w:ascii="Times New Roman" w:eastAsia="Calibri" w:hAnsi="Times New Roman" w:cs="Times New Roman"/>
      <w:color w:val="231F20"/>
      <w:sz w:val="20"/>
      <w:szCs w:val="20"/>
    </w:rPr>
  </w:style>
  <w:style w:type="paragraph" w:styleId="Sous-titre">
    <w:name w:val="Subtitle"/>
    <w:basedOn w:val="Normal"/>
    <w:link w:val="Sous-titreCar"/>
    <w:uiPriority w:val="11"/>
    <w:qFormat/>
    <w:rsid w:val="009056AE"/>
    <w:rPr>
      <w:rFonts w:eastAsia="Calibri"/>
      <w:b/>
      <w:i/>
      <w:color w:val="231F20"/>
      <w:szCs w:val="20"/>
      <w:lang w:eastAsia="el-GR"/>
    </w:rPr>
  </w:style>
  <w:style w:type="character" w:customStyle="1" w:styleId="Sous-titreCar">
    <w:name w:val="Sous-titre Car"/>
    <w:basedOn w:val="Policepardfaut"/>
    <w:link w:val="Sous-titre"/>
    <w:uiPriority w:val="11"/>
    <w:rsid w:val="009056AE"/>
    <w:rPr>
      <w:rFonts w:ascii="Times New Roman" w:eastAsia="Calibri" w:hAnsi="Times New Roman" w:cs="Times New Roman"/>
      <w:b/>
      <w:i/>
      <w:color w:val="231F20"/>
      <w:sz w:val="24"/>
      <w:szCs w:val="20"/>
      <w:lang w:eastAsia="el-GR"/>
    </w:rPr>
  </w:style>
  <w:style w:type="paragraph" w:styleId="NormalWeb">
    <w:name w:val="Normal (Web)"/>
    <w:basedOn w:val="Normal"/>
    <w:uiPriority w:val="99"/>
    <w:unhideWhenUsed/>
    <w:rsid w:val="009056AE"/>
    <w:pPr>
      <w:spacing w:before="100" w:beforeAutospacing="1" w:after="100" w:afterAutospacing="1" w:line="360" w:lineRule="auto"/>
    </w:pPr>
    <w:rPr>
      <w:color w:val="000000"/>
      <w:lang w:val="en-GB"/>
    </w:rPr>
  </w:style>
  <w:style w:type="character" w:styleId="Lienhypertexte">
    <w:name w:val="Hyperlink"/>
    <w:uiPriority w:val="99"/>
    <w:rsid w:val="009056AE"/>
    <w:rPr>
      <w:color w:val="0000FF"/>
      <w:u w:val="single"/>
    </w:rPr>
  </w:style>
  <w:style w:type="table" w:styleId="Grilledutableau">
    <w:name w:val="Table Grid"/>
    <w:basedOn w:val="TableauNormal"/>
    <w:uiPriority w:val="59"/>
    <w:rsid w:val="009056AE"/>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uiPriority w:val="99"/>
    <w:semiHidden/>
    <w:unhideWhenUsed/>
    <w:rsid w:val="009056AE"/>
    <w:rPr>
      <w:color w:val="800080"/>
      <w:u w:val="single"/>
    </w:rPr>
  </w:style>
  <w:style w:type="paragraph" w:customStyle="1" w:styleId="xl65">
    <w:name w:val="xl65"/>
    <w:basedOn w:val="Normal"/>
    <w:rsid w:val="009056AE"/>
    <w:pPr>
      <w:spacing w:before="100" w:beforeAutospacing="1" w:after="100" w:afterAutospacing="1"/>
      <w:jc w:val="center"/>
    </w:pPr>
    <w:rPr>
      <w:lang w:val="en-GB" w:eastAsia="zh-CN" w:bidi="he-IL"/>
    </w:rPr>
  </w:style>
  <w:style w:type="paragraph" w:customStyle="1" w:styleId="xl66">
    <w:name w:val="xl66"/>
    <w:basedOn w:val="Normal"/>
    <w:rsid w:val="009056AE"/>
    <w:pPr>
      <w:spacing w:before="100" w:beforeAutospacing="1" w:after="100" w:afterAutospacing="1"/>
      <w:textAlignment w:val="center"/>
    </w:pPr>
    <w:rPr>
      <w:sz w:val="18"/>
      <w:szCs w:val="18"/>
      <w:lang w:val="en-GB" w:eastAsia="zh-CN" w:bidi="he-IL"/>
    </w:rPr>
  </w:style>
  <w:style w:type="paragraph" w:customStyle="1" w:styleId="xl67">
    <w:name w:val="xl67"/>
    <w:basedOn w:val="Normal"/>
    <w:rsid w:val="009056AE"/>
    <w:pPr>
      <w:spacing w:before="100" w:beforeAutospacing="1" w:after="100" w:afterAutospacing="1"/>
      <w:jc w:val="center"/>
    </w:pPr>
    <w:rPr>
      <w:i/>
      <w:iCs/>
      <w:lang w:val="en-GB" w:eastAsia="zh-CN" w:bidi="he-IL"/>
    </w:rPr>
  </w:style>
  <w:style w:type="paragraph" w:customStyle="1" w:styleId="xl68">
    <w:name w:val="xl68"/>
    <w:basedOn w:val="Normal"/>
    <w:rsid w:val="009056AE"/>
    <w:pPr>
      <w:spacing w:before="100" w:beforeAutospacing="1" w:after="100" w:afterAutospacing="1"/>
      <w:jc w:val="center"/>
      <w:textAlignment w:val="center"/>
    </w:pPr>
    <w:rPr>
      <w:i/>
      <w:iCs/>
      <w:sz w:val="18"/>
      <w:szCs w:val="18"/>
      <w:lang w:val="en-GB" w:eastAsia="zh-CN" w:bidi="he-IL"/>
    </w:rPr>
  </w:style>
  <w:style w:type="paragraph" w:customStyle="1" w:styleId="xl69">
    <w:name w:val="xl69"/>
    <w:basedOn w:val="Normal"/>
    <w:rsid w:val="009056AE"/>
    <w:pPr>
      <w:spacing w:before="100" w:beforeAutospacing="1" w:after="100" w:afterAutospacing="1"/>
      <w:jc w:val="center"/>
      <w:textAlignment w:val="center"/>
    </w:pPr>
    <w:rPr>
      <w:sz w:val="18"/>
      <w:szCs w:val="18"/>
      <w:lang w:val="en-GB" w:eastAsia="zh-CN" w:bidi="he-IL"/>
    </w:rPr>
  </w:style>
  <w:style w:type="paragraph" w:customStyle="1" w:styleId="xl70">
    <w:name w:val="xl70"/>
    <w:basedOn w:val="Normal"/>
    <w:rsid w:val="009056AE"/>
    <w:pPr>
      <w:spacing w:before="100" w:beforeAutospacing="1" w:after="100" w:afterAutospacing="1"/>
      <w:jc w:val="center"/>
      <w:textAlignment w:val="center"/>
    </w:pPr>
    <w:rPr>
      <w:sz w:val="18"/>
      <w:szCs w:val="18"/>
      <w:lang w:val="en-GB" w:eastAsia="zh-CN" w:bidi="he-IL"/>
    </w:rPr>
  </w:style>
  <w:style w:type="paragraph" w:customStyle="1" w:styleId="xl71">
    <w:name w:val="xl71"/>
    <w:basedOn w:val="Normal"/>
    <w:rsid w:val="009056AE"/>
    <w:pPr>
      <w:spacing w:before="100" w:beforeAutospacing="1" w:after="100" w:afterAutospacing="1"/>
      <w:jc w:val="center"/>
      <w:textAlignment w:val="center"/>
    </w:pPr>
    <w:rPr>
      <w:sz w:val="18"/>
      <w:szCs w:val="18"/>
      <w:lang w:val="en-GB" w:eastAsia="zh-CN" w:bidi="he-IL"/>
    </w:rPr>
  </w:style>
  <w:style w:type="paragraph" w:customStyle="1" w:styleId="xl72">
    <w:name w:val="xl72"/>
    <w:basedOn w:val="Normal"/>
    <w:rsid w:val="009056AE"/>
    <w:pPr>
      <w:spacing w:before="100" w:beforeAutospacing="1" w:after="100" w:afterAutospacing="1"/>
      <w:jc w:val="center"/>
    </w:pPr>
    <w:rPr>
      <w:i/>
      <w:iCs/>
      <w:sz w:val="18"/>
      <w:szCs w:val="18"/>
      <w:lang w:val="en-GB" w:eastAsia="zh-CN" w:bidi="he-IL"/>
    </w:rPr>
  </w:style>
  <w:style w:type="paragraph" w:customStyle="1" w:styleId="xl73">
    <w:name w:val="xl73"/>
    <w:basedOn w:val="Normal"/>
    <w:rsid w:val="009056AE"/>
    <w:pPr>
      <w:pBdr>
        <w:top w:val="single" w:sz="8" w:space="0" w:color="auto"/>
      </w:pBdr>
      <w:spacing w:before="100" w:beforeAutospacing="1" w:after="100" w:afterAutospacing="1"/>
      <w:textAlignment w:val="center"/>
    </w:pPr>
    <w:rPr>
      <w:sz w:val="18"/>
      <w:szCs w:val="18"/>
      <w:lang w:val="en-GB" w:eastAsia="zh-CN" w:bidi="he-IL"/>
    </w:rPr>
  </w:style>
  <w:style w:type="paragraph" w:customStyle="1" w:styleId="xl74">
    <w:name w:val="xl74"/>
    <w:basedOn w:val="Normal"/>
    <w:rsid w:val="009056AE"/>
    <w:pPr>
      <w:pBdr>
        <w:top w:val="single" w:sz="8" w:space="0" w:color="auto"/>
      </w:pBdr>
      <w:spacing w:before="100" w:beforeAutospacing="1" w:after="100" w:afterAutospacing="1"/>
      <w:jc w:val="center"/>
      <w:textAlignment w:val="center"/>
    </w:pPr>
    <w:rPr>
      <w:i/>
      <w:iCs/>
      <w:sz w:val="18"/>
      <w:szCs w:val="18"/>
      <w:lang w:val="en-GB" w:eastAsia="zh-CN" w:bidi="he-IL"/>
    </w:rPr>
  </w:style>
  <w:style w:type="paragraph" w:customStyle="1" w:styleId="xl75">
    <w:name w:val="xl75"/>
    <w:basedOn w:val="Normal"/>
    <w:rsid w:val="009056AE"/>
    <w:pPr>
      <w:pBdr>
        <w:top w:val="single" w:sz="8" w:space="0" w:color="auto"/>
      </w:pBdr>
      <w:spacing w:before="100" w:beforeAutospacing="1" w:after="100" w:afterAutospacing="1"/>
      <w:jc w:val="center"/>
      <w:textAlignment w:val="center"/>
    </w:pPr>
    <w:rPr>
      <w:sz w:val="18"/>
      <w:szCs w:val="18"/>
      <w:lang w:val="en-GB" w:eastAsia="zh-CN" w:bidi="he-IL"/>
    </w:rPr>
  </w:style>
  <w:style w:type="paragraph" w:customStyle="1" w:styleId="xl76">
    <w:name w:val="xl76"/>
    <w:basedOn w:val="Normal"/>
    <w:rsid w:val="009056AE"/>
    <w:pPr>
      <w:pBdr>
        <w:top w:val="double" w:sz="6" w:space="0" w:color="auto"/>
      </w:pBdr>
      <w:spacing w:before="100" w:beforeAutospacing="1" w:after="100" w:afterAutospacing="1"/>
      <w:jc w:val="center"/>
    </w:pPr>
    <w:rPr>
      <w:i/>
      <w:iCs/>
      <w:sz w:val="18"/>
      <w:szCs w:val="18"/>
      <w:lang w:val="en-GB" w:eastAsia="zh-CN" w:bidi="he-IL"/>
    </w:rPr>
  </w:style>
  <w:style w:type="paragraph" w:customStyle="1" w:styleId="xl77">
    <w:name w:val="xl77"/>
    <w:basedOn w:val="Normal"/>
    <w:rsid w:val="009056AE"/>
    <w:pPr>
      <w:pBdr>
        <w:top w:val="double" w:sz="6" w:space="0" w:color="auto"/>
      </w:pBdr>
      <w:spacing w:before="100" w:beforeAutospacing="1" w:after="100" w:afterAutospacing="1"/>
      <w:jc w:val="center"/>
      <w:textAlignment w:val="center"/>
    </w:pPr>
    <w:rPr>
      <w:sz w:val="18"/>
      <w:szCs w:val="18"/>
      <w:lang w:val="en-GB" w:eastAsia="zh-CN" w:bidi="he-IL"/>
    </w:rPr>
  </w:style>
  <w:style w:type="paragraph" w:customStyle="1" w:styleId="xl78">
    <w:name w:val="xl78"/>
    <w:basedOn w:val="Normal"/>
    <w:rsid w:val="009056AE"/>
    <w:pPr>
      <w:spacing w:before="100" w:beforeAutospacing="1" w:after="100" w:afterAutospacing="1"/>
      <w:jc w:val="center"/>
      <w:textAlignment w:val="center"/>
    </w:pPr>
    <w:rPr>
      <w:sz w:val="18"/>
      <w:szCs w:val="18"/>
      <w:lang w:val="en-GB" w:eastAsia="zh-CN" w:bidi="he-IL"/>
    </w:rPr>
  </w:style>
  <w:style w:type="paragraph" w:customStyle="1" w:styleId="xl79">
    <w:name w:val="xl79"/>
    <w:basedOn w:val="Normal"/>
    <w:rsid w:val="009056AE"/>
    <w:pPr>
      <w:pBdr>
        <w:top w:val="single" w:sz="8" w:space="0" w:color="auto"/>
        <w:bottom w:val="single" w:sz="8" w:space="0" w:color="auto"/>
      </w:pBdr>
      <w:spacing w:before="100" w:beforeAutospacing="1" w:after="100" w:afterAutospacing="1"/>
      <w:jc w:val="center"/>
      <w:textAlignment w:val="center"/>
    </w:pPr>
    <w:rPr>
      <w:b/>
      <w:bCs/>
      <w:lang w:val="en-GB" w:eastAsia="zh-CN" w:bidi="he-IL"/>
    </w:rPr>
  </w:style>
  <w:style w:type="paragraph" w:customStyle="1" w:styleId="xl80">
    <w:name w:val="xl80"/>
    <w:basedOn w:val="Normal"/>
    <w:rsid w:val="009056AE"/>
    <w:pPr>
      <w:spacing w:before="100" w:beforeAutospacing="1" w:after="100" w:afterAutospacing="1"/>
      <w:jc w:val="center"/>
      <w:textAlignment w:val="center"/>
    </w:pPr>
    <w:rPr>
      <w:sz w:val="18"/>
      <w:szCs w:val="18"/>
      <w:lang w:val="en-GB" w:eastAsia="zh-CN" w:bidi="he-IL"/>
    </w:rPr>
  </w:style>
  <w:style w:type="paragraph" w:customStyle="1" w:styleId="xl81">
    <w:name w:val="xl81"/>
    <w:basedOn w:val="Normal"/>
    <w:rsid w:val="009056AE"/>
    <w:pPr>
      <w:pBdr>
        <w:top w:val="double" w:sz="6" w:space="0" w:color="auto"/>
      </w:pBdr>
      <w:spacing w:before="100" w:beforeAutospacing="1" w:after="100" w:afterAutospacing="1"/>
      <w:jc w:val="center"/>
      <w:textAlignment w:val="center"/>
    </w:pPr>
    <w:rPr>
      <w:sz w:val="18"/>
      <w:szCs w:val="18"/>
      <w:lang w:val="en-GB" w:eastAsia="zh-CN" w:bidi="he-IL"/>
    </w:rPr>
  </w:style>
  <w:style w:type="table" w:customStyle="1" w:styleId="Calendar1">
    <w:name w:val="Calendar 1"/>
    <w:basedOn w:val="TableauNormal"/>
    <w:uiPriority w:val="99"/>
    <w:qFormat/>
    <w:rsid w:val="009056AE"/>
    <w:pPr>
      <w:spacing w:after="0" w:line="240" w:lineRule="auto"/>
    </w:pPr>
    <w:rPr>
      <w:rFonts w:ascii="Calibri" w:eastAsia="Times New Roman" w:hAnsi="Calibri" w:cs="Times New Roman"/>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System" w:hAnsi="System"/>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ccentuation">
    <w:name w:val="Emphasis"/>
    <w:uiPriority w:val="20"/>
    <w:qFormat/>
    <w:rsid w:val="009056AE"/>
    <w:rPr>
      <w:b/>
      <w:bCs/>
      <w:i w:val="0"/>
      <w:iCs w:val="0"/>
    </w:rPr>
  </w:style>
  <w:style w:type="character" w:customStyle="1" w:styleId="st">
    <w:name w:val="st"/>
    <w:basedOn w:val="Policepardfaut"/>
    <w:rsid w:val="009056AE"/>
  </w:style>
  <w:style w:type="paragraph" w:styleId="En-tte">
    <w:name w:val="header"/>
    <w:basedOn w:val="Normal"/>
    <w:link w:val="En-tteCar"/>
    <w:uiPriority w:val="99"/>
    <w:unhideWhenUsed/>
    <w:rsid w:val="009056AE"/>
    <w:pPr>
      <w:tabs>
        <w:tab w:val="center" w:pos="4513"/>
        <w:tab w:val="right" w:pos="9026"/>
      </w:tabs>
    </w:pPr>
    <w:rPr>
      <w:rFonts w:eastAsia="Calibri"/>
      <w:color w:val="231F20"/>
      <w:lang w:val="en-US"/>
    </w:rPr>
  </w:style>
  <w:style w:type="character" w:customStyle="1" w:styleId="En-tteCar">
    <w:name w:val="En-tête Car"/>
    <w:basedOn w:val="Policepardfaut"/>
    <w:link w:val="En-tte"/>
    <w:uiPriority w:val="99"/>
    <w:rsid w:val="009056AE"/>
    <w:rPr>
      <w:rFonts w:ascii="Times New Roman" w:eastAsia="Calibri" w:hAnsi="Times New Roman" w:cs="Times New Roman"/>
      <w:color w:val="231F20"/>
      <w:sz w:val="24"/>
      <w:szCs w:val="24"/>
      <w:lang w:val="en-US"/>
    </w:rPr>
  </w:style>
  <w:style w:type="paragraph" w:styleId="Pieddepage">
    <w:name w:val="footer"/>
    <w:basedOn w:val="Normal"/>
    <w:link w:val="PieddepageCar"/>
    <w:uiPriority w:val="99"/>
    <w:unhideWhenUsed/>
    <w:rsid w:val="009056AE"/>
    <w:pPr>
      <w:tabs>
        <w:tab w:val="center" w:pos="4513"/>
        <w:tab w:val="right" w:pos="9026"/>
      </w:tabs>
    </w:pPr>
    <w:rPr>
      <w:rFonts w:eastAsia="Calibri"/>
      <w:color w:val="231F20"/>
      <w:lang w:val="en-US"/>
    </w:rPr>
  </w:style>
  <w:style w:type="character" w:customStyle="1" w:styleId="PieddepageCar">
    <w:name w:val="Pied de page Car"/>
    <w:basedOn w:val="Policepardfaut"/>
    <w:link w:val="Pieddepage"/>
    <w:uiPriority w:val="99"/>
    <w:rsid w:val="009056AE"/>
    <w:rPr>
      <w:rFonts w:ascii="Times New Roman" w:eastAsia="Calibri" w:hAnsi="Times New Roman" w:cs="Times New Roman"/>
      <w:color w:val="231F20"/>
      <w:sz w:val="24"/>
      <w:szCs w:val="24"/>
      <w:lang w:val="en-US"/>
    </w:rPr>
  </w:style>
  <w:style w:type="paragraph" w:styleId="Textedebulles">
    <w:name w:val="Balloon Text"/>
    <w:basedOn w:val="Normal"/>
    <w:link w:val="TextedebullesCar"/>
    <w:uiPriority w:val="99"/>
    <w:semiHidden/>
    <w:unhideWhenUsed/>
    <w:rsid w:val="009056AE"/>
    <w:rPr>
      <w:rFonts w:ascii="Tahoma" w:eastAsia="Calibri" w:hAnsi="Tahoma" w:cs="Tahoma"/>
      <w:color w:val="231F20"/>
      <w:sz w:val="16"/>
      <w:szCs w:val="16"/>
      <w:lang w:val="en-US"/>
    </w:rPr>
  </w:style>
  <w:style w:type="character" w:customStyle="1" w:styleId="TextedebullesCar">
    <w:name w:val="Texte de bulles Car"/>
    <w:basedOn w:val="Policepardfaut"/>
    <w:link w:val="Textedebulles"/>
    <w:uiPriority w:val="99"/>
    <w:semiHidden/>
    <w:rsid w:val="009056AE"/>
    <w:rPr>
      <w:rFonts w:ascii="Tahoma" w:eastAsia="Calibri" w:hAnsi="Tahoma" w:cs="Tahoma"/>
      <w:color w:val="231F20"/>
      <w:sz w:val="16"/>
      <w:szCs w:val="16"/>
      <w:lang w:val="en-US"/>
    </w:rPr>
  </w:style>
  <w:style w:type="paragraph" w:customStyle="1" w:styleId="Default">
    <w:name w:val="Default"/>
    <w:rsid w:val="009056A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table" w:customStyle="1" w:styleId="1">
    <w:name w:val="Πλέγμα πίνακα1"/>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Policepardfaut"/>
    <w:rsid w:val="009056AE"/>
  </w:style>
  <w:style w:type="table" w:customStyle="1" w:styleId="2">
    <w:name w:val="Πλέγμα πίνακα2"/>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Πλέγμα πίνακα3"/>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Πλέγμα πίνακα4"/>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Πλέγμα πίνακα5"/>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Πλέγμα πίνακα6"/>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uiPriority w:val="99"/>
    <w:rsid w:val="009056AE"/>
    <w:rPr>
      <w:rFonts w:cs="Times New Roman"/>
      <w:sz w:val="16"/>
      <w:szCs w:val="16"/>
    </w:rPr>
  </w:style>
  <w:style w:type="paragraph" w:styleId="Commentaire">
    <w:name w:val="annotation text"/>
    <w:basedOn w:val="Normal"/>
    <w:link w:val="CommentaireCar"/>
    <w:uiPriority w:val="99"/>
    <w:rsid w:val="009056AE"/>
    <w:rPr>
      <w:color w:val="231F20"/>
      <w:sz w:val="20"/>
      <w:szCs w:val="20"/>
      <w:lang w:val="en-US"/>
    </w:rPr>
  </w:style>
  <w:style w:type="character" w:customStyle="1" w:styleId="CommentaireCar">
    <w:name w:val="Commentaire Car"/>
    <w:basedOn w:val="Policepardfaut"/>
    <w:link w:val="Commentaire"/>
    <w:uiPriority w:val="99"/>
    <w:rsid w:val="009056AE"/>
    <w:rPr>
      <w:rFonts w:ascii="Times New Roman" w:eastAsia="Times New Roman" w:hAnsi="Times New Roman" w:cs="Times New Roman"/>
      <w:color w:val="231F20"/>
      <w:sz w:val="20"/>
      <w:szCs w:val="20"/>
      <w:lang w:val="en-US"/>
    </w:rPr>
  </w:style>
  <w:style w:type="paragraph" w:styleId="Objetducommentaire">
    <w:name w:val="annotation subject"/>
    <w:basedOn w:val="Commentaire"/>
    <w:next w:val="Commentaire"/>
    <w:link w:val="ObjetducommentaireCar"/>
    <w:uiPriority w:val="99"/>
    <w:rsid w:val="009056AE"/>
    <w:rPr>
      <w:b/>
      <w:bCs/>
    </w:rPr>
  </w:style>
  <w:style w:type="character" w:customStyle="1" w:styleId="ObjetducommentaireCar">
    <w:name w:val="Objet du commentaire Car"/>
    <w:basedOn w:val="CommentaireCar"/>
    <w:link w:val="Objetducommentaire"/>
    <w:uiPriority w:val="99"/>
    <w:rsid w:val="009056AE"/>
    <w:rPr>
      <w:rFonts w:ascii="Times New Roman" w:eastAsia="Times New Roman" w:hAnsi="Times New Roman" w:cs="Times New Roman"/>
      <w:b/>
      <w:bCs/>
      <w:color w:val="231F20"/>
      <w:sz w:val="20"/>
      <w:szCs w:val="20"/>
      <w:lang w:val="en-US"/>
    </w:rPr>
  </w:style>
  <w:style w:type="table" w:customStyle="1" w:styleId="8">
    <w:name w:val="Πλέγμα πίνακα8"/>
    <w:basedOn w:val="TableauNormal"/>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9056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9056AE"/>
  </w:style>
  <w:style w:type="paragraph" w:customStyle="1" w:styleId="ColorfulList-Accent11">
    <w:name w:val="Colorful List - Accent 11"/>
    <w:basedOn w:val="Normal"/>
    <w:uiPriority w:val="34"/>
    <w:qFormat/>
    <w:rsid w:val="009056AE"/>
    <w:pPr>
      <w:spacing w:after="160" w:line="259" w:lineRule="auto"/>
      <w:ind w:left="720"/>
      <w:contextualSpacing/>
    </w:pPr>
    <w:rPr>
      <w:rFonts w:ascii="Calibri" w:hAnsi="Calibri"/>
      <w:sz w:val="22"/>
      <w:szCs w:val="22"/>
      <w:lang w:val="en-GB"/>
    </w:rPr>
  </w:style>
  <w:style w:type="paragraph" w:customStyle="1" w:styleId="ColorfulShading-Accent11">
    <w:name w:val="Colorful Shading - Accent 11"/>
    <w:hidden/>
    <w:uiPriority w:val="99"/>
    <w:semiHidden/>
    <w:rsid w:val="009056AE"/>
    <w:pPr>
      <w:spacing w:after="0" w:line="240" w:lineRule="auto"/>
    </w:pPr>
    <w:rPr>
      <w:rFonts w:ascii="Times New Roman" w:eastAsia="Calibri" w:hAnsi="Times New Roman" w:cs="Times New Roman"/>
      <w:color w:val="231F20"/>
      <w:sz w:val="24"/>
      <w:szCs w:val="24"/>
      <w:lang w:val="en-US"/>
    </w:rPr>
  </w:style>
  <w:style w:type="character" w:customStyle="1" w:styleId="MediumGrid11">
    <w:name w:val="Medium Grid 11"/>
    <w:uiPriority w:val="99"/>
    <w:semiHidden/>
    <w:rsid w:val="009056AE"/>
    <w:rPr>
      <w:color w:val="808080"/>
    </w:rPr>
  </w:style>
  <w:style w:type="character" w:styleId="lev">
    <w:name w:val="Strong"/>
    <w:uiPriority w:val="22"/>
    <w:qFormat/>
    <w:rsid w:val="009056AE"/>
    <w:rPr>
      <w:b/>
      <w:bCs/>
    </w:rPr>
  </w:style>
  <w:style w:type="paragraph" w:customStyle="1" w:styleId="LightList-Accent31">
    <w:name w:val="Light List - Accent 31"/>
    <w:hidden/>
    <w:uiPriority w:val="71"/>
    <w:rsid w:val="009056AE"/>
    <w:pPr>
      <w:spacing w:after="0" w:line="240" w:lineRule="auto"/>
    </w:pPr>
    <w:rPr>
      <w:rFonts w:ascii="Times New Roman" w:eastAsia="Calibri" w:hAnsi="Times New Roman" w:cs="Times New Roman"/>
      <w:color w:val="231F20"/>
      <w:sz w:val="24"/>
      <w:szCs w:val="24"/>
      <w:lang w:val="en-US"/>
    </w:rPr>
  </w:style>
  <w:style w:type="paragraph" w:customStyle="1" w:styleId="EndNoteBibliographyTitle">
    <w:name w:val="EndNote Bibliography Title"/>
    <w:basedOn w:val="Normal"/>
    <w:link w:val="EndNoteBibliographyTitleChar"/>
    <w:rsid w:val="009056AE"/>
    <w:pPr>
      <w:jc w:val="center"/>
    </w:pPr>
    <w:rPr>
      <w:rFonts w:eastAsia="Calibri"/>
      <w:noProof/>
      <w:color w:val="231F20"/>
    </w:rPr>
  </w:style>
  <w:style w:type="character" w:customStyle="1" w:styleId="EndNoteBibliographyTitleChar">
    <w:name w:val="EndNote Bibliography Title Char"/>
    <w:link w:val="EndNoteBibliographyTitle"/>
    <w:rsid w:val="009056AE"/>
    <w:rPr>
      <w:rFonts w:ascii="Times New Roman" w:eastAsia="Calibri" w:hAnsi="Times New Roman" w:cs="Times New Roman"/>
      <w:noProof/>
      <w:color w:val="231F20"/>
      <w:sz w:val="24"/>
      <w:szCs w:val="24"/>
    </w:rPr>
  </w:style>
  <w:style w:type="paragraph" w:customStyle="1" w:styleId="EndNoteBibliography">
    <w:name w:val="EndNote Bibliography"/>
    <w:basedOn w:val="Normal"/>
    <w:link w:val="EndNoteBibliographyChar"/>
    <w:rsid w:val="009056AE"/>
    <w:rPr>
      <w:rFonts w:eastAsia="Calibri"/>
      <w:noProof/>
      <w:color w:val="231F20"/>
    </w:rPr>
  </w:style>
  <w:style w:type="character" w:customStyle="1" w:styleId="EndNoteBibliographyChar">
    <w:name w:val="EndNote Bibliography Char"/>
    <w:link w:val="EndNoteBibliography"/>
    <w:rsid w:val="009056AE"/>
    <w:rPr>
      <w:rFonts w:ascii="Times New Roman" w:eastAsia="Calibri" w:hAnsi="Times New Roman" w:cs="Times New Roman"/>
      <w:noProof/>
      <w:color w:val="231F20"/>
      <w:sz w:val="24"/>
      <w:szCs w:val="24"/>
    </w:rPr>
  </w:style>
  <w:style w:type="paragraph" w:customStyle="1" w:styleId="LightGrid-Accent31">
    <w:name w:val="Light Grid - Accent 31"/>
    <w:basedOn w:val="Normal"/>
    <w:uiPriority w:val="72"/>
    <w:qFormat/>
    <w:rsid w:val="009056AE"/>
    <w:pPr>
      <w:ind w:left="720"/>
      <w:contextualSpacing/>
    </w:pPr>
    <w:rPr>
      <w:lang w:val="en-GB"/>
    </w:rPr>
  </w:style>
  <w:style w:type="character" w:styleId="Appeldenotedefin">
    <w:name w:val="endnote reference"/>
    <w:uiPriority w:val="99"/>
    <w:semiHidden/>
    <w:unhideWhenUsed/>
    <w:rsid w:val="009056AE"/>
    <w:rPr>
      <w:vertAlign w:val="superscript"/>
    </w:rPr>
  </w:style>
  <w:style w:type="character" w:customStyle="1" w:styleId="article-type">
    <w:name w:val="article-type"/>
    <w:rsid w:val="009056AE"/>
  </w:style>
  <w:style w:type="character" w:customStyle="1" w:styleId="separator">
    <w:name w:val="separator"/>
    <w:rsid w:val="009056AE"/>
  </w:style>
  <w:style w:type="character" w:customStyle="1" w:styleId="author">
    <w:name w:val="author"/>
    <w:rsid w:val="009056AE"/>
  </w:style>
  <w:style w:type="paragraph" w:styleId="Rvision">
    <w:name w:val="Revision"/>
    <w:hidden/>
    <w:uiPriority w:val="99"/>
    <w:unhideWhenUsed/>
    <w:rsid w:val="009056AE"/>
    <w:pPr>
      <w:spacing w:after="0"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uiPriority w:val="99"/>
    <w:semiHidden/>
    <w:unhideWhenUsed/>
    <w:rsid w:val="009056AE"/>
    <w:rPr>
      <w:color w:val="808080"/>
      <w:shd w:val="clear" w:color="auto" w:fill="E6E6E6"/>
    </w:rPr>
  </w:style>
  <w:style w:type="numbering" w:customStyle="1" w:styleId="NoList1">
    <w:name w:val="No List1"/>
    <w:next w:val="Aucuneliste"/>
    <w:uiPriority w:val="99"/>
    <w:semiHidden/>
    <w:unhideWhenUsed/>
    <w:rsid w:val="009056AE"/>
  </w:style>
  <w:style w:type="paragraph" w:styleId="Sansinterligne">
    <w:name w:val="No Spacing"/>
    <w:link w:val="SansinterligneCar"/>
    <w:uiPriority w:val="1"/>
    <w:qFormat/>
    <w:rsid w:val="009056AE"/>
    <w:pPr>
      <w:spacing w:after="0" w:line="240" w:lineRule="auto"/>
    </w:pPr>
    <w:rPr>
      <w:rFonts w:ascii="Calibri" w:eastAsia="Calibri" w:hAnsi="Calibri" w:cs="Times New Roman"/>
    </w:rPr>
  </w:style>
  <w:style w:type="character" w:customStyle="1" w:styleId="SansinterligneCar">
    <w:name w:val="Sans interligne Car"/>
    <w:link w:val="Sansinterligne"/>
    <w:uiPriority w:val="1"/>
    <w:rsid w:val="009056AE"/>
    <w:rPr>
      <w:rFonts w:ascii="Calibri" w:eastAsia="Calibri" w:hAnsi="Calibri" w:cs="Times New Roman"/>
    </w:rPr>
  </w:style>
  <w:style w:type="paragraph" w:styleId="Paragraphedeliste">
    <w:name w:val="List Paragraph"/>
    <w:basedOn w:val="Normal"/>
    <w:uiPriority w:val="34"/>
    <w:qFormat/>
    <w:rsid w:val="009C3F97"/>
    <w:pPr>
      <w:ind w:left="720"/>
      <w:contextualSpacing/>
    </w:pPr>
    <w:rPr>
      <w:lang w:val="en-GB"/>
    </w:rPr>
  </w:style>
  <w:style w:type="table" w:customStyle="1" w:styleId="TableGrid3">
    <w:name w:val="Table Grid3"/>
    <w:basedOn w:val="TableauNormal"/>
    <w:next w:val="Grilledutableau"/>
    <w:uiPriority w:val="59"/>
    <w:rsid w:val="003E7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auNormal"/>
    <w:next w:val="Grilledutableau"/>
    <w:uiPriority w:val="59"/>
    <w:rsid w:val="006F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auNormal"/>
    <w:next w:val="Grilledutableau"/>
    <w:uiPriority w:val="59"/>
    <w:rsid w:val="006F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D17DC3"/>
    <w:rPr>
      <w:color w:val="808080"/>
    </w:rPr>
  </w:style>
  <w:style w:type="character" w:customStyle="1" w:styleId="Titre1Car">
    <w:name w:val="Titre 1 Car"/>
    <w:basedOn w:val="Policepardfaut"/>
    <w:link w:val="Titre1"/>
    <w:uiPriority w:val="9"/>
    <w:rsid w:val="00FD4CFB"/>
    <w:rPr>
      <w:rFonts w:asciiTheme="majorHAnsi" w:eastAsiaTheme="majorEastAsia" w:hAnsiTheme="majorHAnsi" w:cstheme="majorBidi"/>
      <w:color w:val="365F91" w:themeColor="accent1" w:themeShade="BF"/>
      <w:sz w:val="32"/>
      <w:szCs w:val="32"/>
    </w:rPr>
  </w:style>
  <w:style w:type="character" w:customStyle="1" w:styleId="Titre5Car">
    <w:name w:val="Titre 5 Car"/>
    <w:basedOn w:val="Policepardfaut"/>
    <w:link w:val="Titre5"/>
    <w:uiPriority w:val="9"/>
    <w:rsid w:val="008F47F5"/>
    <w:rPr>
      <w:rFonts w:asciiTheme="majorHAnsi" w:eastAsiaTheme="majorEastAsia" w:hAnsiTheme="majorHAnsi" w:cstheme="majorBidi"/>
      <w:color w:val="365F91" w:themeColor="accent1" w:themeShade="BF"/>
      <w:sz w:val="24"/>
      <w:szCs w:val="24"/>
      <w:lang w:val="en-CA"/>
    </w:rPr>
  </w:style>
  <w:style w:type="paragraph" w:customStyle="1" w:styleId="published">
    <w:name w:val="published"/>
    <w:basedOn w:val="Normal"/>
    <w:rsid w:val="007D3BFD"/>
    <w:pPr>
      <w:spacing w:before="100" w:beforeAutospacing="1" w:after="100" w:afterAutospacing="1"/>
    </w:pPr>
    <w:rPr>
      <w:lang w:val="en-GB" w:eastAsia="en-GB"/>
    </w:rPr>
  </w:style>
  <w:style w:type="character" w:customStyle="1" w:styleId="Date1">
    <w:name w:val="Date1"/>
    <w:basedOn w:val="Policepardfaut"/>
    <w:rsid w:val="007D3BFD"/>
  </w:style>
</w:styles>
</file>

<file path=word/webSettings.xml><?xml version="1.0" encoding="utf-8"?>
<w:webSettings xmlns:r="http://schemas.openxmlformats.org/officeDocument/2006/relationships" xmlns:w="http://schemas.openxmlformats.org/wordprocessingml/2006/main">
  <w:divs>
    <w:div w:id="405416604">
      <w:bodyDiv w:val="1"/>
      <w:marLeft w:val="0"/>
      <w:marRight w:val="0"/>
      <w:marTop w:val="0"/>
      <w:marBottom w:val="0"/>
      <w:divBdr>
        <w:top w:val="none" w:sz="0" w:space="0" w:color="auto"/>
        <w:left w:val="none" w:sz="0" w:space="0" w:color="auto"/>
        <w:bottom w:val="none" w:sz="0" w:space="0" w:color="auto"/>
        <w:right w:val="none" w:sz="0" w:space="0" w:color="auto"/>
      </w:divBdr>
    </w:div>
    <w:div w:id="567031365">
      <w:bodyDiv w:val="1"/>
      <w:marLeft w:val="0"/>
      <w:marRight w:val="0"/>
      <w:marTop w:val="0"/>
      <w:marBottom w:val="0"/>
      <w:divBdr>
        <w:top w:val="none" w:sz="0" w:space="0" w:color="auto"/>
        <w:left w:val="none" w:sz="0" w:space="0" w:color="auto"/>
        <w:bottom w:val="none" w:sz="0" w:space="0" w:color="auto"/>
        <w:right w:val="none" w:sz="0" w:space="0" w:color="auto"/>
      </w:divBdr>
    </w:div>
    <w:div w:id="620767982">
      <w:bodyDiv w:val="1"/>
      <w:marLeft w:val="0"/>
      <w:marRight w:val="0"/>
      <w:marTop w:val="0"/>
      <w:marBottom w:val="0"/>
      <w:divBdr>
        <w:top w:val="none" w:sz="0" w:space="0" w:color="auto"/>
        <w:left w:val="none" w:sz="0" w:space="0" w:color="auto"/>
        <w:bottom w:val="none" w:sz="0" w:space="0" w:color="auto"/>
        <w:right w:val="none" w:sz="0" w:space="0" w:color="auto"/>
      </w:divBdr>
    </w:div>
    <w:div w:id="843594456">
      <w:bodyDiv w:val="1"/>
      <w:marLeft w:val="0"/>
      <w:marRight w:val="0"/>
      <w:marTop w:val="0"/>
      <w:marBottom w:val="0"/>
      <w:divBdr>
        <w:top w:val="none" w:sz="0" w:space="0" w:color="auto"/>
        <w:left w:val="none" w:sz="0" w:space="0" w:color="auto"/>
        <w:bottom w:val="none" w:sz="0" w:space="0" w:color="auto"/>
        <w:right w:val="none" w:sz="0" w:space="0" w:color="auto"/>
      </w:divBdr>
    </w:div>
    <w:div w:id="1020203191">
      <w:bodyDiv w:val="1"/>
      <w:marLeft w:val="0"/>
      <w:marRight w:val="0"/>
      <w:marTop w:val="0"/>
      <w:marBottom w:val="0"/>
      <w:divBdr>
        <w:top w:val="none" w:sz="0" w:space="0" w:color="auto"/>
        <w:left w:val="none" w:sz="0" w:space="0" w:color="auto"/>
        <w:bottom w:val="none" w:sz="0" w:space="0" w:color="auto"/>
        <w:right w:val="none" w:sz="0" w:space="0" w:color="auto"/>
      </w:divBdr>
    </w:div>
    <w:div w:id="1120032401">
      <w:bodyDiv w:val="1"/>
      <w:marLeft w:val="0"/>
      <w:marRight w:val="0"/>
      <w:marTop w:val="0"/>
      <w:marBottom w:val="0"/>
      <w:divBdr>
        <w:top w:val="none" w:sz="0" w:space="0" w:color="auto"/>
        <w:left w:val="none" w:sz="0" w:space="0" w:color="auto"/>
        <w:bottom w:val="none" w:sz="0" w:space="0" w:color="auto"/>
        <w:right w:val="none" w:sz="0" w:space="0" w:color="auto"/>
      </w:divBdr>
      <w:divsChild>
        <w:div w:id="710804172">
          <w:marLeft w:val="0"/>
          <w:marRight w:val="0"/>
          <w:marTop w:val="0"/>
          <w:marBottom w:val="0"/>
          <w:divBdr>
            <w:top w:val="none" w:sz="0" w:space="0" w:color="auto"/>
            <w:left w:val="none" w:sz="0" w:space="0" w:color="auto"/>
            <w:bottom w:val="none" w:sz="0" w:space="0" w:color="auto"/>
            <w:right w:val="none" w:sz="0" w:space="0" w:color="auto"/>
          </w:divBdr>
        </w:div>
      </w:divsChild>
    </w:div>
    <w:div w:id="1170604785">
      <w:bodyDiv w:val="1"/>
      <w:marLeft w:val="0"/>
      <w:marRight w:val="0"/>
      <w:marTop w:val="0"/>
      <w:marBottom w:val="0"/>
      <w:divBdr>
        <w:top w:val="none" w:sz="0" w:space="0" w:color="auto"/>
        <w:left w:val="none" w:sz="0" w:space="0" w:color="auto"/>
        <w:bottom w:val="none" w:sz="0" w:space="0" w:color="auto"/>
        <w:right w:val="none" w:sz="0" w:space="0" w:color="auto"/>
      </w:divBdr>
    </w:div>
    <w:div w:id="1187061676">
      <w:bodyDiv w:val="1"/>
      <w:marLeft w:val="0"/>
      <w:marRight w:val="0"/>
      <w:marTop w:val="0"/>
      <w:marBottom w:val="0"/>
      <w:divBdr>
        <w:top w:val="none" w:sz="0" w:space="0" w:color="auto"/>
        <w:left w:val="none" w:sz="0" w:space="0" w:color="auto"/>
        <w:bottom w:val="none" w:sz="0" w:space="0" w:color="auto"/>
        <w:right w:val="none" w:sz="0" w:space="0" w:color="auto"/>
      </w:divBdr>
    </w:div>
    <w:div w:id="1339386004">
      <w:bodyDiv w:val="1"/>
      <w:marLeft w:val="0"/>
      <w:marRight w:val="0"/>
      <w:marTop w:val="0"/>
      <w:marBottom w:val="0"/>
      <w:divBdr>
        <w:top w:val="none" w:sz="0" w:space="0" w:color="auto"/>
        <w:left w:val="none" w:sz="0" w:space="0" w:color="auto"/>
        <w:bottom w:val="none" w:sz="0" w:space="0" w:color="auto"/>
        <w:right w:val="none" w:sz="0" w:space="0" w:color="auto"/>
      </w:divBdr>
    </w:div>
    <w:div w:id="1372920443">
      <w:bodyDiv w:val="1"/>
      <w:marLeft w:val="0"/>
      <w:marRight w:val="0"/>
      <w:marTop w:val="0"/>
      <w:marBottom w:val="0"/>
      <w:divBdr>
        <w:top w:val="none" w:sz="0" w:space="0" w:color="auto"/>
        <w:left w:val="none" w:sz="0" w:space="0" w:color="auto"/>
        <w:bottom w:val="none" w:sz="0" w:space="0" w:color="auto"/>
        <w:right w:val="none" w:sz="0" w:space="0" w:color="auto"/>
      </w:divBdr>
    </w:div>
    <w:div w:id="1469592526">
      <w:bodyDiv w:val="1"/>
      <w:marLeft w:val="0"/>
      <w:marRight w:val="0"/>
      <w:marTop w:val="0"/>
      <w:marBottom w:val="0"/>
      <w:divBdr>
        <w:top w:val="none" w:sz="0" w:space="0" w:color="auto"/>
        <w:left w:val="none" w:sz="0" w:space="0" w:color="auto"/>
        <w:bottom w:val="none" w:sz="0" w:space="0" w:color="auto"/>
        <w:right w:val="none" w:sz="0" w:space="0" w:color="auto"/>
      </w:divBdr>
    </w:div>
    <w:div w:id="1755784280">
      <w:bodyDiv w:val="1"/>
      <w:marLeft w:val="0"/>
      <w:marRight w:val="0"/>
      <w:marTop w:val="0"/>
      <w:marBottom w:val="0"/>
      <w:divBdr>
        <w:top w:val="none" w:sz="0" w:space="0" w:color="auto"/>
        <w:left w:val="none" w:sz="0" w:space="0" w:color="auto"/>
        <w:bottom w:val="none" w:sz="0" w:space="0" w:color="auto"/>
        <w:right w:val="none" w:sz="0" w:space="0" w:color="auto"/>
      </w:divBdr>
    </w:div>
    <w:div w:id="1792702679">
      <w:bodyDiv w:val="1"/>
      <w:marLeft w:val="0"/>
      <w:marRight w:val="0"/>
      <w:marTop w:val="0"/>
      <w:marBottom w:val="0"/>
      <w:divBdr>
        <w:top w:val="none" w:sz="0" w:space="0" w:color="auto"/>
        <w:left w:val="none" w:sz="0" w:space="0" w:color="auto"/>
        <w:bottom w:val="none" w:sz="0" w:space="0" w:color="auto"/>
        <w:right w:val="none" w:sz="0" w:space="0" w:color="auto"/>
      </w:divBdr>
    </w:div>
    <w:div w:id="1810973356">
      <w:bodyDiv w:val="1"/>
      <w:marLeft w:val="0"/>
      <w:marRight w:val="0"/>
      <w:marTop w:val="0"/>
      <w:marBottom w:val="0"/>
      <w:divBdr>
        <w:top w:val="none" w:sz="0" w:space="0" w:color="auto"/>
        <w:left w:val="none" w:sz="0" w:space="0" w:color="auto"/>
        <w:bottom w:val="none" w:sz="0" w:space="0" w:color="auto"/>
        <w:right w:val="none" w:sz="0" w:space="0" w:color="auto"/>
      </w:divBdr>
    </w:div>
    <w:div w:id="1885824625">
      <w:bodyDiv w:val="1"/>
      <w:marLeft w:val="0"/>
      <w:marRight w:val="0"/>
      <w:marTop w:val="0"/>
      <w:marBottom w:val="0"/>
      <w:divBdr>
        <w:top w:val="none" w:sz="0" w:space="0" w:color="auto"/>
        <w:left w:val="none" w:sz="0" w:space="0" w:color="auto"/>
        <w:bottom w:val="none" w:sz="0" w:space="0" w:color="auto"/>
        <w:right w:val="none" w:sz="0" w:space="0" w:color="auto"/>
      </w:divBdr>
    </w:div>
    <w:div w:id="1886135121">
      <w:bodyDiv w:val="1"/>
      <w:marLeft w:val="0"/>
      <w:marRight w:val="0"/>
      <w:marTop w:val="0"/>
      <w:marBottom w:val="0"/>
      <w:divBdr>
        <w:top w:val="none" w:sz="0" w:space="0" w:color="auto"/>
        <w:left w:val="none" w:sz="0" w:space="0" w:color="auto"/>
        <w:bottom w:val="none" w:sz="0" w:space="0" w:color="auto"/>
        <w:right w:val="none" w:sz="0" w:space="0" w:color="auto"/>
      </w:divBdr>
    </w:div>
    <w:div w:id="1962027316">
      <w:bodyDiv w:val="1"/>
      <w:marLeft w:val="0"/>
      <w:marRight w:val="0"/>
      <w:marTop w:val="0"/>
      <w:marBottom w:val="0"/>
      <w:divBdr>
        <w:top w:val="none" w:sz="0" w:space="0" w:color="auto"/>
        <w:left w:val="none" w:sz="0" w:space="0" w:color="auto"/>
        <w:bottom w:val="none" w:sz="0" w:space="0" w:color="auto"/>
        <w:right w:val="none" w:sz="0" w:space="0" w:color="auto"/>
      </w:divBdr>
    </w:div>
    <w:div w:id="212364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Stored=Christensen%2C+Dane+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onlinelibrary.wiley.com/action/doSearch?ContribAuthorStored=Frynas%2C+J%C4%99drzej+Georg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Stored=Graffin%2C+Scott+D"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s://onlinelibrary.wiley.com/action/doSearch?ContribAuthorStored=Boivie%2C+Steven" TargetMode="External"/><Relationship Id="rId4" Type="http://schemas.openxmlformats.org/officeDocument/2006/relationships/settings" Target="settings.xml"/><Relationship Id="rId9" Type="http://schemas.openxmlformats.org/officeDocument/2006/relationships/hyperlink" Target="https://onlinelibrary.wiley.com/action/doSearch?ContribAuthorStored=Dhaliwal%2C+Dan+S" TargetMode="Externa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opensecrets.org" TargetMode="External"/><Relationship Id="rId1" Type="http://schemas.openxmlformats.org/officeDocument/2006/relationships/hyperlink" Target="https://classic.fec.gov/finance/disclosure/candcmte_inf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4F2AFA-04FC-DA45-A4D7-958B3741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24579</Words>
  <Characters>135187</Characters>
  <Application>Microsoft Office Word</Application>
  <DocSecurity>0</DocSecurity>
  <Lines>1126</Lines>
  <Paragraphs>318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F315</dc:creator>
  <cp:lastModifiedBy>pci</cp:lastModifiedBy>
  <cp:revision>2</cp:revision>
  <dcterms:created xsi:type="dcterms:W3CDTF">2021-02-24T07:27:00Z</dcterms:created>
  <dcterms:modified xsi:type="dcterms:W3CDTF">2021-02-24T07:27:00Z</dcterms:modified>
</cp:coreProperties>
</file>