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F0" w:rsidRPr="007C22F0" w:rsidRDefault="007C22F0">
      <w:pPr>
        <w:rPr>
          <w:b/>
          <w:i/>
        </w:rPr>
      </w:pPr>
      <w:r w:rsidRPr="007C22F0">
        <w:rPr>
          <w:b/>
          <w:i/>
        </w:rPr>
        <w:t>Nick Wilson</w:t>
      </w:r>
      <w:r w:rsidRPr="007C22F0">
        <w:rPr>
          <w:b/>
          <w:i/>
        </w:rPr>
        <w:br/>
        <w:t>Victoria University of Wellington</w:t>
      </w:r>
    </w:p>
    <w:p w:rsidR="007C22F0" w:rsidRDefault="007C22F0" w:rsidP="007C22F0">
      <w:pPr>
        <w:jc w:val="center"/>
        <w:rPr>
          <w:b/>
        </w:rPr>
      </w:pPr>
      <w:r w:rsidRPr="007C22F0">
        <w:rPr>
          <w:b/>
        </w:rPr>
        <w:t>Swearing as a leadership tool</w:t>
      </w:r>
    </w:p>
    <w:p w:rsidR="007C22F0" w:rsidRDefault="007C22F0">
      <w:r>
        <w:t xml:space="preserve">As several researchers have now shown, swearing is not necessarily offensive, indeed it often functions much more positively as a marker of solidarity and group membership </w:t>
      </w:r>
      <w:r w:rsidR="007504A8">
        <w:fldChar w:fldCharType="begin"/>
      </w:r>
      <w:r>
        <w:instrText xml:space="preserve"> ADDIN ZOTERO_ITEM CSL_CITATION {"citationID":"1qm8jdbb4f","properties":{"formattedCitation":"(Daly, Holmes, Newton and Stubbe 2004; Stapleton 2003)","plainCitation":"(Daly, Holmes, Newton and Stubbe 2004; Stapleton 2003)"},"citationItems":[{"id":3249,"uris":["http://zotero.org/users/27686/items/5QTB7KDJ"],"uri":["http://zotero.org/users/27686/items/5QTB7KDJ"],"itemData":{"id":3249,"type":"article-journal","title":"Expletives as solidarity signals in FTAs on the factory floor","container-title":"Journal of Pragmatics","page":"945-964","volume":"36","issue":"5","abstract":"Drawing on Politeness Theory and the Community of Practice model, we examine the uses and functions of the expletive fuck in interaction between workers in a New Zealand soap factory work team. The factory team was extensively recorded in their daily interactions to obtain a corpus of 35 h of authentic workplace talk from which a small number of paradigmatic interactions are selected for discussion in this paper. Particular attention is given to the way in which the expletive fuck is used in two face threatening speech acts, direct complaints and refusals, and its contrasting function in the speech act of whingeing. The analysis focuses on the complex socio-pragmatic functions of fuck and its role as an indicator of membership in a specific community of practice.","call-number":"0026","author":[{"family":"Daly","given":"Nicola"},{"family":"Holmes","given":"Janet"},{"family":"Newton","given":"Jonathan"},{"family":"Stubbe","given":"Maria"}],"issued":{"year":2004}},"label":"page"},{"id":3567,"uris":["http://zotero.org/users/27686/items/DSXN2Z6I"],"uri":["http://zotero.org/users/27686/items/DSXN2Z6I"],"itemData":{"id":3567,"type":"article-journal","title":"Gender and swearing: A community practice","container-title":"Women and Language","page":"22-34","volume":"26","issue":"2","call-number":"0014","author":[{"family":"Stapleton","given":"Karyn"}],"issued":{"year":2003}},"label":"page"}],"schema":"https://github.com/citation-style-language/schema/raw/master/csl-citation.json"} </w:instrText>
      </w:r>
      <w:r w:rsidR="007504A8">
        <w:fldChar w:fldCharType="separate"/>
      </w:r>
      <w:r w:rsidRPr="007C22F0">
        <w:rPr>
          <w:rFonts w:ascii="Calibri" w:hAnsi="Calibri" w:cs="Calibri"/>
        </w:rPr>
        <w:t>(Daly, Holmes, Newton and Stubbe 2004; Stapleton 2003)</w:t>
      </w:r>
      <w:r w:rsidR="007504A8">
        <w:fldChar w:fldCharType="end"/>
      </w:r>
      <w:r>
        <w:t>. While there is no doubt that many people continue to find swearing offensive, and it is considered inappropriate in many contexts, in some it is the opposite. Indeed, for some social groups and communities frequent swearing is the norm.</w:t>
      </w:r>
    </w:p>
    <w:p w:rsidR="00777AA0" w:rsidRDefault="003E6A59">
      <w:r>
        <w:t xml:space="preserve">This paper presents an analysis of the function of swearing within a context in which high frequency swearing is a group norm: a male rugby team. In this team, swearing is used for a variety of functions, but of particular interest here is its use in performing leadership duties such as pre-match motivation. It is in the pre-match motivational huddle that swearing is at its most frequent within the team, however it can also be found in a very different context: backstage interactions </w:t>
      </w:r>
      <w:r w:rsidR="007504A8">
        <w:fldChar w:fldCharType="begin"/>
      </w:r>
      <w:r>
        <w:instrText xml:space="preserve"> ADDIN ZOTERO_ITEM CSL_CITATION {"citationID":"2j55k345sd","properties":{"formattedCitation":"{\\rtf (Coates 1999; Goffman 1959; Hughey 2011; Richards 2010; Wittenberg-Lyles, Cie\\uc0\\u8217{} Gee, Oliver and Demiris 2009)}","plainCitation":"(Coates 1999; Goffman 1959; Hughey 2011; Richards 2010; Wittenberg-Lyles, Cie’ Gee, Oliver and Demiris 2009)"},"citationItems":[{"id":3781,"uris":["http://zotero.org/users/27686/items/IIHKHSVP"],"uri":["http://zotero.org/users/27686/items/IIHKHSVP"],"itemData":{"id":3781,"type":"article-journal","title":"Women Behaving Badly: Female Speakers Backstage","container-title":"Journal of Sociolinguistics","page":"65-80","volume":"3","issue":"1","abstract":"In this paper I explore women’s (and girls’) self-presentation in contexts where they seem most relaxed, most off-record, drawing on Goffman’s concept of ‘backstage’. In particular, I shall focus on those aspects of women’s backstage performance of self which do not fit prevailing norms of femininity, in other words, women’s performances of ‘not-nice’ selves, as well as reports of – and fantasies about – behaving ‘badly’. The analysis will draw on a corpus of spontaneous conversation involving girl and women friends. It will be argued that the backstage talk possible only with close friends provides women with an arena where norms can be subverted and challenged and alternative selves explored. But it also needs to be acknowledged that in an important sense such talk helps to maintain the heteropatriarchal order, by providing an outlet for the frustrations of frontstage performance.","DOI":"10.1111/1467-9481.00063","shortTitle":"Women Behaving Badly","language":"en","author":[{"family":"Coates","given":"Jennifer"}],"issued":{"year":1999,"month":2,"day":1},"accessed":{"year":2011,"month":9,"day":5}},"label":"page"},{"id":3518,"uris":["http://zotero.org/users/27686/items/D2PJZJXP"],"uri":["http://zotero.org/users/27686/items/D2PJZJXP"],"itemData":{"id":3518,"type":"book","title":"The presentation of self in everyday life","publisher":"Penguin","publisher-place":"Harmondsworth, U.K.","event-place":"Harmondsworth, U.K.","call-number":"0000","author":[{"family":"Goffman","given":"Erving"}],"issued":{"year":1959}},"label":"page"},{"id":3994,"uris":["http://zotero.org/users/27686/items/QBJDNGTW"],"uri":["http://zotero.org/users/27686/items/QBJDNGTW"],"itemData":{"id":3994,"type":"article-journal","title":"Backstage Discourse and the Reproduction of White Masculinities","container-title":"The Sociological Quarterly","page":"132-153","volume":"52","issue":"1","abstract":"This article documents the shared patterns of private white male discourse. Drawing from comparative ethnographic research in a white nationalist and a white antiracist organization, I analyze how white men engage in private discourse to reproduce coherent and valorized understandings of white masculinity. These private speech acts reinforce prevailing narratives about race and gender, reproduce understandings of segregation and paternalism as natural, and rationalize the expression of overt racism. This analysis illustrates how antagonistic forms of “frontstage” white male activism may distract from white male identity management in the “backstage.”","DOI":"10.1111/j.1533-8525.2010.01196.x","language":"en","author":[{"family":"Hughey","given":"Matthew W"}],"issued":{"year":2011,"month":1,"day":1},"accessed":{"year":2011,"month":9,"day":6}},"label":"page"},{"id":4119,"uris":["http://zotero.org/users/27686/items/T8V7H8G4"],"uri":["http://zotero.org/users/27686/items/T8V7H8G4"],"itemData":{"id":4119,"type":"article-journal","title":"Professional orientation in back region humor","container-title":"Text &amp; Talk-An Interdisciplinary Journal of Language, Discourse &amp; Communication Studies","page":"145–167","volume":"30","issue":"2","call-number":"0000","author":[{"family":"Richards","given":"Keith"}],"issued":{"year":2010}},"label":"page"},{"id":4080,"uris":["http://zotero.org/users/27686/items/SFDVKTDJ"],"uri":["http://zotero.org/users/27686/items/SFDVKTDJ"],"itemData":{"id":4080,"type":"article-journal","title":"What Patients and Families Don't Hear: Backstage Communication in Hospice Interdisciplinary Team Meetings","container-title":"Journal of Housing For the Elderly","page":"92-105","volume":"23","issue":"1-2","abstract":"Backstage communication has been shown to play a vital role in a bona fide group's teamwork. Hospice interdisciplinary teams are considered bona fide groups, and hospice interdisciplinary team meetings constitute backstage communication because they occur away from patients and families. Video recordings of interdisciplinary team meetings were systematically coded for backstage communication mess ages and the extent to which different interdisciplinary team members participated in backstage communication was explored. Results revealed that predominant backstage communication messages included offering of impressions and formal reporting. The sharing of backstage messages in interdisciplinary team meetings enable hospice staff to manage emotions in the safety of the backstage as well as prepare for frontstage professionalism.\nBackstage communication has been shown to play a vital role in a bona fide group's teamwork. Hospice interdisciplinary teams are considered bona fide groups, and hospice interdisciplinary team meetings constitute backstage communication because they occur away from patients and families. Video recordings of interdisciplinary team meetings were systematically coded for backstage communication mess ages and the extent to which different interdisciplinary team members participated in backstage communication was explored. Results revealed that predominant backstage communication messages included offering of impressions and formal reporting. The sharing of backstage messages in interdisciplinary team meetings enable hospice staff to manage emotions in the safety of the backstage as well as prepare for frontstage professionalism.","DOI":"10.1080/02763890802665007","shortTitle":"What Patients and Families Don't Hear","author":[{"family":"Wittenberg-Lyles","given":"Elaine M."},{"family":"Cie' Gee","given":"Ginnifer"},{"family":"Oliver","given":"Debra   Parker"},{"family":"Demiris","given":"George"}],"issued":{"year":2009}},"label":"page"}],"schema":"https://github.com/citation-style-language/schema/raw/master/csl-citation.json"} </w:instrText>
      </w:r>
      <w:r w:rsidR="007504A8">
        <w:fldChar w:fldCharType="separate"/>
      </w:r>
      <w:r w:rsidRPr="003E6A59">
        <w:rPr>
          <w:rFonts w:ascii="Calibri" w:hAnsi="Calibri" w:cs="Calibri"/>
          <w:szCs w:val="24"/>
        </w:rPr>
        <w:t>(Coates 1999; Goffman 1959; Hughey 2011; Richards 2010; Wittenberg-Lyles, Cie’ Gee, Oliver and Demiris 2009)</w:t>
      </w:r>
      <w:r w:rsidR="007504A8">
        <w:fldChar w:fldCharType="end"/>
      </w:r>
      <w:r>
        <w:t xml:space="preserve">. To this end, both </w:t>
      </w:r>
      <w:proofErr w:type="spellStart"/>
      <w:r>
        <w:t>frontstage</w:t>
      </w:r>
      <w:proofErr w:type="spellEnd"/>
      <w:r>
        <w:t xml:space="preserve"> and backstage use of swearing in </w:t>
      </w:r>
      <w:r w:rsidR="00A03B8F">
        <w:t xml:space="preserve">the </w:t>
      </w:r>
      <w:r>
        <w:t>leadership discourse</w:t>
      </w:r>
      <w:r w:rsidR="00A03B8F">
        <w:t xml:space="preserve"> of the rugby team is analysed.</w:t>
      </w:r>
      <w:r>
        <w:t xml:space="preserve"> </w:t>
      </w:r>
      <w:r w:rsidR="00A03B8F">
        <w:t>A quantitative analysis of the frequency of swearwords and their function</w:t>
      </w:r>
      <w:r w:rsidR="00BC503F">
        <w:t xml:space="preserve"> in team leadership discourse is</w:t>
      </w:r>
      <w:r w:rsidR="00A03B8F">
        <w:t xml:space="preserve"> presented, followed by a qualitative analysis of an example </w:t>
      </w:r>
      <w:r w:rsidR="007C22F0">
        <w:t>from</w:t>
      </w:r>
      <w:r w:rsidR="00A03B8F">
        <w:t xml:space="preserve"> each type of leadership discourse.</w:t>
      </w:r>
      <w:r w:rsidR="00CE1B65">
        <w:t xml:space="preserve"> The aim of the paper is to demonstrate not only that swearing can be used to engender solidarity, but that a range of functions of swearing such as intensifying, </w:t>
      </w:r>
      <w:proofErr w:type="spellStart"/>
      <w:r w:rsidR="00CE1B65">
        <w:t>othering</w:t>
      </w:r>
      <w:proofErr w:type="spellEnd"/>
      <w:r w:rsidR="00CE1B65">
        <w:t>, exclaiming annoyance, and indexing a vernacular identity, can all be used in performing leadership.</w:t>
      </w:r>
    </w:p>
    <w:p w:rsidR="00A03B8F" w:rsidRDefault="00A03B8F">
      <w:r>
        <w:t xml:space="preserve">The data upon which this paper is based was gathered through </w:t>
      </w:r>
      <w:r w:rsidR="001A6680">
        <w:t>detailed</w:t>
      </w:r>
      <w:r>
        <w:t xml:space="preserve"> ethnograph</w:t>
      </w:r>
      <w:r w:rsidR="001A6680">
        <w:t>ic fieldwork</w:t>
      </w:r>
      <w:r>
        <w:t xml:space="preserve"> with the </w:t>
      </w:r>
      <w:r w:rsidR="00E50D60">
        <w:t xml:space="preserve">rugby </w:t>
      </w:r>
      <w:r>
        <w:t xml:space="preserve">team, allowing full recording access to all aspects of team interaction. The team in question was an amateur team in New </w:t>
      </w:r>
      <w:r w:rsidR="007C22F0">
        <w:t>Zealand, however other research on rugby in the UK, combined with the author’s own rugby playing experiences has shown that the level of swearing found in this team may be regarded as commonplace in a rugby context.</w:t>
      </w:r>
    </w:p>
    <w:p w:rsidR="007C22F0" w:rsidRPr="007C22F0" w:rsidRDefault="007C22F0">
      <w:pPr>
        <w:rPr>
          <w:b/>
        </w:rPr>
      </w:pPr>
      <w:r w:rsidRPr="007C22F0">
        <w:rPr>
          <w:b/>
        </w:rPr>
        <w:t>References</w:t>
      </w:r>
    </w:p>
    <w:p w:rsidR="007C22F0" w:rsidRPr="007C22F0" w:rsidRDefault="007504A8" w:rsidP="007C22F0">
      <w:pPr>
        <w:pStyle w:val="Bibliography"/>
        <w:rPr>
          <w:rFonts w:ascii="Calibri" w:hAnsi="Calibri" w:cs="Calibri"/>
        </w:rPr>
      </w:pPr>
      <w:r>
        <w:fldChar w:fldCharType="begin"/>
      </w:r>
      <w:r w:rsidR="007C22F0">
        <w:instrText xml:space="preserve"> ADDIN ZOTERO_BIBL {"custom":[]} CSL_BIBLIOGRAPHY </w:instrText>
      </w:r>
      <w:r>
        <w:fldChar w:fldCharType="separate"/>
      </w:r>
      <w:r w:rsidR="007C22F0" w:rsidRPr="007C22F0">
        <w:rPr>
          <w:rFonts w:ascii="Calibri" w:hAnsi="Calibri" w:cs="Calibri"/>
        </w:rPr>
        <w:t xml:space="preserve">Coates, Jennifer. 1999. Women Behaving Badly: Female Speakers Backstage. </w:t>
      </w:r>
      <w:r w:rsidR="007C22F0" w:rsidRPr="007C22F0">
        <w:rPr>
          <w:rFonts w:ascii="Calibri" w:hAnsi="Calibri" w:cs="Calibri"/>
          <w:i/>
          <w:iCs/>
        </w:rPr>
        <w:t>Journal of Sociolinguistics</w:t>
      </w:r>
      <w:r w:rsidR="007C22F0" w:rsidRPr="007C22F0">
        <w:rPr>
          <w:rFonts w:ascii="Calibri" w:hAnsi="Calibri" w:cs="Calibri"/>
        </w:rPr>
        <w:t xml:space="preserve"> 3(1): 65-80.</w:t>
      </w:r>
    </w:p>
    <w:p w:rsidR="007C22F0" w:rsidRPr="007C22F0" w:rsidRDefault="007C22F0" w:rsidP="007C22F0">
      <w:pPr>
        <w:pStyle w:val="Bibliography"/>
        <w:rPr>
          <w:rFonts w:ascii="Calibri" w:hAnsi="Calibri" w:cs="Calibri"/>
        </w:rPr>
      </w:pPr>
      <w:r w:rsidRPr="007C22F0">
        <w:rPr>
          <w:rFonts w:ascii="Calibri" w:hAnsi="Calibri" w:cs="Calibri"/>
        </w:rPr>
        <w:t xml:space="preserve">Daly, Nicola, Janet Holmes, Jonathan Newton and Maria Stubbe. 2004. Expletives as solidarity signals in FTAs on the factory floor. </w:t>
      </w:r>
      <w:r w:rsidRPr="007C22F0">
        <w:rPr>
          <w:rFonts w:ascii="Calibri" w:hAnsi="Calibri" w:cs="Calibri"/>
          <w:i/>
          <w:iCs/>
        </w:rPr>
        <w:t>Journal of Pragmatics</w:t>
      </w:r>
      <w:r w:rsidRPr="007C22F0">
        <w:rPr>
          <w:rFonts w:ascii="Calibri" w:hAnsi="Calibri" w:cs="Calibri"/>
        </w:rPr>
        <w:t xml:space="preserve"> 36(5): 945-964.</w:t>
      </w:r>
    </w:p>
    <w:p w:rsidR="007C22F0" w:rsidRPr="007C22F0" w:rsidRDefault="007C22F0" w:rsidP="007C22F0">
      <w:pPr>
        <w:pStyle w:val="Bibliography"/>
        <w:rPr>
          <w:rFonts w:ascii="Calibri" w:hAnsi="Calibri" w:cs="Calibri"/>
        </w:rPr>
      </w:pPr>
      <w:r w:rsidRPr="007C22F0">
        <w:rPr>
          <w:rFonts w:ascii="Calibri" w:hAnsi="Calibri" w:cs="Calibri"/>
        </w:rPr>
        <w:t xml:space="preserve">Goffman, Erving. 1959. </w:t>
      </w:r>
      <w:r w:rsidRPr="007C22F0">
        <w:rPr>
          <w:rFonts w:ascii="Calibri" w:hAnsi="Calibri" w:cs="Calibri"/>
          <w:i/>
          <w:iCs/>
        </w:rPr>
        <w:t>The presentation of self in everyday life</w:t>
      </w:r>
      <w:r w:rsidRPr="007C22F0">
        <w:rPr>
          <w:rFonts w:ascii="Calibri" w:hAnsi="Calibri" w:cs="Calibri"/>
        </w:rPr>
        <w:t>, Harmondsworth, U.K.: Penguin.</w:t>
      </w:r>
    </w:p>
    <w:p w:rsidR="007C22F0" w:rsidRPr="007C22F0" w:rsidRDefault="007C22F0" w:rsidP="007C22F0">
      <w:pPr>
        <w:pStyle w:val="Bibliography"/>
        <w:rPr>
          <w:rFonts w:ascii="Calibri" w:hAnsi="Calibri" w:cs="Calibri"/>
        </w:rPr>
      </w:pPr>
      <w:r w:rsidRPr="007C22F0">
        <w:rPr>
          <w:rFonts w:ascii="Calibri" w:hAnsi="Calibri" w:cs="Calibri"/>
        </w:rPr>
        <w:t xml:space="preserve">Hughey, Matthew W. 2011. Backstage Discourse and the Reproduction of White Masculinities. </w:t>
      </w:r>
      <w:r w:rsidRPr="007C22F0">
        <w:rPr>
          <w:rFonts w:ascii="Calibri" w:hAnsi="Calibri" w:cs="Calibri"/>
          <w:i/>
          <w:iCs/>
        </w:rPr>
        <w:t>The Sociological Quarterly</w:t>
      </w:r>
      <w:r w:rsidRPr="007C22F0">
        <w:rPr>
          <w:rFonts w:ascii="Calibri" w:hAnsi="Calibri" w:cs="Calibri"/>
        </w:rPr>
        <w:t xml:space="preserve"> 52(1): 132-153.</w:t>
      </w:r>
    </w:p>
    <w:p w:rsidR="007C22F0" w:rsidRPr="007C22F0" w:rsidRDefault="007C22F0" w:rsidP="007C22F0">
      <w:pPr>
        <w:pStyle w:val="Bibliography"/>
        <w:rPr>
          <w:rFonts w:ascii="Calibri" w:hAnsi="Calibri" w:cs="Calibri"/>
        </w:rPr>
      </w:pPr>
      <w:r w:rsidRPr="007C22F0">
        <w:rPr>
          <w:rFonts w:ascii="Calibri" w:hAnsi="Calibri" w:cs="Calibri"/>
        </w:rPr>
        <w:t xml:space="preserve">Richards, Keith. 2010. Professional orientation in back region humor. </w:t>
      </w:r>
      <w:r w:rsidRPr="007C22F0">
        <w:rPr>
          <w:rFonts w:ascii="Calibri" w:hAnsi="Calibri" w:cs="Calibri"/>
          <w:i/>
          <w:iCs/>
        </w:rPr>
        <w:t>Text &amp; Talk-An Interdisciplinary Journal of Language, Discourse &amp; Communication Studies</w:t>
      </w:r>
      <w:r w:rsidRPr="007C22F0">
        <w:rPr>
          <w:rFonts w:ascii="Calibri" w:hAnsi="Calibri" w:cs="Calibri"/>
        </w:rPr>
        <w:t xml:space="preserve"> 30(2): 145–167.</w:t>
      </w:r>
    </w:p>
    <w:p w:rsidR="007C22F0" w:rsidRPr="007C22F0" w:rsidRDefault="007C22F0" w:rsidP="007C22F0">
      <w:pPr>
        <w:pStyle w:val="Bibliography"/>
        <w:rPr>
          <w:rFonts w:ascii="Calibri" w:hAnsi="Calibri" w:cs="Calibri"/>
        </w:rPr>
      </w:pPr>
      <w:r w:rsidRPr="007C22F0">
        <w:rPr>
          <w:rFonts w:ascii="Calibri" w:hAnsi="Calibri" w:cs="Calibri"/>
        </w:rPr>
        <w:t xml:space="preserve">Stapleton, Karyn. 2003. Gender and swearing: A community practice. </w:t>
      </w:r>
      <w:r w:rsidRPr="007C22F0">
        <w:rPr>
          <w:rFonts w:ascii="Calibri" w:hAnsi="Calibri" w:cs="Calibri"/>
          <w:i/>
          <w:iCs/>
        </w:rPr>
        <w:t>Women and Language</w:t>
      </w:r>
      <w:r w:rsidRPr="007C22F0">
        <w:rPr>
          <w:rFonts w:ascii="Calibri" w:hAnsi="Calibri" w:cs="Calibri"/>
        </w:rPr>
        <w:t xml:space="preserve"> 26(2): 22-34.</w:t>
      </w:r>
    </w:p>
    <w:p w:rsidR="007C22F0" w:rsidRPr="007C22F0" w:rsidRDefault="007C22F0" w:rsidP="007C22F0">
      <w:pPr>
        <w:pStyle w:val="Bibliography"/>
        <w:rPr>
          <w:rFonts w:ascii="Calibri" w:hAnsi="Calibri" w:cs="Calibri"/>
        </w:rPr>
      </w:pPr>
      <w:r w:rsidRPr="007C22F0">
        <w:rPr>
          <w:rFonts w:ascii="Calibri" w:hAnsi="Calibri" w:cs="Calibri"/>
        </w:rPr>
        <w:t xml:space="preserve">Wittenberg-Lyles, Elaine M., Ginnifer Cie’ Gee, Debra   Parker Oliver and George Demiris. 2009. What Patients and Families Don’t Hear: Backstage Communication in Hospice Interdisciplinary Team Meetings. </w:t>
      </w:r>
      <w:r w:rsidRPr="007C22F0">
        <w:rPr>
          <w:rFonts w:ascii="Calibri" w:hAnsi="Calibri" w:cs="Calibri"/>
          <w:i/>
          <w:iCs/>
        </w:rPr>
        <w:t>Journal of Housing For the Elderly</w:t>
      </w:r>
      <w:r w:rsidRPr="007C22F0">
        <w:rPr>
          <w:rFonts w:ascii="Calibri" w:hAnsi="Calibri" w:cs="Calibri"/>
        </w:rPr>
        <w:t xml:space="preserve"> 23(1-2): 92-105.</w:t>
      </w:r>
    </w:p>
    <w:p w:rsidR="007C22F0" w:rsidRDefault="007504A8">
      <w:r>
        <w:fldChar w:fldCharType="end"/>
      </w:r>
    </w:p>
    <w:sectPr w:rsidR="007C22F0" w:rsidSect="00FD5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AA0"/>
    <w:rsid w:val="001A6680"/>
    <w:rsid w:val="00252703"/>
    <w:rsid w:val="00263274"/>
    <w:rsid w:val="003E6A59"/>
    <w:rsid w:val="007504A8"/>
    <w:rsid w:val="00777AA0"/>
    <w:rsid w:val="007C22F0"/>
    <w:rsid w:val="00826A80"/>
    <w:rsid w:val="00A03B8F"/>
    <w:rsid w:val="00BC503F"/>
    <w:rsid w:val="00CE1B65"/>
    <w:rsid w:val="00E50D60"/>
    <w:rsid w:val="00ED3C84"/>
    <w:rsid w:val="00FD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C22F0"/>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dc:creator>
  <cp:lastModifiedBy>bwest</cp:lastModifiedBy>
  <cp:revision>4</cp:revision>
  <dcterms:created xsi:type="dcterms:W3CDTF">2012-01-09T17:00:00Z</dcterms:created>
  <dcterms:modified xsi:type="dcterms:W3CDTF">2012-01-12T11:42:00Z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zotero-version="3.0b3.2"&gt;&lt;session id="c3Wi9MXp"/&gt;&lt;style id="http://www.zotero.org/styles/Nick-thesis" hasBibliography="1" bibliographyStyleHasBeenSet="1"/&gt;&lt;prefs&gt;&lt;pref name="fieldType" value="Field"/&gt;&lt;pref name="storeReferences" val</vt:lpwstr>
  </property>
  <property fmtid="{D5CDD505-2E9C-101B-9397-08002B2CF9AE}" pid="3" name="ZOTERO_PREF_2">
    <vt:lpwstr>ue="true"/&gt;&lt;pref name="noteType" value="0"/&gt;&lt;/prefs&gt;&lt;/data&gt;</vt:lpwstr>
  </property>
</Properties>
</file>