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50D33" w14:textId="77777777" w:rsidR="00E06C17" w:rsidRPr="0083741D" w:rsidRDefault="00937955">
      <w:pPr>
        <w:pStyle w:val="BATitle"/>
        <w:jc w:val="both"/>
        <w:rPr>
          <w:rFonts w:ascii="Myriad Pro Light" w:hAnsi="Myriad Pro Light"/>
        </w:rPr>
      </w:pPr>
      <w:bookmarkStart w:id="0" w:name="_GoBack"/>
      <w:r w:rsidRPr="0083741D">
        <w:rPr>
          <w:rFonts w:ascii="Myriad Pro Light" w:hAnsi="Myriad Pro Light"/>
        </w:rPr>
        <w:t>Covalently functionalized SWCNTs as tailored p-type dopants for perovskite solar cells</w:t>
      </w:r>
    </w:p>
    <w:bookmarkEnd w:id="0"/>
    <w:p w14:paraId="7D285A6E" w14:textId="77777777" w:rsidR="00E06C17" w:rsidRPr="008E7B53" w:rsidRDefault="00937955" w:rsidP="0039569B">
      <w:pPr>
        <w:spacing w:before="200" w:after="360" w:line="240" w:lineRule="exact"/>
        <w:rPr>
          <w:rStyle w:val="PageNumber"/>
          <w:rFonts w:ascii="Arno Pro" w:hAnsi="Arno Pro"/>
          <w:sz w:val="24"/>
          <w:szCs w:val="24"/>
          <w:lang w:val="it-IT"/>
        </w:rPr>
      </w:pPr>
      <w:r w:rsidRPr="008E7B53">
        <w:rPr>
          <w:rStyle w:val="PageNumber"/>
          <w:rFonts w:ascii="Arno Pro" w:hAnsi="Arno Pro"/>
          <w:sz w:val="24"/>
          <w:szCs w:val="24"/>
          <w:lang w:val="it-IT"/>
        </w:rPr>
        <w:t>Tanja Miletić,</w:t>
      </w:r>
      <w:r w:rsidRPr="008E7B53">
        <w:rPr>
          <w:rStyle w:val="PageNumber"/>
          <w:rFonts w:ascii="Arno Pro" w:hAnsi="Arno Pro"/>
          <w:sz w:val="24"/>
          <w:szCs w:val="24"/>
          <w:vertAlign w:val="superscript"/>
          <w:lang w:val="it-IT"/>
        </w:rPr>
        <w:t>†,#</w:t>
      </w:r>
      <w:r w:rsidRPr="008E7B53">
        <w:rPr>
          <w:rStyle w:val="PageNumber"/>
          <w:rFonts w:ascii="Arno Pro" w:hAnsi="Arno Pro"/>
          <w:sz w:val="24"/>
          <w:szCs w:val="24"/>
          <w:lang w:val="it-IT"/>
        </w:rPr>
        <w:t xml:space="preserve"> Eleonora Pavoni,</w:t>
      </w:r>
      <w:r w:rsidRPr="008E7B53">
        <w:rPr>
          <w:rStyle w:val="PageNumber"/>
          <w:rFonts w:ascii="Arno Pro" w:hAnsi="Arno Pro"/>
          <w:sz w:val="24"/>
          <w:szCs w:val="24"/>
          <w:vertAlign w:val="superscript"/>
          <w:lang w:val="it-IT"/>
        </w:rPr>
        <w:t xml:space="preserve">§ </w:t>
      </w:r>
      <w:r w:rsidRPr="008E7B53">
        <w:rPr>
          <w:rStyle w:val="PageNumber"/>
          <w:rFonts w:ascii="Arno Pro" w:hAnsi="Arno Pro"/>
          <w:sz w:val="24"/>
          <w:szCs w:val="24"/>
          <w:lang w:val="it-IT"/>
        </w:rPr>
        <w:t>Vanira Trifiletti,</w:t>
      </w:r>
      <w:r w:rsidRPr="008E7B53">
        <w:rPr>
          <w:rStyle w:val="PageNumber"/>
          <w:rFonts w:ascii="Cambria Math" w:hAnsi="Cambria Math" w:cs="Cambria Math"/>
          <w:sz w:val="24"/>
          <w:szCs w:val="24"/>
          <w:vertAlign w:val="superscript"/>
          <w:lang w:val="it-IT"/>
        </w:rPr>
        <w:t>⊥</w:t>
      </w:r>
      <w:r w:rsidRPr="008E7B53">
        <w:rPr>
          <w:rStyle w:val="PageNumber"/>
          <w:rFonts w:ascii="Arno Pro" w:hAnsi="Arno Pro"/>
          <w:sz w:val="24"/>
          <w:szCs w:val="24"/>
          <w:vertAlign w:val="superscript"/>
          <w:lang w:val="it-IT"/>
        </w:rPr>
        <w:t xml:space="preserve"> </w:t>
      </w:r>
      <w:r w:rsidRPr="008E7B53">
        <w:rPr>
          <w:rStyle w:val="PageNumber"/>
          <w:rFonts w:ascii="Arno Pro" w:hAnsi="Arno Pro"/>
          <w:sz w:val="24"/>
          <w:szCs w:val="24"/>
          <w:lang w:val="it-IT"/>
        </w:rPr>
        <w:t>Aurora Rizzo,</w:t>
      </w:r>
      <w:r w:rsidRPr="008E7B53">
        <w:rPr>
          <w:rStyle w:val="PageNumber"/>
          <w:rFonts w:ascii="Cambria Math" w:hAnsi="Cambria Math" w:cs="Cambria Math"/>
          <w:sz w:val="24"/>
          <w:szCs w:val="24"/>
          <w:vertAlign w:val="superscript"/>
          <w:lang w:val="it-IT"/>
        </w:rPr>
        <w:t>∥</w:t>
      </w:r>
      <w:r w:rsidRPr="008E7B53">
        <w:rPr>
          <w:rStyle w:val="PageNumber"/>
          <w:rFonts w:ascii="Arno Pro" w:hAnsi="Arno Pro"/>
          <w:sz w:val="24"/>
          <w:szCs w:val="24"/>
          <w:vertAlign w:val="superscript"/>
          <w:lang w:val="it-IT"/>
        </w:rPr>
        <w:t xml:space="preserve"> </w:t>
      </w:r>
      <w:r w:rsidRPr="008E7B53">
        <w:rPr>
          <w:rStyle w:val="PageNumber"/>
          <w:rFonts w:ascii="Arno Pro" w:hAnsi="Arno Pro"/>
          <w:sz w:val="24"/>
          <w:szCs w:val="24"/>
          <w:lang w:val="it-IT"/>
        </w:rPr>
        <w:t>Andrea Listorti,</w:t>
      </w:r>
      <w:r w:rsidRPr="008E7B53">
        <w:rPr>
          <w:rStyle w:val="PageNumber"/>
          <w:rFonts w:ascii="Cambria Math" w:hAnsi="Cambria Math" w:cs="Cambria Math"/>
          <w:sz w:val="24"/>
          <w:szCs w:val="24"/>
          <w:vertAlign w:val="superscript"/>
          <w:lang w:val="it-IT"/>
        </w:rPr>
        <w:t>⊥</w:t>
      </w:r>
      <w:r w:rsidRPr="008E7B53">
        <w:rPr>
          <w:rStyle w:val="PageNumber"/>
          <w:rFonts w:ascii="Arno Pro" w:hAnsi="Arno Pro"/>
          <w:sz w:val="24"/>
          <w:szCs w:val="24"/>
          <w:vertAlign w:val="superscript"/>
          <w:lang w:val="it-IT"/>
        </w:rPr>
        <w:t>,</w:t>
      </w:r>
      <w:r w:rsidRPr="008E7B53">
        <w:rPr>
          <w:rStyle w:val="PageNumber"/>
          <w:rFonts w:ascii="Cambria Math" w:hAnsi="Cambria Math" w:cs="Cambria Math"/>
          <w:sz w:val="24"/>
          <w:szCs w:val="24"/>
          <w:vertAlign w:val="superscript"/>
          <w:lang w:val="it-IT"/>
        </w:rPr>
        <w:t>∥</w:t>
      </w:r>
      <w:r w:rsidRPr="008E7B53">
        <w:rPr>
          <w:rStyle w:val="PageNumber"/>
          <w:rFonts w:ascii="Arno Pro" w:hAnsi="Arno Pro"/>
          <w:sz w:val="24"/>
          <w:szCs w:val="24"/>
          <w:vertAlign w:val="superscript"/>
          <w:lang w:val="it-IT"/>
        </w:rPr>
        <w:t xml:space="preserve"> </w:t>
      </w:r>
      <w:r w:rsidRPr="008E7B53">
        <w:rPr>
          <w:rStyle w:val="PageNumber"/>
          <w:rFonts w:ascii="Arno Pro" w:hAnsi="Arno Pro"/>
          <w:sz w:val="24"/>
          <w:szCs w:val="24"/>
          <w:lang w:val="it-IT"/>
        </w:rPr>
        <w:t>Silvia Colella,*</w:t>
      </w:r>
      <w:r w:rsidRPr="008E7B53">
        <w:rPr>
          <w:rStyle w:val="PageNumber"/>
          <w:rFonts w:ascii="Cambria Math" w:hAnsi="Cambria Math" w:cs="Cambria Math"/>
          <w:sz w:val="24"/>
          <w:szCs w:val="24"/>
          <w:vertAlign w:val="superscript"/>
          <w:lang w:val="it-IT"/>
        </w:rPr>
        <w:t>⊥</w:t>
      </w:r>
      <w:r w:rsidRPr="008E7B53">
        <w:rPr>
          <w:rStyle w:val="PageNumber"/>
          <w:rFonts w:ascii="Arno Pro" w:hAnsi="Arno Pro"/>
          <w:sz w:val="24"/>
          <w:szCs w:val="24"/>
          <w:vertAlign w:val="superscript"/>
          <w:lang w:val="it-IT"/>
        </w:rPr>
        <w:t>,</w:t>
      </w:r>
      <w:r w:rsidRPr="008E7B53">
        <w:rPr>
          <w:rStyle w:val="PageNumber"/>
          <w:rFonts w:ascii="Cambria Math" w:hAnsi="Cambria Math" w:cs="Cambria Math"/>
          <w:sz w:val="24"/>
          <w:szCs w:val="24"/>
          <w:vertAlign w:val="superscript"/>
          <w:lang w:val="it-IT"/>
        </w:rPr>
        <w:t>∥</w:t>
      </w:r>
      <w:r w:rsidRPr="008E7B53">
        <w:rPr>
          <w:rStyle w:val="PageNumber"/>
          <w:rFonts w:ascii="Arno Pro" w:hAnsi="Arno Pro"/>
          <w:sz w:val="24"/>
          <w:szCs w:val="24"/>
          <w:vertAlign w:val="superscript"/>
          <w:lang w:val="it-IT"/>
        </w:rPr>
        <w:t xml:space="preserve"> </w:t>
      </w:r>
      <w:r w:rsidRPr="008E7B53">
        <w:rPr>
          <w:rStyle w:val="PageNumber"/>
          <w:rFonts w:ascii="Arno Pro" w:hAnsi="Arno Pro"/>
          <w:sz w:val="24"/>
          <w:szCs w:val="24"/>
          <w:lang w:val="it-IT"/>
        </w:rPr>
        <w:t>Nicola Armaroli,*</w:t>
      </w:r>
      <w:r w:rsidRPr="008E7B53">
        <w:rPr>
          <w:rStyle w:val="PageNumber"/>
          <w:rFonts w:ascii="Arno Pro" w:hAnsi="Arno Pro"/>
          <w:sz w:val="24"/>
          <w:szCs w:val="24"/>
          <w:vertAlign w:val="superscript"/>
          <w:lang w:val="it-IT"/>
        </w:rPr>
        <w:t>§</w:t>
      </w:r>
      <w:r w:rsidRPr="008E7B53">
        <w:rPr>
          <w:rStyle w:val="PageNumber"/>
          <w:rFonts w:ascii="Arno Pro" w:hAnsi="Arno Pro"/>
          <w:sz w:val="24"/>
          <w:szCs w:val="24"/>
          <w:lang w:val="it-IT"/>
        </w:rPr>
        <w:t xml:space="preserve"> and Davide Bonifazi*</w:t>
      </w:r>
      <w:r w:rsidRPr="008E7B53">
        <w:rPr>
          <w:rStyle w:val="PageNumber"/>
          <w:rFonts w:ascii="Arno Pro" w:hAnsi="Arno Pro"/>
          <w:sz w:val="24"/>
          <w:szCs w:val="24"/>
          <w:vertAlign w:val="superscript"/>
          <w:lang w:val="it-IT"/>
        </w:rPr>
        <w:t xml:space="preserve">†,# </w:t>
      </w:r>
    </w:p>
    <w:p w14:paraId="10222660" w14:textId="77777777" w:rsidR="00E06C17" w:rsidRPr="008E7B53" w:rsidRDefault="00937955">
      <w:pPr>
        <w:pStyle w:val="Adress"/>
        <w:spacing w:line="240" w:lineRule="auto"/>
        <w:ind w:left="142" w:hanging="142"/>
        <w:jc w:val="both"/>
        <w:rPr>
          <w:rStyle w:val="PageNumber"/>
          <w:rFonts w:ascii="Arno Pro" w:eastAsia="Constantia" w:hAnsi="Arno Pro" w:cs="Constantia"/>
          <w:sz w:val="20"/>
          <w:szCs w:val="20"/>
          <w:lang w:val="en-US"/>
        </w:rPr>
      </w:pPr>
      <w:r w:rsidRPr="008E7B53">
        <w:rPr>
          <w:rStyle w:val="PageNumber"/>
          <w:rFonts w:ascii="Arno Pro" w:hAnsi="Arno Pro"/>
          <w:sz w:val="20"/>
          <w:szCs w:val="20"/>
          <w:vertAlign w:val="superscript"/>
          <w:lang w:val="en-US"/>
        </w:rPr>
        <w:t>†</w:t>
      </w:r>
      <w:r w:rsidRPr="008E7B53">
        <w:rPr>
          <w:rStyle w:val="PageNumber"/>
          <w:rFonts w:ascii="Arno Pro" w:hAnsi="Arno Pro"/>
          <w:sz w:val="20"/>
          <w:szCs w:val="20"/>
          <w:lang w:val="en-US"/>
        </w:rPr>
        <w:t>Department of Chemical and Pharmaceutical Sciences, INSTM UdR Trieste, University of Trieste, Piazzale Europa 1, 34127 Trieste, Italy</w:t>
      </w:r>
    </w:p>
    <w:p w14:paraId="0926E075" w14:textId="77777777" w:rsidR="00E06C17" w:rsidRPr="008E7B53" w:rsidRDefault="00937955">
      <w:pPr>
        <w:pStyle w:val="Adress"/>
        <w:spacing w:line="240" w:lineRule="auto"/>
        <w:ind w:left="142" w:hanging="142"/>
        <w:rPr>
          <w:rStyle w:val="PageNumber"/>
          <w:rFonts w:ascii="Arno Pro" w:eastAsia="Constantia" w:hAnsi="Arno Pro" w:cs="Constantia"/>
          <w:sz w:val="20"/>
          <w:szCs w:val="20"/>
          <w:lang w:val="it-IT"/>
        </w:rPr>
      </w:pPr>
      <w:r w:rsidRPr="008E7B53">
        <w:rPr>
          <w:rStyle w:val="PageNumber"/>
          <w:rFonts w:ascii="Arno Pro" w:hAnsi="Arno Pro"/>
          <w:sz w:val="20"/>
          <w:szCs w:val="20"/>
          <w:vertAlign w:val="superscript"/>
          <w:lang w:val="it-IT"/>
        </w:rPr>
        <w:t>§</w:t>
      </w:r>
      <w:r w:rsidRPr="008E7B53">
        <w:rPr>
          <w:rStyle w:val="PageNumber"/>
          <w:rFonts w:ascii="Arno Pro" w:hAnsi="Arno Pro"/>
          <w:sz w:val="20"/>
          <w:szCs w:val="20"/>
          <w:lang w:val="it-IT"/>
        </w:rPr>
        <w:t>Istituto per la Sintesi Organica e la Fotoreattività, Consiglio Nazionale delle Ricerche, Via Gobetti 101, 40129 Bologna, Italy, nicola.armaroli@isof.cnr.it</w:t>
      </w:r>
    </w:p>
    <w:p w14:paraId="337DA918" w14:textId="77777777" w:rsidR="00E06C17" w:rsidRPr="008E7B53" w:rsidRDefault="00937955">
      <w:pPr>
        <w:pStyle w:val="Adress"/>
        <w:spacing w:line="240" w:lineRule="auto"/>
        <w:ind w:left="142" w:hanging="142"/>
        <w:jc w:val="both"/>
        <w:rPr>
          <w:rStyle w:val="PageNumber"/>
          <w:rFonts w:ascii="Arno Pro" w:eastAsia="Constantia" w:hAnsi="Arno Pro" w:cs="Constantia"/>
          <w:sz w:val="20"/>
          <w:szCs w:val="20"/>
          <w:lang w:val="it-IT"/>
        </w:rPr>
      </w:pPr>
      <w:r w:rsidRPr="008E7B53">
        <w:rPr>
          <w:rStyle w:val="PageNumber"/>
          <w:rFonts w:ascii="Cambria Math" w:hAnsi="Cambria Math" w:cs="Cambria Math"/>
          <w:sz w:val="20"/>
          <w:szCs w:val="20"/>
          <w:vertAlign w:val="superscript"/>
          <w:lang w:val="it-IT"/>
        </w:rPr>
        <w:t>⊥</w:t>
      </w:r>
      <w:r w:rsidRPr="008E7B53">
        <w:rPr>
          <w:rStyle w:val="PageNumber"/>
          <w:rFonts w:ascii="Arno Pro" w:hAnsi="Arno Pro"/>
          <w:sz w:val="20"/>
          <w:szCs w:val="20"/>
          <w:lang w:val="it-IT"/>
        </w:rPr>
        <w:t xml:space="preserve">Dipartimento di Matematica e Fisica “E. De Giorgi”, Università del Salento, Via per Arnesano, 73100 Lecce, Italy, silvia.colella@unisalento.it </w:t>
      </w:r>
    </w:p>
    <w:p w14:paraId="76CCC738" w14:textId="77777777" w:rsidR="00E06C17" w:rsidRPr="008E7B53" w:rsidRDefault="00937955">
      <w:pPr>
        <w:pStyle w:val="Adress"/>
        <w:spacing w:line="240" w:lineRule="auto"/>
        <w:ind w:left="142" w:hanging="142"/>
        <w:jc w:val="both"/>
        <w:rPr>
          <w:rStyle w:val="PageNumber"/>
          <w:rFonts w:ascii="Arno Pro" w:eastAsia="Constantia" w:hAnsi="Arno Pro" w:cs="Constantia"/>
          <w:sz w:val="20"/>
          <w:szCs w:val="20"/>
          <w:vertAlign w:val="superscript"/>
          <w:lang w:val="it-IT"/>
        </w:rPr>
      </w:pPr>
      <w:r w:rsidRPr="008E7B53">
        <w:rPr>
          <w:rStyle w:val="PageNumber"/>
          <w:rFonts w:ascii="Cambria Math" w:hAnsi="Cambria Math" w:cs="Cambria Math"/>
          <w:sz w:val="20"/>
          <w:szCs w:val="20"/>
          <w:vertAlign w:val="superscript"/>
          <w:lang w:val="it-IT"/>
        </w:rPr>
        <w:t>∥</w:t>
      </w:r>
      <w:r w:rsidRPr="008E7B53">
        <w:rPr>
          <w:rStyle w:val="PageNumber"/>
          <w:rFonts w:ascii="Arno Pro" w:hAnsi="Arno Pro"/>
          <w:sz w:val="20"/>
          <w:szCs w:val="20"/>
          <w:lang w:val="it-IT"/>
        </w:rPr>
        <w:t>Istituto di Nanotecnologia CNR-Nanotec, Polo di Nanotecnologia c/o Campus Ecotekne, via Monteroni, 73100 Lecce, Italy</w:t>
      </w:r>
    </w:p>
    <w:p w14:paraId="2903B6D1" w14:textId="77777777" w:rsidR="00E06C17" w:rsidRPr="008E7B53" w:rsidRDefault="00937955">
      <w:pPr>
        <w:pStyle w:val="Adress"/>
        <w:spacing w:line="240" w:lineRule="auto"/>
        <w:ind w:left="142" w:hanging="142"/>
        <w:jc w:val="both"/>
        <w:rPr>
          <w:rStyle w:val="PageNumber"/>
          <w:rFonts w:ascii="Arno Pro" w:eastAsia="Constantia" w:hAnsi="Arno Pro" w:cs="Constantia"/>
          <w:sz w:val="20"/>
          <w:szCs w:val="20"/>
          <w:lang w:val="en-US"/>
        </w:rPr>
      </w:pPr>
      <w:r w:rsidRPr="008E7B53">
        <w:rPr>
          <w:rStyle w:val="PageNumber"/>
          <w:rFonts w:ascii="Arno Pro" w:hAnsi="Arno Pro"/>
          <w:sz w:val="20"/>
          <w:szCs w:val="20"/>
          <w:vertAlign w:val="superscript"/>
          <w:lang w:val="en-US"/>
        </w:rPr>
        <w:t>#</w:t>
      </w:r>
      <w:r w:rsidRPr="008E7B53">
        <w:rPr>
          <w:rStyle w:val="PageNumber"/>
          <w:rFonts w:ascii="Arno Pro" w:hAnsi="Arno Pro"/>
          <w:sz w:val="20"/>
          <w:szCs w:val="20"/>
          <w:lang w:val="en-US"/>
        </w:rPr>
        <w:t xml:space="preserve">New address: Cardiff University, School of Chemistry, Main building, Park Place, CF10 3AT Cardiff, UK, bonifazid@cardiff.ac.uk </w:t>
      </w:r>
    </w:p>
    <w:p w14:paraId="0E8932FD" w14:textId="77777777" w:rsidR="00E06C17" w:rsidRPr="00C004FC" w:rsidRDefault="00E06C17">
      <w:pPr>
        <w:pStyle w:val="Adress"/>
        <w:spacing w:line="240" w:lineRule="auto"/>
        <w:ind w:left="142" w:hanging="142"/>
        <w:jc w:val="both"/>
        <w:rPr>
          <w:rFonts w:ascii="Times" w:eastAsia="Constantia" w:hAnsi="Times" w:cs="Constantia"/>
          <w:sz w:val="20"/>
          <w:szCs w:val="20"/>
          <w:lang w:val="en-US"/>
        </w:rPr>
      </w:pPr>
    </w:p>
    <w:p w14:paraId="4075DD31" w14:textId="77777777" w:rsidR="00E06C17" w:rsidRPr="00C004FC" w:rsidRDefault="00E06C17">
      <w:pPr>
        <w:pStyle w:val="StyleBIEmailAddress95pt"/>
        <w:rPr>
          <w:rFonts w:ascii="Times" w:hAnsi="Times"/>
        </w:rPr>
      </w:pPr>
    </w:p>
    <w:p w14:paraId="04B36D02" w14:textId="77777777" w:rsidR="00E06C17" w:rsidRPr="008E7B53" w:rsidRDefault="00937955">
      <w:pPr>
        <w:pStyle w:val="BDAbstract"/>
        <w:spacing w:before="0" w:after="0"/>
        <w:rPr>
          <w:rFonts w:ascii="Arno Pro" w:hAnsi="Arno Pro"/>
        </w:rPr>
      </w:pPr>
      <w:r w:rsidRPr="008E7B53">
        <w:rPr>
          <w:rStyle w:val="PageNumber"/>
          <w:rFonts w:ascii="Arno Pro" w:hAnsi="Arno Pro"/>
          <w:b/>
          <w:bCs/>
        </w:rPr>
        <w:t>ABSTRACT:</w:t>
      </w:r>
      <w:r w:rsidRPr="008E7B53">
        <w:rPr>
          <w:rFonts w:ascii="Arno Pro" w:hAnsi="Arno Pro"/>
        </w:rPr>
        <w:t xml:space="preserve"> The covalent functionalization of (7, 6)-enriched single-walled carbon nanotubes (SWCNTs) with oligophenylenevinylene (OPV) moieties terminating with a dimethylamino group is proposed as an efficient way to enhance the affinity of CNTs with Spiro-MeOTAD in perovskite-based solar cells. The evidence of SWCNTs functionalization and the degree of OPV substitution on SWCNTs are established from TGA, XPS, TEM and Raman techniques. Our tailored doping materials display photovoltaic performances in line with conventional Li-doped spiro-MeOTAD system, showing at the same time a significantly improved chemical stability of the perovskite component over time. Furthermore, the comparison of the photovoltaic performances with those obtained with non-functionalized SWCNTs clearly suggest that the presence of the organic appends ensures highly reproducible PV performances. Our results demonstrate the suitability of this material as a valid doping agent for spiro-MeOTAD, representing a viable alternative to the conventional Li-salt.</w:t>
      </w:r>
    </w:p>
    <w:p w14:paraId="72698EC9" w14:textId="77777777" w:rsidR="00E06C17" w:rsidRPr="00C004FC" w:rsidRDefault="00937955" w:rsidP="00354B55">
      <w:pPr>
        <w:pStyle w:val="BDAbstract"/>
        <w:spacing w:before="0" w:after="480"/>
        <w:jc w:val="left"/>
        <w:rPr>
          <w:rFonts w:ascii="Times" w:hAnsi="Times"/>
        </w:rPr>
        <w:sectPr w:rsidR="00E06C17" w:rsidRPr="00C004FC">
          <w:footerReference w:type="default" r:id="rId6"/>
          <w:footerReference w:type="first" r:id="rId7"/>
          <w:pgSz w:w="12240" w:h="15840"/>
          <w:pgMar w:top="720" w:right="1094" w:bottom="720" w:left="1094" w:header="720" w:footer="720" w:gutter="0"/>
          <w:cols w:space="720"/>
          <w:titlePg/>
        </w:sectPr>
      </w:pPr>
      <w:r w:rsidRPr="008E7B53">
        <w:rPr>
          <w:rStyle w:val="PageNumber"/>
          <w:rFonts w:ascii="Arno Pro" w:hAnsi="Arno Pro"/>
          <w:b/>
          <w:bCs/>
        </w:rPr>
        <w:t>KEYWORDS</w:t>
      </w:r>
      <w:r w:rsidRPr="008E7B53">
        <w:rPr>
          <w:rStyle w:val="PageNumber"/>
          <w:rFonts w:ascii="Arno Pro" w:hAnsi="Arno Pro"/>
        </w:rPr>
        <w:t xml:space="preserve">: </w:t>
      </w:r>
      <w:r w:rsidRPr="008E7B53">
        <w:rPr>
          <w:rStyle w:val="PageNumber"/>
          <w:rFonts w:ascii="Arno Pro" w:hAnsi="Arno Pro"/>
          <w:i/>
          <w:iCs/>
        </w:rPr>
        <w:t>photovoltaics, perovskite solar cells, SWCNTs, covalent functionalization, p-type doping, hole-transport materials, chemical stability.</w:t>
      </w:r>
    </w:p>
    <w:p w14:paraId="5697A38A" w14:textId="7A022D31" w:rsidR="00E06C17" w:rsidRPr="0083741D" w:rsidRDefault="0083741D" w:rsidP="00354B55">
      <w:pPr>
        <w:spacing w:before="360"/>
        <w:rPr>
          <w:rStyle w:val="PageNumber"/>
          <w:rFonts w:ascii="Myriad Pro Light" w:hAnsi="Myriad Pro Light"/>
          <w:b/>
          <w:bCs/>
          <w:sz w:val="21"/>
          <w:szCs w:val="21"/>
        </w:rPr>
      </w:pPr>
      <w:r w:rsidRPr="0083741D">
        <w:rPr>
          <w:rStyle w:val="PageNumber"/>
          <w:rFonts w:ascii="Myriad Pro Light" w:hAnsi="Myriad Pro Light"/>
          <w:b/>
          <w:bCs/>
          <w:sz w:val="21"/>
          <w:szCs w:val="21"/>
        </w:rPr>
        <w:t>INTRODUCTION</w:t>
      </w:r>
    </w:p>
    <w:p w14:paraId="1269BBFA" w14:textId="77777777" w:rsidR="00E06C17" w:rsidRPr="008E7B53" w:rsidRDefault="00937955">
      <w:pPr>
        <w:pStyle w:val="Adress"/>
        <w:spacing w:line="276" w:lineRule="auto"/>
        <w:ind w:left="0" w:firstLine="0"/>
        <w:jc w:val="both"/>
        <w:rPr>
          <w:rStyle w:val="PageNumber"/>
          <w:rFonts w:ascii="Arno Pro" w:eastAsia="Constantia" w:hAnsi="Arno Pro" w:cs="Constantia"/>
          <w:sz w:val="19"/>
          <w:szCs w:val="19"/>
        </w:rPr>
      </w:pPr>
      <w:r w:rsidRPr="008E7B53">
        <w:rPr>
          <w:rStyle w:val="PageNumber"/>
          <w:rFonts w:ascii="Arno Pro" w:hAnsi="Arno Pro"/>
          <w:sz w:val="19"/>
          <w:szCs w:val="19"/>
          <w:lang w:val="en-US"/>
        </w:rPr>
        <w:t>Organometal halide perovskites by virtue of exceptional optical and other physical properties are becoming prominent materials for several optoelectronic applications.</w:t>
      </w:r>
      <w:r w:rsidRPr="008E7B53">
        <w:rPr>
          <w:rStyle w:val="PageNumber"/>
          <w:rFonts w:ascii="Arno Pro" w:hAnsi="Arno Pro"/>
          <w:sz w:val="19"/>
          <w:szCs w:val="19"/>
          <w:vertAlign w:val="superscript"/>
        </w:rPr>
        <w:t>1</w:t>
      </w:r>
      <w:r w:rsidRPr="008E7B53">
        <w:rPr>
          <w:rStyle w:val="PageNumber"/>
          <w:rFonts w:ascii="Arno Pro" w:hAnsi="Arno Pro"/>
          <w:sz w:val="19"/>
          <w:szCs w:val="19"/>
          <w:lang w:val="en-US"/>
        </w:rPr>
        <w:t xml:space="preserve"> Facile processing enables low-cost manufacturing and makes them attractive for lasing, light-emitting and, particularly, photovoltaic (PV) applications,</w:t>
      </w:r>
      <w:r w:rsidRPr="008E7B53">
        <w:rPr>
          <w:rStyle w:val="PageNumber"/>
          <w:rFonts w:ascii="Arno Pro" w:hAnsi="Arno Pro"/>
          <w:sz w:val="19"/>
          <w:szCs w:val="19"/>
          <w:vertAlign w:val="superscript"/>
        </w:rPr>
        <w:t>2</w:t>
      </w:r>
      <w:r w:rsidRPr="008E7B53">
        <w:rPr>
          <w:rStyle w:val="PageNumber"/>
          <w:rFonts w:ascii="Arno Pro" w:hAnsi="Arno Pro"/>
          <w:sz w:val="19"/>
          <w:szCs w:val="19"/>
          <w:lang w:val="en-US"/>
        </w:rPr>
        <w:t xml:space="preserve"> with the latter having reached record efficiencies as high as 22.1%.</w:t>
      </w:r>
      <w:r w:rsidRPr="008E7B53">
        <w:rPr>
          <w:rStyle w:val="PageNumber"/>
          <w:rFonts w:ascii="Arno Pro" w:hAnsi="Arno Pro"/>
          <w:sz w:val="19"/>
          <w:szCs w:val="19"/>
          <w:vertAlign w:val="superscript"/>
        </w:rPr>
        <w:t>3,4</w:t>
      </w:r>
      <w:r w:rsidRPr="008E7B53">
        <w:rPr>
          <w:rStyle w:val="PageNumber"/>
          <w:rFonts w:ascii="Arno Pro" w:hAnsi="Arno Pro"/>
          <w:sz w:val="19"/>
          <w:szCs w:val="19"/>
          <w:lang w:val="en-US"/>
        </w:rPr>
        <w:t xml:space="preserve"> Various PV device structures have been explored,</w:t>
      </w:r>
      <w:r w:rsidRPr="008E7B53">
        <w:rPr>
          <w:rStyle w:val="PageNumber"/>
          <w:rFonts w:ascii="Arno Pro" w:hAnsi="Arno Pro"/>
          <w:sz w:val="19"/>
          <w:szCs w:val="19"/>
          <w:vertAlign w:val="superscript"/>
        </w:rPr>
        <w:t>5–11</w:t>
      </w:r>
      <w:r w:rsidRPr="008E7B53">
        <w:rPr>
          <w:rStyle w:val="PageNumber"/>
          <w:rFonts w:ascii="Arno Pro" w:hAnsi="Arno Pro"/>
          <w:sz w:val="19"/>
          <w:szCs w:val="19"/>
          <w:lang w:val="en-US"/>
        </w:rPr>
        <w:t xml:space="preserve"> differing for the morphological and structural properties of the perovskite material, which ultimately affect the PV performances.</w:t>
      </w:r>
      <w:r w:rsidRPr="008E7B53">
        <w:rPr>
          <w:rStyle w:val="PageNumber"/>
          <w:rFonts w:ascii="Arno Pro" w:hAnsi="Arno Pro"/>
          <w:sz w:val="19"/>
          <w:szCs w:val="19"/>
          <w:vertAlign w:val="superscript"/>
        </w:rPr>
        <w:t>9</w:t>
      </w:r>
      <w:r w:rsidRPr="008E7B53">
        <w:rPr>
          <w:rStyle w:val="PageNumber"/>
          <w:rFonts w:ascii="Arno Pro" w:hAnsi="Arno Pro"/>
          <w:sz w:val="19"/>
          <w:szCs w:val="19"/>
          <w:vertAlign w:val="superscript"/>
          <w:lang w:val="en-US"/>
        </w:rPr>
        <w:t>,</w:t>
      </w:r>
      <w:r w:rsidRPr="008E7B53">
        <w:rPr>
          <w:rStyle w:val="PageNumber"/>
          <w:rFonts w:ascii="Arno Pro" w:hAnsi="Arno Pro"/>
          <w:sz w:val="19"/>
          <w:szCs w:val="19"/>
          <w:vertAlign w:val="superscript"/>
        </w:rPr>
        <w:t>12–15</w:t>
      </w:r>
      <w:r w:rsidRPr="008E7B53">
        <w:rPr>
          <w:rStyle w:val="PageNumber"/>
          <w:rFonts w:ascii="Arno Pro" w:hAnsi="Arno Pro"/>
          <w:sz w:val="19"/>
          <w:szCs w:val="19"/>
          <w:lang w:val="en-US"/>
        </w:rPr>
        <w:t xml:space="preserve"> The conventional perovskite solar cell architecture has a sandwich-like design comprising a layer of hybrid halide perovskite, typically CH</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NH</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PbI</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 acting as light absorbing material between a semiconducting oxide and organic hole transporting material (HTM). The former, typically titanium dioxide (TiO</w:t>
      </w:r>
      <w:r w:rsidRPr="008E7B53">
        <w:rPr>
          <w:rStyle w:val="PageNumber"/>
          <w:rFonts w:ascii="Arno Pro" w:hAnsi="Arno Pro"/>
          <w:sz w:val="19"/>
          <w:szCs w:val="19"/>
          <w:vertAlign w:val="subscript"/>
          <w:lang w:val="en-US"/>
        </w:rPr>
        <w:t>2</w:t>
      </w:r>
      <w:r w:rsidRPr="008E7B53">
        <w:rPr>
          <w:rStyle w:val="PageNumber"/>
          <w:rFonts w:ascii="Arno Pro" w:hAnsi="Arno Pro"/>
          <w:sz w:val="19"/>
          <w:szCs w:val="19"/>
          <w:lang w:val="en-US"/>
        </w:rPr>
        <w:t>), is deposited onto a conductive glass (fluorine-doped tin oxide</w:t>
      </w:r>
      <w:r w:rsidRPr="00C004FC">
        <w:rPr>
          <w:rStyle w:val="PageNumber"/>
          <w:rFonts w:ascii="Times" w:hAnsi="Times"/>
          <w:sz w:val="19"/>
          <w:szCs w:val="19"/>
          <w:lang w:val="en-US"/>
        </w:rPr>
        <w:t xml:space="preserve">, </w:t>
      </w:r>
      <w:r w:rsidRPr="008E7B53">
        <w:rPr>
          <w:rStyle w:val="PageNumber"/>
          <w:rFonts w:ascii="Arno Pro" w:hAnsi="Arno Pro"/>
          <w:sz w:val="19"/>
          <w:szCs w:val="19"/>
          <w:lang w:val="en-US"/>
        </w:rPr>
        <w:t>FTO) and acts as electron transporting layer, while the HTM extracts the generated holes from the active CH</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NH</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PbI</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 xml:space="preserve"> layer. The device is completed with the evaporation of a metal anode atop of the HTM.</w:t>
      </w:r>
      <w:r w:rsidRPr="008E7B53">
        <w:rPr>
          <w:rStyle w:val="PageNumber"/>
          <w:rFonts w:ascii="Arno Pro" w:hAnsi="Arno Pro"/>
          <w:sz w:val="19"/>
          <w:szCs w:val="19"/>
          <w:vertAlign w:val="superscript"/>
        </w:rPr>
        <w:t>5</w:t>
      </w:r>
      <w:r w:rsidRPr="008E7B53">
        <w:rPr>
          <w:rStyle w:val="PageNumber"/>
          <w:rFonts w:ascii="Arno Pro" w:hAnsi="Arno Pro"/>
          <w:sz w:val="19"/>
          <w:szCs w:val="19"/>
          <w:lang w:val="en-US"/>
        </w:rPr>
        <w:t xml:space="preserve"> Among all the HTMs, Spiro-MeOTAD (2,2</w:t>
      </w:r>
      <w:r w:rsidRPr="008E7B53">
        <w:rPr>
          <w:rStyle w:val="PageNumber"/>
          <w:rFonts w:ascii="Arno Pro" w:hAnsi="Arno Pro" w:cs="Times New Roman"/>
          <w:sz w:val="19"/>
          <w:szCs w:val="19"/>
          <w:lang w:val="en-US"/>
        </w:rPr>
        <w:t>′</w:t>
      </w:r>
      <w:r w:rsidRPr="008E7B53">
        <w:rPr>
          <w:rStyle w:val="PageNumber"/>
          <w:rFonts w:ascii="Arno Pro" w:hAnsi="Arno Pro"/>
          <w:sz w:val="19"/>
          <w:szCs w:val="19"/>
          <w:lang w:val="en-US"/>
        </w:rPr>
        <w:t>,7,7</w:t>
      </w:r>
      <w:r w:rsidRPr="008E7B53">
        <w:rPr>
          <w:rStyle w:val="PageNumber"/>
          <w:rFonts w:ascii="Arno Pro" w:hAnsi="Arno Pro" w:cs="Times New Roman"/>
          <w:sz w:val="19"/>
          <w:szCs w:val="19"/>
          <w:lang w:val="en-US"/>
        </w:rPr>
        <w:t>′</w:t>
      </w:r>
      <w:r w:rsidRPr="008E7B53">
        <w:rPr>
          <w:rStyle w:val="PageNumber"/>
          <w:rFonts w:ascii="Arno Pro" w:hAnsi="Arno Pro"/>
          <w:sz w:val="19"/>
          <w:szCs w:val="19"/>
          <w:lang w:val="en-US"/>
        </w:rPr>
        <w:t>-Tetrakis(N,N-di-p-methoxyphenylamine)-9,9</w:t>
      </w:r>
      <w:r w:rsidRPr="008E7B53">
        <w:rPr>
          <w:rStyle w:val="PageNumber"/>
          <w:rFonts w:ascii="Arno Pro" w:hAnsi="Arno Pro" w:cs="Times New Roman"/>
          <w:sz w:val="19"/>
          <w:szCs w:val="19"/>
          <w:lang w:val="en-US"/>
        </w:rPr>
        <w:t>′</w:t>
      </w:r>
      <w:r w:rsidRPr="008E7B53">
        <w:rPr>
          <w:rStyle w:val="PageNumber"/>
          <w:rFonts w:ascii="Arno Pro" w:hAnsi="Arno Pro"/>
          <w:sz w:val="19"/>
          <w:szCs w:val="19"/>
          <w:lang w:val="en-US"/>
        </w:rPr>
        <w:t>-spirobifluorene) has been largely explored, leading to the best PV performances.</w:t>
      </w:r>
      <w:r w:rsidRPr="008E7B53">
        <w:rPr>
          <w:rStyle w:val="PageNumber"/>
          <w:rFonts w:ascii="Arno Pro" w:hAnsi="Arno Pro"/>
          <w:sz w:val="19"/>
          <w:szCs w:val="19"/>
          <w:vertAlign w:val="superscript"/>
        </w:rPr>
        <w:t>16,17</w:t>
      </w:r>
      <w:r w:rsidRPr="008E7B53">
        <w:rPr>
          <w:rStyle w:val="PageNumber"/>
          <w:rFonts w:ascii="Arno Pro" w:hAnsi="Arno Pro"/>
          <w:sz w:val="19"/>
          <w:szCs w:val="19"/>
          <w:lang w:val="en-US"/>
        </w:rPr>
        <w:t xml:space="preserve"> However, this popular HTM exhibits low charge mobility and needs to be doped for being integrated in solar cells.</w:t>
      </w:r>
      <w:r w:rsidRPr="008E7B53">
        <w:rPr>
          <w:rStyle w:val="PageNumber"/>
          <w:rFonts w:ascii="Arno Pro" w:hAnsi="Arno Pro"/>
          <w:sz w:val="19"/>
          <w:szCs w:val="19"/>
          <w:vertAlign w:val="superscript"/>
        </w:rPr>
        <w:t>18</w:t>
      </w:r>
      <w:r w:rsidRPr="008E7B53">
        <w:rPr>
          <w:rStyle w:val="PageNumber"/>
          <w:rFonts w:ascii="Arno Pro" w:hAnsi="Arno Pro"/>
          <w:sz w:val="19"/>
          <w:szCs w:val="19"/>
          <w:lang w:val="en-US"/>
        </w:rPr>
        <w:t xml:space="preserve"> </w:t>
      </w:r>
    </w:p>
    <w:p w14:paraId="7D5D2D4C" w14:textId="77777777" w:rsidR="00E06C17" w:rsidRPr="008E7B53" w:rsidRDefault="00937955" w:rsidP="008E7B53">
      <w:pPr>
        <w:pStyle w:val="Adress"/>
        <w:spacing w:after="120" w:line="276" w:lineRule="auto"/>
        <w:ind w:left="0" w:firstLine="0"/>
        <w:jc w:val="both"/>
        <w:rPr>
          <w:rStyle w:val="PageNumber"/>
          <w:rFonts w:ascii="Arno Pro" w:eastAsia="Constantia" w:hAnsi="Arno Pro" w:cs="Constantia"/>
          <w:sz w:val="19"/>
          <w:szCs w:val="19"/>
        </w:rPr>
      </w:pPr>
      <w:r w:rsidRPr="008E7B53">
        <w:rPr>
          <w:rStyle w:val="PageNumber"/>
          <w:rFonts w:ascii="Arno Pro" w:hAnsi="Arno Pro"/>
          <w:sz w:val="19"/>
          <w:szCs w:val="19"/>
          <w:lang w:val="en-US"/>
        </w:rPr>
        <w:t>The most common way to improve the hole mobility of Spiro-MeOTAD entails the partial oxidation by LiTFSI</w:t>
      </w:r>
      <w:r w:rsidRPr="008E7B53">
        <w:rPr>
          <w:rStyle w:val="PageNumber"/>
          <w:rFonts w:ascii="Arno Pro" w:hAnsi="Arno Pro"/>
          <w:sz w:val="19"/>
          <w:szCs w:val="19"/>
          <w:vertAlign w:val="superscript"/>
        </w:rPr>
        <w:t>16,18,19</w:t>
      </w:r>
      <w:r w:rsidRPr="008E7B53">
        <w:rPr>
          <w:rStyle w:val="PageNumber"/>
          <w:rFonts w:ascii="Arno Pro" w:hAnsi="Arno Pro"/>
          <w:sz w:val="19"/>
          <w:szCs w:val="19"/>
          <w:lang w:val="en-US"/>
        </w:rPr>
        <w:t xml:space="preserve"> (lithium bis(trifluoromethanesulfonyl)imide) which promotes an oxidative reaction in the presence of O</w:t>
      </w:r>
      <w:r w:rsidRPr="008E7B53">
        <w:rPr>
          <w:rStyle w:val="PageNumber"/>
          <w:rFonts w:ascii="Arno Pro" w:hAnsi="Arno Pro"/>
          <w:sz w:val="19"/>
          <w:szCs w:val="19"/>
          <w:vertAlign w:val="subscript"/>
          <w:lang w:val="en-US"/>
        </w:rPr>
        <w:t>2</w:t>
      </w:r>
      <w:r w:rsidRPr="008E7B53">
        <w:rPr>
          <w:rStyle w:val="PageNumber"/>
          <w:rFonts w:ascii="Arno Pro" w:hAnsi="Arno Pro"/>
          <w:sz w:val="19"/>
          <w:szCs w:val="19"/>
          <w:lang w:val="en-US"/>
        </w:rPr>
        <w:t>.</w:t>
      </w:r>
      <w:r w:rsidRPr="008E7B53">
        <w:rPr>
          <w:rStyle w:val="PageNumber"/>
          <w:rFonts w:ascii="Arno Pro" w:hAnsi="Arno Pro"/>
          <w:sz w:val="19"/>
          <w:szCs w:val="19"/>
          <w:vertAlign w:val="superscript"/>
        </w:rPr>
        <w:t>20,21</w:t>
      </w:r>
      <w:r w:rsidRPr="008E7B53">
        <w:rPr>
          <w:rStyle w:val="PageNumber"/>
          <w:rFonts w:ascii="Arno Pro" w:hAnsi="Arno Pro"/>
          <w:sz w:val="19"/>
          <w:szCs w:val="19"/>
          <w:lang w:val="en-US"/>
        </w:rPr>
        <w:t xml:space="preserve"> However, this oxidation process is not easily controllable and the concentration variability of oxidized Spiro-MeOTAD is one of the major sources of instability and irreproducibility of the performance of the resulting devices.</w:t>
      </w:r>
      <w:r w:rsidRPr="008E7B53">
        <w:rPr>
          <w:rStyle w:val="PageNumber"/>
          <w:rFonts w:ascii="Arno Pro" w:hAnsi="Arno Pro"/>
          <w:sz w:val="19"/>
          <w:szCs w:val="19"/>
          <w:vertAlign w:val="superscript"/>
        </w:rPr>
        <w:t>22</w:t>
      </w:r>
      <w:r w:rsidRPr="008E7B53">
        <w:rPr>
          <w:rStyle w:val="PageNumber"/>
          <w:rFonts w:ascii="Arno Pro" w:hAnsi="Arno Pro"/>
          <w:sz w:val="19"/>
          <w:szCs w:val="19"/>
          <w:lang w:val="en-US"/>
        </w:rPr>
        <w:t xml:space="preserve"> In order to overcome this limitation</w:t>
      </w:r>
      <w:r w:rsidRPr="00C004FC">
        <w:rPr>
          <w:rStyle w:val="PageNumber"/>
          <w:rFonts w:ascii="Times" w:hAnsi="Times"/>
          <w:sz w:val="19"/>
          <w:szCs w:val="19"/>
          <w:lang w:val="en-US"/>
        </w:rPr>
        <w:t xml:space="preserve">, </w:t>
      </w:r>
      <w:r w:rsidRPr="008E7B53">
        <w:rPr>
          <w:rStyle w:val="PageNumber"/>
          <w:rFonts w:ascii="Arno Pro" w:hAnsi="Arno Pro"/>
          <w:sz w:val="19"/>
          <w:szCs w:val="19"/>
          <w:lang w:val="en-US"/>
        </w:rPr>
        <w:t>alternative doping agents have been tried.</w:t>
      </w:r>
      <w:r w:rsidRPr="008E7B53">
        <w:rPr>
          <w:rStyle w:val="PageNumber"/>
          <w:rFonts w:ascii="Arno Pro" w:hAnsi="Arno Pro"/>
          <w:sz w:val="19"/>
          <w:szCs w:val="19"/>
          <w:vertAlign w:val="superscript"/>
        </w:rPr>
        <w:t>23–27</w:t>
      </w:r>
      <w:r w:rsidRPr="008E7B53">
        <w:rPr>
          <w:rStyle w:val="PageNumber"/>
          <w:rFonts w:ascii="Arno Pro" w:hAnsi="Arno Pro"/>
          <w:sz w:val="19"/>
          <w:szCs w:val="19"/>
          <w:lang w:val="en-US"/>
        </w:rPr>
        <w:t xml:space="preserve"> Recently, due to </w:t>
      </w:r>
      <w:r w:rsidRPr="008E7B53">
        <w:rPr>
          <w:rStyle w:val="PageNumber"/>
          <w:rFonts w:ascii="Arno Pro" w:hAnsi="Arno Pro"/>
          <w:sz w:val="19"/>
          <w:szCs w:val="19"/>
          <w:lang w:val="en-US"/>
        </w:rPr>
        <w:lastRenderedPageBreak/>
        <w:t>their remarkable charge mobility</w:t>
      </w:r>
      <w:r w:rsidRPr="008E7B53">
        <w:rPr>
          <w:rStyle w:val="PageNumber"/>
          <w:rFonts w:ascii="Arno Pro" w:hAnsi="Arno Pro"/>
          <w:sz w:val="19"/>
          <w:szCs w:val="19"/>
          <w:vertAlign w:val="superscript"/>
        </w:rPr>
        <w:t>28–30</w:t>
      </w:r>
      <w:r w:rsidRPr="008E7B53">
        <w:rPr>
          <w:rStyle w:val="PageNumber"/>
          <w:rFonts w:ascii="Arno Pro" w:hAnsi="Arno Pro"/>
          <w:sz w:val="19"/>
          <w:szCs w:val="19"/>
          <w:lang w:val="en-US"/>
        </w:rPr>
        <w:t xml:space="preserve"> properties and unique dual charge carrier ability,</w:t>
      </w:r>
      <w:r w:rsidRPr="008E7B53">
        <w:rPr>
          <w:rStyle w:val="PageNumber"/>
          <w:rFonts w:ascii="Arno Pro" w:hAnsi="Arno Pro"/>
          <w:sz w:val="19"/>
          <w:szCs w:val="19"/>
          <w:vertAlign w:val="superscript"/>
        </w:rPr>
        <w:t>31–37</w:t>
      </w:r>
      <w:r w:rsidRPr="008E7B53">
        <w:rPr>
          <w:rStyle w:val="PageNumber"/>
          <w:rFonts w:ascii="Arno Pro" w:hAnsi="Arno Pro"/>
          <w:sz w:val="19"/>
          <w:szCs w:val="19"/>
          <w:lang w:val="en-US"/>
        </w:rPr>
        <w:t xml:space="preserve"> multi walled and single walled carbon nanotubes (MWCNTs and SWCNTs) have been integrated in perovskite solar cells as stand-alone hole transporting materials or as p-type dopants in P3HT, (Poly(3-hexylthiophene-2,5-diyl)) and Spiro-MeOTAD.</w:t>
      </w:r>
      <w:r w:rsidRPr="008E7B53">
        <w:rPr>
          <w:rStyle w:val="PageNumber"/>
          <w:rFonts w:ascii="Arno Pro" w:hAnsi="Arno Pro"/>
          <w:sz w:val="19"/>
          <w:szCs w:val="19"/>
          <w:vertAlign w:val="superscript"/>
        </w:rPr>
        <w:t>38–44</w:t>
      </w:r>
      <w:r w:rsidRPr="008E7B53">
        <w:rPr>
          <w:rStyle w:val="PageNumber"/>
          <w:rFonts w:ascii="Arno Pro" w:hAnsi="Arno Pro"/>
          <w:sz w:val="19"/>
          <w:szCs w:val="19"/>
          <w:lang w:val="en-US"/>
        </w:rPr>
        <w:t xml:space="preserve"> As a further evolution of NTs as dopants for HTM, in this work we propose the chemical functionalization of enriched semiconducting (7,6)-SWCNTs as a versatile approach to enhance their physical and chemical affinity with the hosting matrix. Herein, we present the synthesis of a new class of functionalized SWCNTs (</w:t>
      </w:r>
      <w:r w:rsidRPr="008E7B53">
        <w:rPr>
          <w:rStyle w:val="PageNumber"/>
          <w:rFonts w:ascii="Arno Pro" w:hAnsi="Arno Pro"/>
          <w:b/>
          <w:bCs/>
          <w:sz w:val="19"/>
          <w:szCs w:val="19"/>
          <w:lang w:val="en-US"/>
        </w:rPr>
        <w:t>f-SWCNT</w:t>
      </w:r>
      <w:r w:rsidRPr="008E7B53">
        <w:rPr>
          <w:rStyle w:val="PageNumber"/>
          <w:rFonts w:ascii="Arno Pro" w:hAnsi="Arno Pro"/>
          <w:sz w:val="19"/>
          <w:szCs w:val="19"/>
          <w:lang w:val="en-US"/>
        </w:rPr>
        <w:t>), their photophysical properties in solution and their use as doping agents for spiro-MeOTAD in a flat perovskite solar cell geometry based on CH</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NH</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PbI</w:t>
      </w:r>
      <w:r w:rsidRPr="008E7B53">
        <w:rPr>
          <w:rStyle w:val="PageNumber"/>
          <w:rFonts w:ascii="Arno Pro" w:hAnsi="Arno Pro"/>
          <w:sz w:val="19"/>
          <w:szCs w:val="19"/>
          <w:vertAlign w:val="subscript"/>
          <w:lang w:val="en-US"/>
        </w:rPr>
        <w:t>3</w:t>
      </w:r>
      <w:r w:rsidRPr="008E7B53">
        <w:rPr>
          <w:rStyle w:val="PageNumber"/>
          <w:rFonts w:ascii="Arno Pro" w:hAnsi="Arno Pro"/>
          <w:sz w:val="19"/>
          <w:szCs w:val="19"/>
          <w:lang w:val="en-US"/>
        </w:rPr>
        <w:t>. Our design concept encompasses the use of an oligophenylenevinylene (OPV) bearing alkoxy groups in the central ring and amine residues at the extremities (Figure 1a).</w:t>
      </w:r>
    </w:p>
    <w:p w14:paraId="7A9FC7BF" w14:textId="77777777" w:rsidR="00E06C17" w:rsidRPr="00C004FC" w:rsidRDefault="00937955">
      <w:pPr>
        <w:pStyle w:val="Adress"/>
        <w:spacing w:line="276" w:lineRule="auto"/>
        <w:ind w:left="0" w:firstLine="0"/>
        <w:jc w:val="center"/>
        <w:rPr>
          <w:rStyle w:val="PageNumber"/>
          <w:rFonts w:ascii="Times" w:hAnsi="Times"/>
        </w:rPr>
      </w:pPr>
      <w:r w:rsidRPr="00C004FC">
        <w:rPr>
          <w:rFonts w:ascii="Times" w:hAnsi="Times"/>
          <w:noProof/>
          <w:lang w:val="en-GB" w:eastAsia="en-GB"/>
        </w:rPr>
        <w:drawing>
          <wp:inline distT="0" distB="0" distL="0" distR="0" wp14:anchorId="7663ED21" wp14:editId="728D07D1">
            <wp:extent cx="3044825" cy="4231750"/>
            <wp:effectExtent l="0" t="0" r="0" b="0"/>
            <wp:docPr id="1073741825" name="officeArt object" descr="C:\Users\Tanja\AppData\Local\Microsoft\Windows\INetCacheContent.Word\Fig  1 Fin.tif"/>
            <wp:cNvGraphicFramePr/>
            <a:graphic xmlns:a="http://schemas.openxmlformats.org/drawingml/2006/main">
              <a:graphicData uri="http://schemas.openxmlformats.org/drawingml/2006/picture">
                <pic:pic xmlns:pic="http://schemas.openxmlformats.org/drawingml/2006/picture">
                  <pic:nvPicPr>
                    <pic:cNvPr id="1073741825" name="image1.png" descr="C:\Users\Tanja\AppData\Local\Microsoft\Windows\INetCacheContent.Word\Fig  1 Fin.tif"/>
                    <pic:cNvPicPr>
                      <a:picLocks noChangeAspect="1"/>
                    </pic:cNvPicPr>
                  </pic:nvPicPr>
                  <pic:blipFill>
                    <a:blip r:embed="rId8">
                      <a:extLst/>
                    </a:blip>
                    <a:stretch>
                      <a:fillRect/>
                    </a:stretch>
                  </pic:blipFill>
                  <pic:spPr>
                    <a:xfrm>
                      <a:off x="0" y="0"/>
                      <a:ext cx="3044825" cy="4231750"/>
                    </a:xfrm>
                    <a:prstGeom prst="rect">
                      <a:avLst/>
                    </a:prstGeom>
                    <a:ln w="12700" cap="flat">
                      <a:noFill/>
                      <a:miter lim="400000"/>
                    </a:ln>
                    <a:effectLst/>
                  </pic:spPr>
                </pic:pic>
              </a:graphicData>
            </a:graphic>
          </wp:inline>
        </w:drawing>
      </w:r>
    </w:p>
    <w:p w14:paraId="5EBEF66D" w14:textId="77777777" w:rsidR="00E06C17" w:rsidRPr="008E7B53" w:rsidRDefault="00937955">
      <w:pPr>
        <w:rPr>
          <w:rStyle w:val="PageNumber"/>
          <w:rFonts w:ascii="Arno Pro" w:hAnsi="Arno Pro"/>
          <w:sz w:val="18"/>
          <w:szCs w:val="18"/>
        </w:rPr>
      </w:pPr>
      <w:r w:rsidRPr="008E7B53">
        <w:rPr>
          <w:rStyle w:val="PageNumber"/>
          <w:rFonts w:ascii="Arno Pro" w:hAnsi="Arno Pro"/>
          <w:b/>
          <w:bCs/>
          <w:sz w:val="18"/>
          <w:szCs w:val="18"/>
        </w:rPr>
        <w:t>Figure 1</w:t>
      </w:r>
      <w:r w:rsidRPr="008E7B53">
        <w:rPr>
          <w:rStyle w:val="PageNumber"/>
          <w:rFonts w:ascii="Arno Pro" w:hAnsi="Arno Pro"/>
          <w:sz w:val="18"/>
          <w:szCs w:val="18"/>
        </w:rPr>
        <w:t>.</w:t>
      </w:r>
      <w:r w:rsidRPr="008E7B53">
        <w:rPr>
          <w:rStyle w:val="PageNumber"/>
          <w:rFonts w:ascii="Arno Pro" w:hAnsi="Arno Pro"/>
          <w:b/>
          <w:bCs/>
          <w:sz w:val="18"/>
          <w:szCs w:val="18"/>
        </w:rPr>
        <w:t xml:space="preserve"> </w:t>
      </w:r>
      <w:r w:rsidRPr="008E7B53">
        <w:rPr>
          <w:rStyle w:val="PageNumber"/>
          <w:rFonts w:ascii="Arno Pro" w:hAnsi="Arno Pro"/>
          <w:sz w:val="18"/>
          <w:szCs w:val="18"/>
        </w:rPr>
        <w:t xml:space="preserve">(a) Molecule </w:t>
      </w:r>
      <w:r w:rsidRPr="008E7B53">
        <w:rPr>
          <w:rStyle w:val="PageNumber"/>
          <w:rFonts w:ascii="Arno Pro" w:hAnsi="Arno Pro"/>
          <w:b/>
          <w:bCs/>
          <w:sz w:val="18"/>
          <w:szCs w:val="18"/>
        </w:rPr>
        <w:t xml:space="preserve">1 </w:t>
      </w:r>
      <w:r w:rsidRPr="008E7B53">
        <w:rPr>
          <w:rStyle w:val="PageNumber"/>
          <w:rFonts w:ascii="Arno Pro" w:hAnsi="Arno Pro"/>
          <w:sz w:val="18"/>
          <w:szCs w:val="18"/>
        </w:rPr>
        <w:t>used for this study and OPV-decorated semiconducting SWCNTs enriched in (7, 6) chirality (</w:t>
      </w:r>
      <w:r w:rsidRPr="008E7B53">
        <w:rPr>
          <w:rStyle w:val="PageNumber"/>
          <w:rFonts w:ascii="Arno Pro" w:hAnsi="Arno Pro"/>
          <w:b/>
          <w:bCs/>
          <w:sz w:val="18"/>
          <w:szCs w:val="18"/>
        </w:rPr>
        <w:t>f-SWCNT</w:t>
      </w:r>
      <w:r w:rsidRPr="008E7B53">
        <w:rPr>
          <w:rStyle w:val="PageNumber"/>
          <w:rFonts w:ascii="Arno Pro" w:hAnsi="Arno Pro"/>
          <w:sz w:val="18"/>
          <w:szCs w:val="18"/>
        </w:rPr>
        <w:t>).</w:t>
      </w:r>
      <w:r w:rsidRPr="008E7B53">
        <w:rPr>
          <w:rStyle w:val="PageNumber"/>
          <w:rFonts w:ascii="Arno Pro" w:hAnsi="Arno Pro"/>
          <w:b/>
          <w:bCs/>
          <w:sz w:val="18"/>
          <w:szCs w:val="18"/>
        </w:rPr>
        <w:t xml:space="preserve"> </w:t>
      </w:r>
      <w:r w:rsidRPr="008E7B53">
        <w:rPr>
          <w:rStyle w:val="PageNumber"/>
          <w:rFonts w:ascii="Arno Pro" w:hAnsi="Arno Pro"/>
          <w:sz w:val="18"/>
          <w:szCs w:val="18"/>
        </w:rPr>
        <w:t xml:space="preserve">(b) Sketch of photovoltaic devices. </w:t>
      </w:r>
    </w:p>
    <w:p w14:paraId="5F00A02B" w14:textId="77777777" w:rsidR="00E06C17" w:rsidRPr="008E7B53" w:rsidRDefault="00937955">
      <w:pPr>
        <w:pStyle w:val="Adress"/>
        <w:spacing w:line="276" w:lineRule="auto"/>
        <w:ind w:left="0" w:firstLine="0"/>
        <w:jc w:val="both"/>
        <w:rPr>
          <w:rStyle w:val="PageNumber"/>
          <w:rFonts w:ascii="Arno Pro" w:eastAsia="Constantia" w:hAnsi="Arno Pro" w:cs="Constantia"/>
          <w:sz w:val="19"/>
          <w:szCs w:val="19"/>
          <w:lang w:val="en-US"/>
        </w:rPr>
      </w:pPr>
      <w:r w:rsidRPr="008E7B53">
        <w:rPr>
          <w:rStyle w:val="PageNumber"/>
          <w:rFonts w:ascii="Arno Pro" w:hAnsi="Arno Pro"/>
          <w:sz w:val="19"/>
          <w:szCs w:val="19"/>
          <w:lang w:val="en-US"/>
        </w:rPr>
        <w:t>These were chosen to improve the compatibility with spiro-MeOTAD relative to non-functionalized nanotubes (</w:t>
      </w:r>
      <w:r w:rsidRPr="008E7B53">
        <w:rPr>
          <w:rStyle w:val="PageNumber"/>
          <w:rFonts w:ascii="Arno Pro" w:hAnsi="Arno Pro"/>
          <w:b/>
          <w:bCs/>
          <w:sz w:val="19"/>
          <w:szCs w:val="19"/>
          <w:lang w:val="en-US"/>
        </w:rPr>
        <w:t>Ox-SWCNTs</w:t>
      </w:r>
      <w:r w:rsidRPr="008E7B53">
        <w:rPr>
          <w:rStyle w:val="PageNumber"/>
          <w:rFonts w:ascii="Arno Pro" w:hAnsi="Arno Pro"/>
          <w:sz w:val="19"/>
          <w:szCs w:val="19"/>
          <w:lang w:val="en-US"/>
        </w:rPr>
        <w:t xml:space="preserve">) and to enhance the affinity of the HTM mixture with the perovskite active layer at the interface, thanks to the presence of the polar amine moiety. To improve the electronic and structural properties of the materials, the SWCNTs are enriched in the chiral semiconducting (7,6) form and do not </w:t>
      </w:r>
      <w:r w:rsidRPr="008E7B53">
        <w:rPr>
          <w:rStyle w:val="PageNumber"/>
          <w:rFonts w:ascii="Arno Pro" w:hAnsi="Arno Pro"/>
          <w:sz w:val="19"/>
          <w:szCs w:val="19"/>
          <w:lang w:val="en-US"/>
        </w:rPr>
        <w:t xml:space="preserve">contain metallic tubes (see Supporting Information). This choice enhances the intrinsic quality of the doping material and favors the reproducibility of the observed electronic properties in solution and in the working devices. Our results show that the OPV functionalization prompts a better dispersion of SWCNTs within the HTM and affords highly reproducible PV activity. The validity of our approach for spiro-MeOTAD doping is validated by the fact that photoconversion efficiency achieved by SWCNT covalently functionalized with OPV as dopants is comparable with that of the standard doping and it overcomes the hygroscopicity of the Li-salt that dramatically affects the device lifetimes. The PV cell structure is schematized in Figure 1b. </w:t>
      </w:r>
    </w:p>
    <w:p w14:paraId="360D7307" w14:textId="77777777" w:rsidR="00E06C17" w:rsidRPr="00C004FC" w:rsidRDefault="00E06C17">
      <w:pPr>
        <w:pStyle w:val="Adress"/>
        <w:spacing w:line="276" w:lineRule="auto"/>
        <w:ind w:left="90" w:firstLine="0"/>
        <w:jc w:val="both"/>
        <w:rPr>
          <w:rFonts w:ascii="Times" w:eastAsia="Constantia" w:hAnsi="Times" w:cs="Constantia"/>
          <w:sz w:val="19"/>
          <w:szCs w:val="19"/>
          <w:lang w:val="en-US"/>
        </w:rPr>
      </w:pPr>
    </w:p>
    <w:p w14:paraId="3D02B27A" w14:textId="406E64FD" w:rsidR="00E06C17" w:rsidRPr="0083741D" w:rsidRDefault="0083741D">
      <w:pPr>
        <w:ind w:firstLine="720"/>
        <w:rPr>
          <w:rStyle w:val="PageNumber"/>
          <w:rFonts w:ascii="Myriad Pro Light" w:hAnsi="Myriad Pro Light"/>
          <w:b/>
          <w:bCs/>
          <w:sz w:val="21"/>
          <w:szCs w:val="21"/>
        </w:rPr>
      </w:pPr>
      <w:r w:rsidRPr="0083741D">
        <w:rPr>
          <w:rStyle w:val="PageNumber"/>
          <w:rFonts w:ascii="Myriad Pro Light" w:hAnsi="Myriad Pro Light"/>
          <w:b/>
          <w:bCs/>
          <w:sz w:val="21"/>
          <w:szCs w:val="21"/>
        </w:rPr>
        <w:t>RESULTS AND DISCUSSION</w:t>
      </w:r>
    </w:p>
    <w:p w14:paraId="2B85D17B" w14:textId="77777777" w:rsidR="00E06C17" w:rsidRPr="008E7B53" w:rsidRDefault="00937955">
      <w:pPr>
        <w:spacing w:after="0" w:line="276" w:lineRule="auto"/>
        <w:rPr>
          <w:rFonts w:ascii="Arno Pro" w:hAnsi="Arno Pro"/>
        </w:rPr>
      </w:pPr>
      <w:r w:rsidRPr="008E7B53">
        <w:rPr>
          <w:rStyle w:val="PageNumber"/>
          <w:rFonts w:ascii="Arno Pro" w:hAnsi="Arno Pro"/>
          <w:b/>
          <w:bCs/>
        </w:rPr>
        <w:t>Synthesis</w:t>
      </w:r>
      <w:r w:rsidRPr="008E7B53">
        <w:rPr>
          <w:rFonts w:ascii="Arno Pro" w:hAnsi="Arno Pro"/>
        </w:rPr>
        <w:t>.</w:t>
      </w:r>
      <w:r w:rsidRPr="008E7B53">
        <w:rPr>
          <w:rStyle w:val="PageNumber"/>
          <w:rFonts w:ascii="Arno Pro" w:hAnsi="Arno Pro"/>
          <w:b/>
          <w:bCs/>
        </w:rPr>
        <w:t xml:space="preserve"> </w:t>
      </w:r>
      <w:r w:rsidRPr="008E7B53">
        <w:rPr>
          <w:rFonts w:ascii="Arno Pro" w:hAnsi="Arno Pro"/>
        </w:rPr>
        <w:t xml:space="preserve">The synthesis of trimeric OPV </w:t>
      </w:r>
      <w:r w:rsidRPr="008E7B53">
        <w:rPr>
          <w:rStyle w:val="PageNumber"/>
          <w:rFonts w:ascii="Arno Pro" w:hAnsi="Arno Pro"/>
          <w:b/>
          <w:bCs/>
        </w:rPr>
        <w:t>1</w:t>
      </w:r>
      <w:r w:rsidRPr="008E7B53">
        <w:rPr>
          <w:rFonts w:ascii="Arno Pro" w:hAnsi="Arno Pro"/>
        </w:rPr>
        <w:t xml:space="preserve"> is outlined in Schemes S1 and S2 (Supporting Information) and </w:t>
      </w:r>
      <w:r w:rsidRPr="008E7B53">
        <w:rPr>
          <w:rStyle w:val="PageNumber"/>
          <w:rFonts w:ascii="Arno Pro" w:hAnsi="Arno Pro"/>
        </w:rPr>
        <w:t xml:space="preserve">it commenced with the preparation of </w:t>
      </w:r>
      <w:r w:rsidRPr="008E7B53">
        <w:rPr>
          <w:rFonts w:ascii="Arno Pro" w:hAnsi="Arno Pro"/>
        </w:rPr>
        <w:t xml:space="preserve">phosphonate </w:t>
      </w:r>
      <w:r w:rsidRPr="008E7B53">
        <w:rPr>
          <w:rStyle w:val="PageNumber"/>
          <w:rFonts w:ascii="Arno Pro" w:hAnsi="Arno Pro"/>
          <w:b/>
          <w:bCs/>
        </w:rPr>
        <w:t>4</w:t>
      </w:r>
      <w:r w:rsidRPr="008E7B53">
        <w:rPr>
          <w:rFonts w:ascii="Arno Pro" w:hAnsi="Arno Pro"/>
        </w:rPr>
        <w:t xml:space="preserve"> following a protocol reported in the literature</w:t>
      </w:r>
      <w:r w:rsidRPr="008E7B53">
        <w:rPr>
          <w:rStyle w:val="PageNumber"/>
          <w:rFonts w:ascii="Arno Pro" w:hAnsi="Arno Pro"/>
          <w:vertAlign w:val="superscript"/>
        </w:rPr>
        <w:t>45</w:t>
      </w:r>
      <w:r w:rsidRPr="008E7B53">
        <w:rPr>
          <w:rFonts w:ascii="Arno Pro" w:hAnsi="Arno Pro"/>
        </w:rPr>
        <w:t xml:space="preserve"> </w:t>
      </w:r>
      <w:r w:rsidRPr="008E7B53">
        <w:rPr>
          <w:rStyle w:val="PageNumber"/>
          <w:rFonts w:ascii="Arno Pro" w:hAnsi="Arno Pro"/>
        </w:rPr>
        <w:t xml:space="preserve">(Scheme S1, Supporting Information). </w:t>
      </w:r>
      <w:r w:rsidRPr="008E7B53">
        <w:rPr>
          <w:rFonts w:ascii="Arno Pro" w:hAnsi="Arno Pro"/>
        </w:rPr>
        <w:t xml:space="preserve">OPV </w:t>
      </w:r>
      <w:r w:rsidRPr="008E7B53">
        <w:rPr>
          <w:rStyle w:val="PageNumber"/>
          <w:rFonts w:ascii="Arno Pro" w:hAnsi="Arno Pro"/>
          <w:b/>
          <w:bCs/>
        </w:rPr>
        <w:t>5</w:t>
      </w:r>
      <w:r w:rsidRPr="008E7B53">
        <w:rPr>
          <w:rStyle w:val="PageNumber"/>
          <w:rFonts w:ascii="Arno Pro" w:hAnsi="Arno Pro"/>
          <w:vertAlign w:val="superscript"/>
        </w:rPr>
        <w:t>46</w:t>
      </w:r>
      <w:r w:rsidRPr="008E7B53">
        <w:rPr>
          <w:rFonts w:ascii="Arno Pro" w:hAnsi="Arno Pro"/>
        </w:rPr>
        <w:t xml:space="preserve"> was synthesized through a Horner–Emmons–Wittig (HEW) coupling reaction</w:t>
      </w:r>
      <w:r w:rsidRPr="008E7B53">
        <w:rPr>
          <w:rStyle w:val="PageNumber"/>
          <w:rFonts w:ascii="Arno Pro" w:hAnsi="Arno Pro"/>
          <w:vertAlign w:val="superscript"/>
        </w:rPr>
        <w:t>47,48</w:t>
      </w:r>
      <w:r w:rsidRPr="008E7B53">
        <w:rPr>
          <w:rFonts w:ascii="Arno Pro" w:hAnsi="Arno Pro"/>
        </w:rPr>
        <w:t xml:space="preserve"> of suitably </w:t>
      </w:r>
      <w:r w:rsidRPr="008E7B53">
        <w:rPr>
          <w:rStyle w:val="PageNumber"/>
          <w:rFonts w:ascii="Arno Pro" w:hAnsi="Arno Pro"/>
          <w:i/>
          <w:iCs/>
        </w:rPr>
        <w:t>para</w:t>
      </w:r>
      <w:r w:rsidRPr="008E7B53">
        <w:rPr>
          <w:rFonts w:ascii="Arno Pro" w:hAnsi="Arno Pro"/>
        </w:rPr>
        <w:t xml:space="preserve"> functionalized benzaldehyde (</w:t>
      </w:r>
      <w:r w:rsidRPr="008E7B53">
        <w:rPr>
          <w:rStyle w:val="PageNumber"/>
          <w:rFonts w:ascii="Arno Pro" w:hAnsi="Arno Pro"/>
          <w:i/>
          <w:iCs/>
        </w:rPr>
        <w:t>p</w:t>
      </w:r>
      <w:r w:rsidRPr="008E7B53">
        <w:rPr>
          <w:rFonts w:ascii="Arno Pro" w:hAnsi="Arno Pro"/>
        </w:rPr>
        <w:t xml:space="preserve">-nitrobenzaldehyde) with diethylphosphonate </w:t>
      </w:r>
      <w:r w:rsidRPr="008E7B53">
        <w:rPr>
          <w:rStyle w:val="PageNumber"/>
          <w:rFonts w:ascii="Arno Pro" w:hAnsi="Arno Pro"/>
          <w:b/>
          <w:bCs/>
        </w:rPr>
        <w:t>4</w:t>
      </w:r>
      <w:r w:rsidRPr="008E7B53">
        <w:rPr>
          <w:rFonts w:ascii="Arno Pro" w:hAnsi="Arno Pro"/>
        </w:rPr>
        <w:t xml:space="preserve"> in the presence of </w:t>
      </w:r>
      <w:r w:rsidRPr="008E7B53">
        <w:rPr>
          <w:rStyle w:val="PageNumber"/>
          <w:rFonts w:ascii="Arno Pro" w:hAnsi="Arno Pro"/>
          <w:i/>
          <w:iCs/>
        </w:rPr>
        <w:t>t</w:t>
      </w:r>
      <w:r w:rsidRPr="008E7B53">
        <w:rPr>
          <w:rFonts w:ascii="Arno Pro" w:hAnsi="Arno Pro"/>
        </w:rPr>
        <w:t xml:space="preserve">-BuONa in DMF in 63% yield. A selective mono-reduction reaction of the dinitro compound </w:t>
      </w:r>
      <w:r w:rsidRPr="008E7B53">
        <w:rPr>
          <w:rStyle w:val="PageNumber"/>
          <w:rFonts w:ascii="Arno Pro" w:hAnsi="Arno Pro"/>
          <w:b/>
          <w:bCs/>
        </w:rPr>
        <w:t>5</w:t>
      </w:r>
      <w:r w:rsidRPr="008E7B53">
        <w:rPr>
          <w:rFonts w:ascii="Arno Pro" w:hAnsi="Arno Pro"/>
        </w:rPr>
        <w:t xml:space="preserve"> in the presence of a NaS</w:t>
      </w:r>
      <w:r w:rsidRPr="008E7B53">
        <w:rPr>
          <w:rStyle w:val="PageNumber"/>
          <w:rFonts w:ascii="Arno Pro" w:hAnsi="Arno Pro"/>
          <w:vertAlign w:val="subscript"/>
        </w:rPr>
        <w:t>2</w:t>
      </w:r>
      <w:r w:rsidRPr="008E7B53">
        <w:rPr>
          <w:rFonts w:ascii="Arno Pro" w:hAnsi="Arno Pro"/>
        </w:rPr>
        <w:t xml:space="preserve"> aq. sol. gave amino-nitro derivative </w:t>
      </w:r>
      <w:r w:rsidRPr="008E7B53">
        <w:rPr>
          <w:rStyle w:val="PageNumber"/>
          <w:rFonts w:ascii="Arno Pro" w:hAnsi="Arno Pro"/>
          <w:b/>
          <w:bCs/>
        </w:rPr>
        <w:t>6</w:t>
      </w:r>
      <w:r w:rsidRPr="008E7B53">
        <w:rPr>
          <w:rFonts w:ascii="Arno Pro" w:hAnsi="Arno Pro"/>
        </w:rPr>
        <w:t xml:space="preserve"> in 80 % yield. The mono-reduction reaction was achieved following a reported procedure used for the preparation of similar π-extended conjugated chromophores.</w:t>
      </w:r>
      <w:r w:rsidRPr="008E7B53">
        <w:rPr>
          <w:rStyle w:val="PageNumber"/>
          <w:rFonts w:ascii="Arno Pro" w:hAnsi="Arno Pro"/>
          <w:vertAlign w:val="superscript"/>
        </w:rPr>
        <w:t>49</w:t>
      </w:r>
      <w:r w:rsidRPr="008E7B53">
        <w:rPr>
          <w:rFonts w:ascii="Arno Pro" w:hAnsi="Arno Pro"/>
        </w:rPr>
        <w:t xml:space="preserve"> The nitro-amino intermediate </w:t>
      </w:r>
      <w:r w:rsidRPr="008E7B53">
        <w:rPr>
          <w:rStyle w:val="PageNumber"/>
          <w:rFonts w:ascii="Arno Pro" w:hAnsi="Arno Pro"/>
          <w:b/>
          <w:bCs/>
        </w:rPr>
        <w:t>6</w:t>
      </w:r>
      <w:r w:rsidRPr="008E7B53">
        <w:rPr>
          <w:rFonts w:ascii="Arno Pro" w:hAnsi="Arno Pro"/>
        </w:rPr>
        <w:t xml:space="preserve"> was thus</w:t>
      </w:r>
      <w:r w:rsidRPr="008E7B53">
        <w:rPr>
          <w:rStyle w:val="PageNumber"/>
          <w:rFonts w:ascii="Arno Pro" w:hAnsi="Arno Pro"/>
        </w:rPr>
        <w:t xml:space="preserve"> </w:t>
      </w:r>
      <w:r w:rsidRPr="008E7B53">
        <w:rPr>
          <w:rFonts w:ascii="Arno Pro" w:hAnsi="Arno Pro"/>
        </w:rPr>
        <w:t>selectively protected by treatment with (CHO)</w:t>
      </w:r>
      <w:r w:rsidRPr="008E7B53">
        <w:rPr>
          <w:rStyle w:val="PageNumber"/>
          <w:rFonts w:ascii="Arno Pro" w:hAnsi="Arno Pro"/>
          <w:i/>
          <w:iCs/>
          <w:vertAlign w:val="subscript"/>
        </w:rPr>
        <w:t xml:space="preserve">n </w:t>
      </w:r>
      <w:r w:rsidRPr="008E7B53">
        <w:rPr>
          <w:rFonts w:ascii="Arno Pro" w:hAnsi="Arno Pro"/>
        </w:rPr>
        <w:t>and NaBH</w:t>
      </w:r>
      <w:r w:rsidRPr="008E7B53">
        <w:rPr>
          <w:rStyle w:val="PageNumber"/>
          <w:rFonts w:ascii="Arno Pro" w:hAnsi="Arno Pro"/>
          <w:vertAlign w:val="subscript"/>
        </w:rPr>
        <w:t>3</w:t>
      </w:r>
      <w:r w:rsidRPr="008E7B53">
        <w:rPr>
          <w:rFonts w:ascii="Arno Pro" w:hAnsi="Arno Pro"/>
        </w:rPr>
        <w:t>CN, in AcOH.</w:t>
      </w:r>
      <w:r w:rsidRPr="008E7B53">
        <w:rPr>
          <w:rStyle w:val="PageNumber"/>
          <w:rFonts w:ascii="Arno Pro" w:hAnsi="Arno Pro"/>
          <w:vertAlign w:val="superscript"/>
        </w:rPr>
        <w:t>50</w:t>
      </w:r>
      <w:r w:rsidRPr="008E7B53">
        <w:rPr>
          <w:rFonts w:ascii="Arno Pro" w:hAnsi="Arno Pro"/>
        </w:rPr>
        <w:t xml:space="preserve"> Final reduction of the nitro group of compound </w:t>
      </w:r>
      <w:r w:rsidRPr="008E7B53">
        <w:rPr>
          <w:rStyle w:val="PageNumber"/>
          <w:rFonts w:ascii="Arno Pro" w:hAnsi="Arno Pro"/>
          <w:b/>
          <w:bCs/>
        </w:rPr>
        <w:t>7</w:t>
      </w:r>
      <w:r w:rsidRPr="008E7B53">
        <w:rPr>
          <w:rFonts w:ascii="Arno Pro" w:hAnsi="Arno Pro"/>
        </w:rPr>
        <w:t xml:space="preserve"> with SnCl</w:t>
      </w:r>
      <w:r w:rsidRPr="008E7B53">
        <w:rPr>
          <w:rStyle w:val="PageNumber"/>
          <w:rFonts w:ascii="Arno Pro" w:hAnsi="Arno Pro"/>
          <w:vertAlign w:val="subscript"/>
        </w:rPr>
        <w:t>2</w:t>
      </w:r>
      <w:r w:rsidRPr="008E7B53">
        <w:rPr>
          <w:rStyle w:val="PageNumber"/>
          <w:rFonts w:ascii="Arno Pro" w:hAnsi="Arno Pro"/>
          <w:vertAlign w:val="superscript"/>
        </w:rPr>
        <w:t>51</w:t>
      </w:r>
      <w:r w:rsidRPr="008E7B53">
        <w:rPr>
          <w:rStyle w:val="PageNumber"/>
          <w:rFonts w:ascii="Arno Pro" w:hAnsi="Arno Pro"/>
          <w:vertAlign w:val="subscript"/>
        </w:rPr>
        <w:t xml:space="preserve"> </w:t>
      </w:r>
      <w:r w:rsidRPr="008E7B53">
        <w:rPr>
          <w:rFonts w:ascii="Arno Pro" w:hAnsi="Arno Pro"/>
        </w:rPr>
        <w:t xml:space="preserve">yielded desired amine </w:t>
      </w:r>
      <w:r w:rsidRPr="008E7B53">
        <w:rPr>
          <w:rStyle w:val="PageNumber"/>
          <w:rFonts w:ascii="Arno Pro" w:hAnsi="Arno Pro"/>
          <w:b/>
          <w:bCs/>
        </w:rPr>
        <w:t>1</w:t>
      </w:r>
      <w:r w:rsidRPr="008E7B53">
        <w:rPr>
          <w:rFonts w:ascii="Arno Pro" w:hAnsi="Arno Pro"/>
        </w:rPr>
        <w:t xml:space="preserve"> in 59 % yield (Scheme S2, Supporting Information). The trans-trans configuration of the double bonds in </w:t>
      </w:r>
      <w:r w:rsidRPr="008E7B53">
        <w:rPr>
          <w:rStyle w:val="PageNumber"/>
          <w:rFonts w:ascii="Arno Pro" w:hAnsi="Arno Pro"/>
          <w:b/>
          <w:bCs/>
        </w:rPr>
        <w:t>1</w:t>
      </w:r>
      <w:r w:rsidRPr="008E7B53">
        <w:rPr>
          <w:rFonts w:ascii="Arno Pro" w:hAnsi="Arno Pro"/>
        </w:rPr>
        <w:t xml:space="preserve"> was confirmed </w:t>
      </w:r>
      <w:r w:rsidRPr="008E7B53">
        <w:rPr>
          <w:rStyle w:val="PageNumber"/>
          <w:rFonts w:ascii="Arno Pro" w:hAnsi="Arno Pro"/>
          <w:i/>
          <w:iCs/>
        </w:rPr>
        <w:t>via</w:t>
      </w:r>
      <w:r w:rsidRPr="008E7B53">
        <w:rPr>
          <w:rFonts w:ascii="Arno Pro" w:hAnsi="Arno Pro"/>
        </w:rPr>
        <w:t xml:space="preserve"> </w:t>
      </w:r>
      <w:r w:rsidRPr="008E7B53">
        <w:rPr>
          <w:rStyle w:val="PageNumber"/>
          <w:rFonts w:ascii="Arno Pro" w:hAnsi="Arno Pro"/>
          <w:vertAlign w:val="superscript"/>
        </w:rPr>
        <w:t>1</w:t>
      </w:r>
      <w:r w:rsidRPr="008E7B53">
        <w:rPr>
          <w:rFonts w:ascii="Arno Pro" w:hAnsi="Arno Pro"/>
        </w:rPr>
        <w:t xml:space="preserve">H-NMR spectroscopy (see Supporting Information). The presence of the dodecyloxy groups confers to compound </w:t>
      </w:r>
      <w:r w:rsidRPr="008E7B53">
        <w:rPr>
          <w:rStyle w:val="PageNumber"/>
          <w:rFonts w:ascii="Arno Pro" w:hAnsi="Arno Pro"/>
          <w:b/>
          <w:bCs/>
        </w:rPr>
        <w:t>1</w:t>
      </w:r>
      <w:r w:rsidRPr="008E7B53">
        <w:rPr>
          <w:rFonts w:ascii="Arno Pro" w:hAnsi="Arno Pro"/>
        </w:rPr>
        <w:t xml:space="preserve"> a good solubility in most of the common organic solvents. Target amine </w:t>
      </w:r>
      <w:r w:rsidRPr="008E7B53">
        <w:rPr>
          <w:rStyle w:val="PageNumber"/>
          <w:rFonts w:ascii="Arno Pro" w:hAnsi="Arno Pro"/>
          <w:b/>
          <w:bCs/>
        </w:rPr>
        <w:t>1</w:t>
      </w:r>
      <w:r w:rsidRPr="008E7B53">
        <w:rPr>
          <w:rFonts w:ascii="Arno Pro" w:hAnsi="Arno Pro"/>
        </w:rPr>
        <w:t xml:space="preserve"> was reacted with benzoyl chloride in the presence of Et</w:t>
      </w:r>
      <w:r w:rsidRPr="008E7B53">
        <w:rPr>
          <w:rStyle w:val="PageNumber"/>
          <w:rFonts w:ascii="Arno Pro" w:hAnsi="Arno Pro"/>
          <w:vertAlign w:val="subscript"/>
        </w:rPr>
        <w:t>3</w:t>
      </w:r>
      <w:r w:rsidRPr="008E7B53">
        <w:rPr>
          <w:rFonts w:ascii="Arno Pro" w:hAnsi="Arno Pro"/>
        </w:rPr>
        <w:t xml:space="preserve">N in acetone to prepare reference amido-compound </w:t>
      </w:r>
      <w:r w:rsidRPr="008E7B53">
        <w:rPr>
          <w:rStyle w:val="PageNumber"/>
          <w:rFonts w:ascii="Arno Pro" w:hAnsi="Arno Pro"/>
          <w:b/>
          <w:bCs/>
        </w:rPr>
        <w:t>8</w:t>
      </w:r>
      <w:r w:rsidRPr="008E7B53">
        <w:rPr>
          <w:rFonts w:ascii="Arno Pro" w:hAnsi="Arno Pro"/>
        </w:rPr>
        <w:t xml:space="preserve"> (Scheme S3, Supporting Information). All the synthesized compounds were characterized by </w:t>
      </w:r>
      <w:r w:rsidRPr="008E7B53">
        <w:rPr>
          <w:rStyle w:val="PageNumber"/>
          <w:rFonts w:ascii="Arno Pro" w:hAnsi="Arno Pro"/>
          <w:vertAlign w:val="superscript"/>
        </w:rPr>
        <w:t>1</w:t>
      </w:r>
      <w:r w:rsidRPr="008E7B53">
        <w:rPr>
          <w:rFonts w:ascii="Arno Pro" w:hAnsi="Arno Pro"/>
        </w:rPr>
        <w:t xml:space="preserve">H- and </w:t>
      </w:r>
      <w:r w:rsidRPr="008E7B53">
        <w:rPr>
          <w:rStyle w:val="PageNumber"/>
          <w:rFonts w:ascii="Arno Pro" w:hAnsi="Arno Pro"/>
          <w:vertAlign w:val="superscript"/>
        </w:rPr>
        <w:t>13</w:t>
      </w:r>
      <w:r w:rsidRPr="008E7B53">
        <w:rPr>
          <w:rFonts w:ascii="Arno Pro" w:hAnsi="Arno Pro"/>
        </w:rPr>
        <w:t>C-NMR spectroscopy, IR and HRMS (Figures S1−S10, Supporting Information).</w:t>
      </w:r>
    </w:p>
    <w:p w14:paraId="47C22962" w14:textId="77777777" w:rsidR="00E06C17" w:rsidRPr="008E7B53" w:rsidRDefault="00937955">
      <w:pPr>
        <w:spacing w:line="276" w:lineRule="auto"/>
        <w:rPr>
          <w:rFonts w:ascii="Arno Pro" w:hAnsi="Arno Pro"/>
        </w:rPr>
      </w:pPr>
      <w:r w:rsidRPr="008E7B53">
        <w:rPr>
          <w:rFonts w:ascii="Arno Pro" w:hAnsi="Arno Pro"/>
        </w:rPr>
        <w:t xml:space="preserve">The preparation of OPV functionalized material </w:t>
      </w:r>
      <w:r w:rsidRPr="008E7B53">
        <w:rPr>
          <w:rStyle w:val="PageNumber"/>
          <w:rFonts w:ascii="Arno Pro" w:hAnsi="Arno Pro"/>
          <w:b/>
          <w:bCs/>
        </w:rPr>
        <w:t xml:space="preserve">f-SWCNT </w:t>
      </w:r>
      <w:r w:rsidRPr="008E7B53">
        <w:rPr>
          <w:rFonts w:ascii="Arno Pro" w:hAnsi="Arno Pro"/>
        </w:rPr>
        <w:t xml:space="preserve">was accomplished by covalent attachment of the trimeric OPV </w:t>
      </w:r>
      <w:r w:rsidRPr="008E7B53">
        <w:rPr>
          <w:rStyle w:val="PageNumber"/>
          <w:rFonts w:ascii="Arno Pro" w:hAnsi="Arno Pro"/>
          <w:b/>
          <w:bCs/>
        </w:rPr>
        <w:t>1</w:t>
      </w:r>
      <w:r w:rsidRPr="008E7B53">
        <w:rPr>
          <w:rFonts w:ascii="Arno Pro" w:hAnsi="Arno Pro"/>
        </w:rPr>
        <w:t xml:space="preserve"> onto the surface of previously oxidized SWCNTs (7,6) by amidation reaction (Scheme 1). </w:t>
      </w:r>
      <w:r w:rsidRPr="008E7B53">
        <w:rPr>
          <w:rStyle w:val="PageNumber"/>
          <w:rFonts w:ascii="Arno Pro" w:hAnsi="Arno Pro"/>
          <w:b/>
          <w:bCs/>
        </w:rPr>
        <w:t>Ox-SWCNT</w:t>
      </w:r>
      <w:r w:rsidRPr="008E7B53">
        <w:rPr>
          <w:rFonts w:ascii="Arno Pro" w:hAnsi="Arno Pro"/>
        </w:rPr>
        <w:t xml:space="preserve"> were obtained by reaction of high purity pristine CoMoCat p-SWCNTs (7,6) with a 3:1 aq. solution of 3M H</w:t>
      </w:r>
      <w:r w:rsidRPr="008E7B53">
        <w:rPr>
          <w:rStyle w:val="PageNumber"/>
          <w:rFonts w:ascii="Arno Pro" w:hAnsi="Arno Pro"/>
          <w:vertAlign w:val="subscript"/>
        </w:rPr>
        <w:t>2</w:t>
      </w:r>
      <w:r w:rsidRPr="008E7B53">
        <w:rPr>
          <w:rFonts w:ascii="Arno Pro" w:hAnsi="Arno Pro"/>
        </w:rPr>
        <w:t>SO</w:t>
      </w:r>
      <w:r w:rsidRPr="008E7B53">
        <w:rPr>
          <w:rStyle w:val="PageNumber"/>
          <w:rFonts w:ascii="Arno Pro" w:hAnsi="Arno Pro"/>
          <w:vertAlign w:val="subscript"/>
        </w:rPr>
        <w:t xml:space="preserve">4 </w:t>
      </w:r>
      <w:r w:rsidRPr="008E7B53">
        <w:rPr>
          <w:rFonts w:ascii="Arno Pro" w:hAnsi="Arno Pro"/>
        </w:rPr>
        <w:t>: 3M HNO</w:t>
      </w:r>
      <w:r w:rsidRPr="008E7B53">
        <w:rPr>
          <w:rStyle w:val="PageNumber"/>
          <w:rFonts w:ascii="Arno Pro" w:hAnsi="Arno Pro"/>
          <w:vertAlign w:val="subscript"/>
        </w:rPr>
        <w:t>3</w:t>
      </w:r>
      <w:r w:rsidRPr="008E7B53">
        <w:rPr>
          <w:rFonts w:ascii="Arno Pro" w:hAnsi="Arno Pro"/>
        </w:rPr>
        <w:t xml:space="preserve"> at 80 °C for 2 h, following a modified protocol described in the literature.</w:t>
      </w:r>
      <w:r w:rsidRPr="008E7B53">
        <w:rPr>
          <w:rStyle w:val="PageNumber"/>
          <w:rFonts w:ascii="Arno Pro" w:hAnsi="Arno Pro"/>
          <w:vertAlign w:val="superscript"/>
        </w:rPr>
        <w:t>52–55</w:t>
      </w:r>
      <w:r w:rsidRPr="008E7B53">
        <w:rPr>
          <w:rFonts w:ascii="Arno Pro" w:hAnsi="Arno Pro"/>
        </w:rPr>
        <w:t xml:space="preserve"> The resulting oxidized material was treated with SOCl</w:t>
      </w:r>
      <w:r w:rsidRPr="008E7B53">
        <w:rPr>
          <w:rStyle w:val="PageNumber"/>
          <w:rFonts w:ascii="Arno Pro" w:hAnsi="Arno Pro"/>
          <w:vertAlign w:val="subscript"/>
        </w:rPr>
        <w:t>2</w:t>
      </w:r>
      <w:r w:rsidRPr="008E7B53">
        <w:rPr>
          <w:rFonts w:ascii="Arno Pro" w:hAnsi="Arno Pro"/>
        </w:rPr>
        <w:t xml:space="preserve"> to give a SWCNT-acid chloride intermediate</w:t>
      </w:r>
      <w:r w:rsidRPr="008E7B53">
        <w:rPr>
          <w:rStyle w:val="PageNumber"/>
          <w:rFonts w:ascii="Arno Pro" w:hAnsi="Arno Pro"/>
          <w:vertAlign w:val="superscript"/>
        </w:rPr>
        <w:t>53,56</w:t>
      </w:r>
      <w:r w:rsidRPr="008E7B53">
        <w:rPr>
          <w:rFonts w:ascii="Arno Pro" w:hAnsi="Arno Pro"/>
        </w:rPr>
        <w:t xml:space="preserve"> that was allowed to react with aminostyryl-N,N-dimethylaniline </w:t>
      </w:r>
      <w:r w:rsidRPr="008E7B53">
        <w:rPr>
          <w:rStyle w:val="PageNumber"/>
          <w:rFonts w:ascii="Arno Pro" w:hAnsi="Arno Pro"/>
          <w:b/>
          <w:bCs/>
        </w:rPr>
        <w:t>1</w:t>
      </w:r>
      <w:r w:rsidRPr="008E7B53">
        <w:rPr>
          <w:rFonts w:ascii="Arno Pro" w:hAnsi="Arno Pro"/>
        </w:rPr>
        <w:t xml:space="preserve"> in the</w:t>
      </w:r>
      <w:r w:rsidRPr="00C004FC">
        <w:rPr>
          <w:rFonts w:ascii="Times" w:hAnsi="Times"/>
        </w:rPr>
        <w:t xml:space="preserve"> </w:t>
      </w:r>
      <w:r w:rsidRPr="008E7B53">
        <w:rPr>
          <w:rFonts w:ascii="Arno Pro" w:hAnsi="Arno Pro"/>
        </w:rPr>
        <w:t>presence of Et</w:t>
      </w:r>
      <w:r w:rsidRPr="008E7B53">
        <w:rPr>
          <w:rStyle w:val="PageNumber"/>
          <w:rFonts w:ascii="Arno Pro" w:hAnsi="Arno Pro"/>
          <w:vertAlign w:val="subscript"/>
        </w:rPr>
        <w:t>3</w:t>
      </w:r>
      <w:r w:rsidRPr="008E7B53">
        <w:rPr>
          <w:rFonts w:ascii="Arno Pro" w:hAnsi="Arno Pro"/>
        </w:rPr>
        <w:t>N in DMF, to give aminostyryl-N,N-</w:t>
      </w:r>
      <w:r w:rsidRPr="008E7B53">
        <w:rPr>
          <w:rFonts w:ascii="Arno Pro" w:hAnsi="Arno Pro"/>
        </w:rPr>
        <w:lastRenderedPageBreak/>
        <w:t>dimethylaniline decorated SWCNTs enriched in (7,6) chirality (</w:t>
      </w:r>
      <w:r w:rsidRPr="008E7B53">
        <w:rPr>
          <w:rStyle w:val="PageNumber"/>
          <w:rFonts w:ascii="Arno Pro" w:hAnsi="Arno Pro"/>
          <w:b/>
          <w:bCs/>
        </w:rPr>
        <w:t>f-SWCNT</w:t>
      </w:r>
      <w:r w:rsidRPr="008E7B53">
        <w:rPr>
          <w:rFonts w:ascii="Arno Pro" w:hAnsi="Arno Pro"/>
        </w:rPr>
        <w:t xml:space="preserve">). The OPV-SWCNT hybrid was characterized by UV-Vis-NIR spectroscopy, photoluminescence spectroscopy for chirality determination, thermogravimetric analysis (TGA), Raman spectroscopy, </w:t>
      </w:r>
      <w:hyperlink r:id="rId9" w:history="1">
        <w:r w:rsidRPr="008E7B53">
          <w:rPr>
            <w:rStyle w:val="Hyperlink0"/>
            <w:rFonts w:ascii="Arno Pro" w:hAnsi="Arno Pro"/>
          </w:rPr>
          <w:t>X-ray photoelectron spectroscopy</w:t>
        </w:r>
      </w:hyperlink>
      <w:r w:rsidRPr="008E7B53">
        <w:rPr>
          <w:rFonts w:ascii="Arno Pro" w:hAnsi="Arno Pro"/>
        </w:rPr>
        <w:t xml:space="preserve"> (XPS) and transmission electron microscopy (TEM).</w:t>
      </w:r>
    </w:p>
    <w:p w14:paraId="7EBA7C4C" w14:textId="77777777" w:rsidR="00E06C17" w:rsidRPr="00C004FC" w:rsidRDefault="00937955">
      <w:pPr>
        <w:rPr>
          <w:rFonts w:ascii="Times" w:hAnsi="Times"/>
        </w:rPr>
      </w:pPr>
      <w:r w:rsidRPr="00C004FC">
        <w:rPr>
          <w:rFonts w:ascii="Times" w:hAnsi="Times"/>
          <w:noProof/>
          <w:lang w:val="en-GB" w:eastAsia="en-GB"/>
        </w:rPr>
        <w:drawing>
          <wp:inline distT="0" distB="0" distL="0" distR="0" wp14:anchorId="2771CE72" wp14:editId="5409A615">
            <wp:extent cx="3138199" cy="2581275"/>
            <wp:effectExtent l="0" t="0" r="0" b="0"/>
            <wp:docPr id="1073741826" name="officeArt object" descr="D:\TANJA\1 Dottorato - TRIESTE\1 TaMi FIRB_2013\8 SWCNTs\8 MANUSCRIPT - SWNT\2 BT FINAL\2 ACSAMI\Images\Scheme 2.tif"/>
            <wp:cNvGraphicFramePr/>
            <a:graphic xmlns:a="http://schemas.openxmlformats.org/drawingml/2006/main">
              <a:graphicData uri="http://schemas.openxmlformats.org/drawingml/2006/picture">
                <pic:pic xmlns:pic="http://schemas.openxmlformats.org/drawingml/2006/picture">
                  <pic:nvPicPr>
                    <pic:cNvPr id="1073741826" name="image2.png" descr="D:\TANJA\1 Dottorato - TRIESTE\1 TaMi FIRB_2013\8 SWCNTs\8 MANUSCRIPT - SWNT\2 BT FINAL\2 ACSAMI\Images\Scheme 2.tif"/>
                    <pic:cNvPicPr>
                      <a:picLocks noChangeAspect="1"/>
                    </pic:cNvPicPr>
                  </pic:nvPicPr>
                  <pic:blipFill>
                    <a:blip r:embed="rId10">
                      <a:extLst/>
                    </a:blip>
                    <a:stretch>
                      <a:fillRect/>
                    </a:stretch>
                  </pic:blipFill>
                  <pic:spPr>
                    <a:xfrm>
                      <a:off x="0" y="0"/>
                      <a:ext cx="3138199" cy="2581275"/>
                    </a:xfrm>
                    <a:prstGeom prst="rect">
                      <a:avLst/>
                    </a:prstGeom>
                    <a:ln w="12700" cap="flat">
                      <a:noFill/>
                      <a:miter lim="400000"/>
                    </a:ln>
                    <a:effectLst/>
                  </pic:spPr>
                </pic:pic>
              </a:graphicData>
            </a:graphic>
          </wp:inline>
        </w:drawing>
      </w:r>
    </w:p>
    <w:p w14:paraId="533F7ECC" w14:textId="77777777" w:rsidR="00E06C17" w:rsidRPr="00C004FC" w:rsidRDefault="00937955">
      <w:pPr>
        <w:rPr>
          <w:rStyle w:val="PageNumber"/>
          <w:rFonts w:ascii="Times" w:hAnsi="Times"/>
          <w:b/>
          <w:bCs/>
          <w:sz w:val="18"/>
          <w:szCs w:val="18"/>
        </w:rPr>
      </w:pPr>
      <w:r w:rsidRPr="00C004FC">
        <w:rPr>
          <w:rStyle w:val="PageNumber"/>
          <w:rFonts w:ascii="Times" w:hAnsi="Times"/>
          <w:sz w:val="0"/>
          <w:szCs w:val="0"/>
          <w:shd w:val="clear" w:color="auto" w:fill="000000"/>
        </w:rPr>
        <w:t xml:space="preserve"> </w:t>
      </w:r>
      <w:r w:rsidRPr="00C004FC">
        <w:rPr>
          <w:rStyle w:val="PageNumber"/>
          <w:rFonts w:ascii="Times" w:hAnsi="Times"/>
          <w:b/>
          <w:bCs/>
          <w:sz w:val="18"/>
          <w:szCs w:val="18"/>
        </w:rPr>
        <w:t>Scheme 1</w:t>
      </w:r>
      <w:r w:rsidRPr="00C004FC">
        <w:rPr>
          <w:rStyle w:val="PageNumber"/>
          <w:rFonts w:ascii="Times" w:hAnsi="Times"/>
          <w:sz w:val="18"/>
          <w:szCs w:val="18"/>
        </w:rPr>
        <w:t>.</w:t>
      </w:r>
      <w:r w:rsidRPr="00C004FC">
        <w:rPr>
          <w:rStyle w:val="PageNumber"/>
          <w:rFonts w:ascii="Times" w:hAnsi="Times"/>
          <w:b/>
          <w:bCs/>
          <w:sz w:val="18"/>
          <w:szCs w:val="18"/>
        </w:rPr>
        <w:t xml:space="preserve"> </w:t>
      </w:r>
      <w:r w:rsidRPr="00C004FC">
        <w:rPr>
          <w:rStyle w:val="PageNumber"/>
          <w:rFonts w:ascii="Times" w:hAnsi="Times"/>
          <w:sz w:val="18"/>
          <w:szCs w:val="18"/>
        </w:rPr>
        <w:t>Preparation of OPV-decorated SWCNTs (7,6) (</w:t>
      </w:r>
      <w:r w:rsidRPr="00C004FC">
        <w:rPr>
          <w:rStyle w:val="PageNumber"/>
          <w:rFonts w:ascii="Times" w:hAnsi="Times"/>
          <w:b/>
          <w:bCs/>
          <w:sz w:val="18"/>
          <w:szCs w:val="18"/>
        </w:rPr>
        <w:t>f-SWCNT</w:t>
      </w:r>
      <w:r w:rsidRPr="00C004FC">
        <w:rPr>
          <w:rStyle w:val="PageNumber"/>
          <w:rFonts w:ascii="Times" w:hAnsi="Times"/>
          <w:sz w:val="18"/>
          <w:szCs w:val="18"/>
        </w:rPr>
        <w:t>).</w:t>
      </w:r>
    </w:p>
    <w:p w14:paraId="45F03672" w14:textId="77777777" w:rsidR="00E06C17" w:rsidRPr="008E7B53" w:rsidRDefault="00937955">
      <w:pPr>
        <w:spacing w:after="0" w:line="276" w:lineRule="auto"/>
        <w:rPr>
          <w:rStyle w:val="PageNumber"/>
          <w:rFonts w:ascii="Arno Pro" w:hAnsi="Arno Pro"/>
          <w:sz w:val="18"/>
          <w:szCs w:val="18"/>
        </w:rPr>
      </w:pPr>
      <w:r w:rsidRPr="008E7B53">
        <w:rPr>
          <w:rStyle w:val="PageNumber"/>
          <w:rFonts w:ascii="Arno Pro" w:hAnsi="Arno Pro"/>
          <w:b/>
          <w:bCs/>
        </w:rPr>
        <w:t>Characterization of the OPV functionalized SWCNT</w:t>
      </w:r>
      <w:r w:rsidRPr="008E7B53">
        <w:rPr>
          <w:rStyle w:val="PageNumber"/>
          <w:rFonts w:ascii="Arno Pro" w:hAnsi="Arno Pro"/>
        </w:rPr>
        <w:t xml:space="preserve">. </w:t>
      </w:r>
      <w:r w:rsidRPr="008E7B53">
        <w:rPr>
          <w:rFonts w:ascii="Arno Pro" w:hAnsi="Arno Pro"/>
        </w:rPr>
        <w:t xml:space="preserve">The comparison of the TGA profiles of pristine and functionalized SWCNTs gave a first evidence of the sidewall functionalization of nanotubes (Figure S11, Supporting Information). The weight loss plots relative to </w:t>
      </w:r>
      <w:r w:rsidRPr="008E7B53">
        <w:rPr>
          <w:rStyle w:val="PageNumber"/>
          <w:rFonts w:ascii="Arno Pro" w:hAnsi="Arno Pro"/>
          <w:b/>
          <w:bCs/>
        </w:rPr>
        <w:t xml:space="preserve">p–SWCNTs </w:t>
      </w:r>
      <w:r w:rsidRPr="008E7B53">
        <w:rPr>
          <w:rFonts w:ascii="Arno Pro" w:hAnsi="Arno Pro"/>
        </w:rPr>
        <w:t xml:space="preserve">and </w:t>
      </w:r>
      <w:r w:rsidRPr="008E7B53">
        <w:rPr>
          <w:rStyle w:val="PageNumber"/>
          <w:rFonts w:ascii="Arno Pro" w:hAnsi="Arno Pro"/>
          <w:b/>
          <w:bCs/>
        </w:rPr>
        <w:t xml:space="preserve">Ox–SWCNTs </w:t>
      </w:r>
      <w:r w:rsidRPr="008E7B53">
        <w:rPr>
          <w:rFonts w:ascii="Arno Pro" w:hAnsi="Arno Pro"/>
        </w:rPr>
        <w:t xml:space="preserve">display the pyrolytic step of oxygenated functionalities in the range between 100 and ≈ 500 °C, with a weight loss of 4.5 % for </w:t>
      </w:r>
      <w:r w:rsidRPr="008E7B53">
        <w:rPr>
          <w:rStyle w:val="PageNumber"/>
          <w:rFonts w:ascii="Arno Pro" w:hAnsi="Arno Pro"/>
          <w:b/>
          <w:bCs/>
        </w:rPr>
        <w:t>Ox-SWCNTs</w:t>
      </w:r>
      <w:r w:rsidRPr="008E7B53">
        <w:rPr>
          <w:rFonts w:ascii="Arno Pro" w:hAnsi="Arno Pro"/>
        </w:rPr>
        <w:t xml:space="preserve"> with respect to </w:t>
      </w:r>
      <w:r w:rsidRPr="008E7B53">
        <w:rPr>
          <w:rStyle w:val="PageNumber"/>
          <w:rFonts w:ascii="Arno Pro" w:hAnsi="Arno Pro"/>
          <w:b/>
          <w:bCs/>
        </w:rPr>
        <w:t xml:space="preserve">p-SWCNTs </w:t>
      </w:r>
      <w:r w:rsidRPr="008E7B53">
        <w:rPr>
          <w:rFonts w:ascii="Arno Pro" w:hAnsi="Arno Pro"/>
        </w:rPr>
        <w:t xml:space="preserve">(calculated at 500 °C). A mass content of 1000 µmol of –COOH per g of nanotube is estimated. An additional 5.0 % weight loss is observed for </w:t>
      </w:r>
      <w:r w:rsidRPr="008E7B53">
        <w:rPr>
          <w:rStyle w:val="PageNumber"/>
          <w:rFonts w:ascii="Arno Pro" w:hAnsi="Arno Pro"/>
          <w:b/>
          <w:bCs/>
        </w:rPr>
        <w:t>f-SWCNTs</w:t>
      </w:r>
      <w:r w:rsidRPr="008E7B53">
        <w:rPr>
          <w:rFonts w:ascii="Arno Pro" w:hAnsi="Arno Pro"/>
        </w:rPr>
        <w:t>, resulting in one OPV moiety approximately every 914 carbon atoms, corresponding to 71 µmol of OPV per g of nanotube (see Supporting Information for calculating the functionalization degree).</w:t>
      </w:r>
      <w:r w:rsidRPr="008E7B53">
        <w:rPr>
          <w:rStyle w:val="PageNumber"/>
          <w:rFonts w:ascii="Arno Pro" w:hAnsi="Arno Pro"/>
          <w:vertAlign w:val="superscript"/>
        </w:rPr>
        <w:t>57</w:t>
      </w:r>
      <w:r w:rsidRPr="008E7B53">
        <w:rPr>
          <w:rFonts w:ascii="Arno Pro" w:hAnsi="Arno Pro"/>
        </w:rPr>
        <w:t xml:space="preserve"> Raman spectroscopy was used to confirm the SWCNTs functionalization (Figure S12 Supporting Information). The relative increase of the intensity of the D band is commonly used as a fingerprint to confirm the SWCNTs functionalization, as it reflects the rehybridization of the carbon atoms involved in the functionalization, suggesting the considerable alteration of the sp</w:t>
      </w:r>
      <w:r w:rsidRPr="008E7B53">
        <w:rPr>
          <w:rStyle w:val="PageNumber"/>
          <w:rFonts w:ascii="Arno Pro" w:hAnsi="Arno Pro"/>
          <w:vertAlign w:val="superscript"/>
        </w:rPr>
        <w:t xml:space="preserve">2 </w:t>
      </w:r>
      <w:r w:rsidRPr="008E7B53">
        <w:rPr>
          <w:rFonts w:ascii="Arno Pro" w:hAnsi="Arno Pro"/>
        </w:rPr>
        <w:t>carbon network.</w:t>
      </w:r>
      <w:r w:rsidRPr="008E7B53">
        <w:rPr>
          <w:rStyle w:val="PageNumber"/>
          <w:rFonts w:ascii="Arno Pro" w:hAnsi="Arno Pro"/>
          <w:vertAlign w:val="superscript"/>
        </w:rPr>
        <w:t>58</w:t>
      </w:r>
      <w:r w:rsidRPr="008E7B53">
        <w:rPr>
          <w:rFonts w:ascii="Arno Pro" w:hAnsi="Arno Pro"/>
        </w:rPr>
        <w:t xml:space="preserve"> The Raman spectrum of the </w:t>
      </w:r>
      <w:r w:rsidRPr="008E7B53">
        <w:rPr>
          <w:rStyle w:val="PageNumber"/>
          <w:rFonts w:ascii="Arno Pro" w:hAnsi="Arno Pro"/>
          <w:b/>
          <w:bCs/>
        </w:rPr>
        <w:t>Ox-SWCNT</w:t>
      </w:r>
      <w:r w:rsidRPr="008E7B53">
        <w:rPr>
          <w:rFonts w:ascii="Arno Pro" w:hAnsi="Arno Pro"/>
        </w:rPr>
        <w:t xml:space="preserve"> sample (λ</w:t>
      </w:r>
      <w:r w:rsidRPr="008E7B53">
        <w:rPr>
          <w:rStyle w:val="PageNumber"/>
          <w:rFonts w:ascii="Arno Pro" w:hAnsi="Arno Pro"/>
          <w:vertAlign w:val="subscript"/>
        </w:rPr>
        <w:t>exc</w:t>
      </w:r>
      <w:r w:rsidRPr="008E7B53">
        <w:rPr>
          <w:rFonts w:ascii="Arno Pro" w:hAnsi="Arno Pro"/>
        </w:rPr>
        <w:t>=532 nm) reveals an increased D band around 1330 cm</w:t>
      </w:r>
      <w:r w:rsidRPr="008E7B53">
        <w:rPr>
          <w:rStyle w:val="PageNumber"/>
          <w:rFonts w:ascii="Arno Pro" w:hAnsi="Arno Pro"/>
          <w:vertAlign w:val="superscript"/>
        </w:rPr>
        <w:t>-1</w:t>
      </w:r>
      <w:r w:rsidRPr="008E7B53">
        <w:rPr>
          <w:rFonts w:ascii="Arno Pro" w:hAnsi="Arno Pro"/>
        </w:rPr>
        <w:t xml:space="preserve"> (I</w:t>
      </w:r>
      <w:r w:rsidRPr="008E7B53">
        <w:rPr>
          <w:rStyle w:val="PageNumber"/>
          <w:rFonts w:ascii="Arno Pro" w:hAnsi="Arno Pro"/>
          <w:vertAlign w:val="subscript"/>
        </w:rPr>
        <w:t>D</w:t>
      </w:r>
      <w:r w:rsidRPr="008E7B53">
        <w:rPr>
          <w:rFonts w:ascii="Arno Pro" w:hAnsi="Arno Pro"/>
        </w:rPr>
        <w:t>/I</w:t>
      </w:r>
      <w:r w:rsidRPr="008E7B53">
        <w:rPr>
          <w:rStyle w:val="PageNumber"/>
          <w:rFonts w:ascii="Arno Pro" w:hAnsi="Arno Pro"/>
          <w:vertAlign w:val="subscript"/>
        </w:rPr>
        <w:t xml:space="preserve">G </w:t>
      </w:r>
      <w:r w:rsidRPr="008E7B53">
        <w:rPr>
          <w:rFonts w:ascii="Arno Pro" w:hAnsi="Arno Pro"/>
        </w:rPr>
        <w:t>= 0.21) in comparison to that of pristine SWCNTs, where the intensity of the defect band is very low (I</w:t>
      </w:r>
      <w:r w:rsidRPr="008E7B53">
        <w:rPr>
          <w:rStyle w:val="PageNumber"/>
          <w:rFonts w:ascii="Arno Pro" w:hAnsi="Arno Pro"/>
          <w:vertAlign w:val="subscript"/>
        </w:rPr>
        <w:t>D</w:t>
      </w:r>
      <w:r w:rsidRPr="008E7B53">
        <w:rPr>
          <w:rFonts w:ascii="Arno Pro" w:hAnsi="Arno Pro"/>
        </w:rPr>
        <w:t>/I</w:t>
      </w:r>
      <w:r w:rsidRPr="008E7B53">
        <w:rPr>
          <w:rStyle w:val="PageNumber"/>
          <w:rFonts w:ascii="Arno Pro" w:hAnsi="Arno Pro"/>
          <w:vertAlign w:val="subscript"/>
        </w:rPr>
        <w:t xml:space="preserve">G </w:t>
      </w:r>
      <w:r w:rsidRPr="008E7B53">
        <w:rPr>
          <w:rFonts w:ascii="Arno Pro" w:hAnsi="Arno Pro"/>
        </w:rPr>
        <w:t xml:space="preserve">= 0.086). The amidation reaction used for linking </w:t>
      </w:r>
      <w:r w:rsidRPr="008E7B53">
        <w:rPr>
          <w:rStyle w:val="PageNumber"/>
          <w:rFonts w:ascii="Arno Pro" w:hAnsi="Arno Pro"/>
          <w:b/>
          <w:bCs/>
        </w:rPr>
        <w:t>1</w:t>
      </w:r>
      <w:r w:rsidRPr="008E7B53">
        <w:rPr>
          <w:rFonts w:ascii="Arno Pro" w:hAnsi="Arno Pro"/>
        </w:rPr>
        <w:t xml:space="preserve"> onto the </w:t>
      </w:r>
      <w:r w:rsidRPr="008E7B53">
        <w:rPr>
          <w:rStyle w:val="PageNumber"/>
          <w:rFonts w:ascii="Arno Pro" w:hAnsi="Arno Pro"/>
          <w:b/>
          <w:bCs/>
        </w:rPr>
        <w:t>Ox-SWCNTs</w:t>
      </w:r>
      <w:r w:rsidRPr="008E7B53">
        <w:rPr>
          <w:rFonts w:ascii="Arno Pro" w:hAnsi="Arno Pro"/>
        </w:rPr>
        <w:t xml:space="preserve"> surface does not significantly modify the intensity</w:t>
      </w:r>
      <w:r w:rsidRPr="00C004FC">
        <w:rPr>
          <w:rFonts w:ascii="Times" w:hAnsi="Times"/>
        </w:rPr>
        <w:t xml:space="preserve"> </w:t>
      </w:r>
      <w:r w:rsidRPr="008E7B53">
        <w:rPr>
          <w:rFonts w:ascii="Arno Pro" w:hAnsi="Arno Pro"/>
        </w:rPr>
        <w:t>of the D band (Figure S12, Supporting Information), where the I</w:t>
      </w:r>
      <w:r w:rsidRPr="008E7B53">
        <w:rPr>
          <w:rStyle w:val="PageNumber"/>
          <w:rFonts w:ascii="Arno Pro" w:hAnsi="Arno Pro"/>
          <w:vertAlign w:val="subscript"/>
        </w:rPr>
        <w:t>D</w:t>
      </w:r>
      <w:r w:rsidRPr="008E7B53">
        <w:rPr>
          <w:rFonts w:ascii="Arno Pro" w:hAnsi="Arno Pro"/>
        </w:rPr>
        <w:t>/I</w:t>
      </w:r>
      <w:r w:rsidRPr="008E7B53">
        <w:rPr>
          <w:rStyle w:val="PageNumber"/>
          <w:rFonts w:ascii="Arno Pro" w:hAnsi="Arno Pro"/>
          <w:vertAlign w:val="subscript"/>
        </w:rPr>
        <w:t xml:space="preserve">G </w:t>
      </w:r>
      <w:r w:rsidRPr="008E7B53">
        <w:rPr>
          <w:rFonts w:ascii="Arno Pro" w:hAnsi="Arno Pro"/>
        </w:rPr>
        <w:t xml:space="preserve">ratio for </w:t>
      </w:r>
      <w:r w:rsidRPr="008E7B53">
        <w:rPr>
          <w:rStyle w:val="PageNumber"/>
          <w:rFonts w:ascii="Arno Pro" w:hAnsi="Arno Pro"/>
          <w:b/>
          <w:bCs/>
        </w:rPr>
        <w:t xml:space="preserve">f-SWCNT </w:t>
      </w:r>
      <w:r w:rsidRPr="008E7B53">
        <w:rPr>
          <w:rFonts w:ascii="Arno Pro" w:hAnsi="Arno Pro"/>
        </w:rPr>
        <w:t>is 0.22</w:t>
      </w:r>
      <w:r w:rsidRPr="008E7B53">
        <w:rPr>
          <w:rStyle w:val="PageNumber"/>
          <w:rFonts w:ascii="Arno Pro" w:hAnsi="Arno Pro"/>
          <w:sz w:val="18"/>
          <w:szCs w:val="18"/>
        </w:rPr>
        <w:t xml:space="preserve">. </w:t>
      </w:r>
    </w:p>
    <w:p w14:paraId="2B658131" w14:textId="77777777" w:rsidR="00E06C17" w:rsidRPr="008E7B53" w:rsidRDefault="00937955">
      <w:pPr>
        <w:spacing w:line="276" w:lineRule="auto"/>
        <w:rPr>
          <w:rFonts w:ascii="Arno Pro" w:hAnsi="Arno Pro"/>
        </w:rPr>
      </w:pPr>
      <w:r w:rsidRPr="008E7B53">
        <w:rPr>
          <w:rFonts w:ascii="Arno Pro" w:hAnsi="Arno Pro"/>
        </w:rPr>
        <w:t xml:space="preserve">X-ray photoelectron spectroscopy (XPS) was performed to assess the surface composition of SWCNTs before and after functionalization. XPS studies show an increase of O content in the oxidized sample (9.27 at% for O 1s at </w:t>
      </w:r>
      <w:r w:rsidRPr="008E7B53">
        <w:rPr>
          <w:rStyle w:val="PageNumber"/>
          <w:rFonts w:ascii="Arno Pro" w:hAnsi="Arno Pro"/>
        </w:rPr>
        <w:t xml:space="preserve">532.7 eV meaning a 2.52 at% with respect to </w:t>
      </w:r>
      <w:r w:rsidRPr="008E7B53">
        <w:rPr>
          <w:rStyle w:val="PageNumber"/>
          <w:rFonts w:ascii="Arno Pro" w:hAnsi="Arno Pro"/>
          <w:i/>
          <w:iCs/>
        </w:rPr>
        <w:t>p</w:t>
      </w:r>
      <w:r w:rsidRPr="008E7B53">
        <w:rPr>
          <w:rStyle w:val="PageNumber"/>
          <w:rFonts w:ascii="Arno Pro" w:hAnsi="Arno Pro"/>
        </w:rPr>
        <w:t xml:space="preserve">-SWCNTs). </w:t>
      </w:r>
      <w:r w:rsidRPr="008E7B53">
        <w:rPr>
          <w:rFonts w:ascii="Arno Pro" w:hAnsi="Arno Pro"/>
        </w:rPr>
        <w:t>Compositional data obtained from the XPS analysis of SWCNTs are reported in Table 1 (Figures S13-S14, Supporting Information)</w:t>
      </w:r>
      <w:r w:rsidRPr="008E7B53">
        <w:rPr>
          <w:rStyle w:val="PageNumber"/>
          <w:rFonts w:ascii="Arno Pro" w:hAnsi="Arno Pro"/>
        </w:rPr>
        <w:t xml:space="preserve">. </w:t>
      </w:r>
      <w:r w:rsidRPr="008E7B53">
        <w:rPr>
          <w:rFonts w:ascii="Arno Pro" w:hAnsi="Arno Pro"/>
        </w:rPr>
        <w:t xml:space="preserve">As expected, the presence of dimethylamino derivative groups on the SWCNTs surface leads to the appearance of a N signature in the XPS spectrum of samples containing </w:t>
      </w:r>
      <w:r w:rsidRPr="008E7B53">
        <w:rPr>
          <w:rStyle w:val="PageNumber"/>
          <w:rFonts w:ascii="Arno Pro" w:hAnsi="Arno Pro"/>
          <w:b/>
          <w:bCs/>
        </w:rPr>
        <w:t>f-SWCNT</w:t>
      </w:r>
      <w:r w:rsidRPr="008E7B53">
        <w:rPr>
          <w:rFonts w:ascii="Arno Pro" w:hAnsi="Arno Pro"/>
        </w:rPr>
        <w:t xml:space="preserve"> (1.83 at % for N1s at 400.1 eV), supporting the idea for which the OPV </w:t>
      </w:r>
      <w:r w:rsidRPr="008E7B53">
        <w:rPr>
          <w:rStyle w:val="PageNumber"/>
          <w:rFonts w:ascii="Arno Pro" w:hAnsi="Arno Pro"/>
          <w:b/>
          <w:bCs/>
        </w:rPr>
        <w:t>1</w:t>
      </w:r>
      <w:r w:rsidRPr="008E7B53">
        <w:rPr>
          <w:rFonts w:ascii="Arno Pro" w:hAnsi="Arno Pro"/>
        </w:rPr>
        <w:t xml:space="preserve"> is linked to the SWCNT surface. This is in full agreement with the TGA results for </w:t>
      </w:r>
      <w:r w:rsidRPr="008E7B53">
        <w:rPr>
          <w:rStyle w:val="PageNumber"/>
          <w:rFonts w:ascii="Arno Pro" w:hAnsi="Arno Pro"/>
          <w:b/>
          <w:bCs/>
        </w:rPr>
        <w:t>f-SWCNT</w:t>
      </w:r>
      <w:r w:rsidRPr="008E7B53">
        <w:rPr>
          <w:rFonts w:ascii="Arno Pro" w:hAnsi="Arno Pro"/>
        </w:rPr>
        <w:t xml:space="preserve"> that show a weight-loss profile very similar to that of the OPV alone. Surprisingly, a small presence of N was also detected in the </w:t>
      </w:r>
      <w:r w:rsidRPr="008E7B53">
        <w:rPr>
          <w:rStyle w:val="PageNumber"/>
          <w:rFonts w:ascii="Arno Pro" w:hAnsi="Arno Pro"/>
          <w:b/>
          <w:bCs/>
        </w:rPr>
        <w:t>Ox-SWCNTs</w:t>
      </w:r>
      <w:r w:rsidRPr="008E7B53">
        <w:rPr>
          <w:rFonts w:ascii="Arno Pro" w:hAnsi="Arno Pro"/>
        </w:rPr>
        <w:t xml:space="preserve"> (</w:t>
      </w:r>
      <w:r w:rsidRPr="008E7B53">
        <w:rPr>
          <w:rStyle w:val="PageNumber"/>
          <w:rFonts w:ascii="Arno Pro" w:hAnsi="Arno Pro"/>
        </w:rPr>
        <w:t xml:space="preserve">0.54 </w:t>
      </w:r>
      <w:r w:rsidRPr="008E7B53">
        <w:rPr>
          <w:rFonts w:ascii="Arno Pro" w:hAnsi="Arno Pro"/>
        </w:rPr>
        <w:t>at % for N1s at 400 eV), which can be attributed to the sulfo-nitric oxidation treatment.</w:t>
      </w:r>
    </w:p>
    <w:p w14:paraId="7019FD1B" w14:textId="77777777" w:rsidR="00E06C17" w:rsidRPr="008E7B53" w:rsidRDefault="00937955">
      <w:pPr>
        <w:widowControl w:val="0"/>
        <w:rPr>
          <w:rStyle w:val="PageNumber"/>
          <w:rFonts w:ascii="Arno Pro" w:hAnsi="Arno Pro"/>
          <w:sz w:val="18"/>
          <w:szCs w:val="18"/>
        </w:rPr>
      </w:pPr>
      <w:r w:rsidRPr="008E7B53">
        <w:rPr>
          <w:rStyle w:val="PageNumber"/>
          <w:rFonts w:ascii="Arno Pro" w:hAnsi="Arno Pro"/>
          <w:b/>
          <w:bCs/>
          <w:sz w:val="18"/>
          <w:szCs w:val="18"/>
        </w:rPr>
        <w:t>Table 1</w:t>
      </w:r>
      <w:r w:rsidRPr="008E7B53">
        <w:rPr>
          <w:rStyle w:val="PageNumber"/>
          <w:rFonts w:ascii="Arno Pro" w:hAnsi="Arno Pro"/>
          <w:sz w:val="18"/>
          <w:szCs w:val="18"/>
        </w:rPr>
        <w:t>. Compositional data obtained from the XPS analysis of the SWCNTs derivatives.</w:t>
      </w:r>
    </w:p>
    <w:tbl>
      <w:tblPr>
        <w:tblStyle w:val="TableNormal1"/>
        <w:tblW w:w="47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3"/>
        <w:gridCol w:w="1271"/>
        <w:gridCol w:w="1196"/>
        <w:gridCol w:w="1245"/>
      </w:tblGrid>
      <w:tr w:rsidR="00E06C17" w:rsidRPr="00C004FC" w14:paraId="32408A78" w14:textId="77777777" w:rsidTr="00F010B6">
        <w:trPr>
          <w:trHeight w:hRule="exact" w:val="340"/>
          <w:jc w:val="center"/>
        </w:trPr>
        <w:tc>
          <w:tcPr>
            <w:tcW w:w="108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00FD983" w14:textId="77777777" w:rsidR="00E06C17" w:rsidRPr="00C004FC" w:rsidRDefault="00937955">
            <w:pPr>
              <w:spacing w:after="0"/>
              <w:jc w:val="center"/>
              <w:rPr>
                <w:rFonts w:ascii="Times" w:hAnsi="Times"/>
              </w:rPr>
            </w:pPr>
            <w:r w:rsidRPr="00C004FC">
              <w:rPr>
                <w:rStyle w:val="PageNumber"/>
                <w:rFonts w:ascii="Times" w:hAnsi="Times"/>
                <w:sz w:val="18"/>
                <w:szCs w:val="18"/>
              </w:rPr>
              <w:t>Sample</w:t>
            </w:r>
          </w:p>
        </w:tc>
        <w:tc>
          <w:tcPr>
            <w:tcW w:w="12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B185539" w14:textId="77777777" w:rsidR="00E06C17" w:rsidRPr="00C004FC" w:rsidRDefault="00937955">
            <w:pPr>
              <w:spacing w:after="0"/>
              <w:jc w:val="center"/>
              <w:rPr>
                <w:rFonts w:ascii="Times" w:hAnsi="Times"/>
              </w:rPr>
            </w:pPr>
            <w:r w:rsidRPr="00C004FC">
              <w:rPr>
                <w:rStyle w:val="PageNumber"/>
                <w:rFonts w:ascii="Times" w:hAnsi="Times"/>
                <w:sz w:val="18"/>
                <w:szCs w:val="18"/>
              </w:rPr>
              <w:t>C at%</w:t>
            </w:r>
          </w:p>
        </w:tc>
        <w:tc>
          <w:tcPr>
            <w:tcW w:w="11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F8A555C" w14:textId="77777777" w:rsidR="00E06C17" w:rsidRPr="00C004FC" w:rsidRDefault="00937955">
            <w:pPr>
              <w:spacing w:after="0"/>
              <w:jc w:val="center"/>
              <w:rPr>
                <w:rFonts w:ascii="Times" w:hAnsi="Times"/>
              </w:rPr>
            </w:pPr>
            <w:r w:rsidRPr="00C004FC">
              <w:rPr>
                <w:rStyle w:val="PageNumber"/>
                <w:rFonts w:ascii="Times" w:hAnsi="Times"/>
                <w:sz w:val="18"/>
                <w:szCs w:val="18"/>
              </w:rPr>
              <w:t>N at%</w:t>
            </w:r>
          </w:p>
        </w:tc>
        <w:tc>
          <w:tcPr>
            <w:tcW w:w="124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8F96265" w14:textId="77777777" w:rsidR="00E06C17" w:rsidRPr="00C004FC" w:rsidRDefault="00937955">
            <w:pPr>
              <w:spacing w:after="0"/>
              <w:jc w:val="center"/>
              <w:rPr>
                <w:rFonts w:ascii="Times" w:hAnsi="Times"/>
              </w:rPr>
            </w:pPr>
            <w:r w:rsidRPr="00C004FC">
              <w:rPr>
                <w:rStyle w:val="PageNumber"/>
                <w:rFonts w:ascii="Times" w:hAnsi="Times"/>
                <w:sz w:val="18"/>
                <w:szCs w:val="18"/>
              </w:rPr>
              <w:t>O at%</w:t>
            </w:r>
          </w:p>
        </w:tc>
      </w:tr>
      <w:tr w:rsidR="00E06C17" w:rsidRPr="00C004FC" w14:paraId="21D31CFA" w14:textId="77777777" w:rsidTr="00F010B6">
        <w:trPr>
          <w:trHeight w:hRule="exact" w:val="510"/>
          <w:jc w:val="center"/>
        </w:trPr>
        <w:tc>
          <w:tcPr>
            <w:tcW w:w="108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10CE5E6" w14:textId="77777777" w:rsidR="00E06C17" w:rsidRPr="00C004FC" w:rsidRDefault="00937955">
            <w:pPr>
              <w:jc w:val="center"/>
              <w:rPr>
                <w:rFonts w:ascii="Times" w:hAnsi="Times"/>
              </w:rPr>
            </w:pPr>
            <w:r w:rsidRPr="00C004FC">
              <w:rPr>
                <w:rStyle w:val="PageNumber"/>
                <w:rFonts w:ascii="Times" w:hAnsi="Times"/>
                <w:b/>
                <w:bCs/>
                <w:sz w:val="18"/>
                <w:szCs w:val="18"/>
              </w:rPr>
              <w:t>p-SWCNT (7,6)</w:t>
            </w:r>
          </w:p>
        </w:tc>
        <w:tc>
          <w:tcPr>
            <w:tcW w:w="127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6DC8D43" w14:textId="77777777" w:rsidR="00E06C17" w:rsidRPr="00C004FC" w:rsidRDefault="00937955">
            <w:pPr>
              <w:jc w:val="center"/>
              <w:rPr>
                <w:rFonts w:ascii="Times" w:hAnsi="Times"/>
              </w:rPr>
            </w:pPr>
            <w:r w:rsidRPr="00C004FC">
              <w:rPr>
                <w:rStyle w:val="PageNumber"/>
                <w:rFonts w:ascii="Times" w:hAnsi="Times"/>
                <w:sz w:val="18"/>
                <w:szCs w:val="18"/>
              </w:rPr>
              <w:t>92.82±0.24</w:t>
            </w:r>
          </w:p>
        </w:tc>
        <w:tc>
          <w:tcPr>
            <w:tcW w:w="119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623FB9D" w14:textId="77777777" w:rsidR="00E06C17" w:rsidRPr="00C004FC" w:rsidRDefault="00937955">
            <w:pPr>
              <w:jc w:val="center"/>
              <w:rPr>
                <w:rFonts w:ascii="Times" w:hAnsi="Times"/>
              </w:rPr>
            </w:pPr>
            <w:r w:rsidRPr="00C004FC">
              <w:rPr>
                <w:rStyle w:val="PageNumber"/>
                <w:rFonts w:ascii="Times" w:hAnsi="Times"/>
                <w:sz w:val="18"/>
                <w:szCs w:val="18"/>
              </w:rPr>
              <w:t>-</w:t>
            </w:r>
          </w:p>
        </w:tc>
        <w:tc>
          <w:tcPr>
            <w:tcW w:w="124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D787952" w14:textId="77777777" w:rsidR="00E06C17" w:rsidRPr="00C004FC" w:rsidRDefault="00937955">
            <w:pPr>
              <w:jc w:val="center"/>
              <w:rPr>
                <w:rFonts w:ascii="Times" w:hAnsi="Times"/>
              </w:rPr>
            </w:pPr>
            <w:r w:rsidRPr="00C004FC">
              <w:rPr>
                <w:rStyle w:val="PageNumber"/>
                <w:rFonts w:ascii="Times" w:hAnsi="Times"/>
                <w:sz w:val="18"/>
                <w:szCs w:val="18"/>
              </w:rPr>
              <w:t>6.74 ±0.27</w:t>
            </w:r>
          </w:p>
        </w:tc>
      </w:tr>
      <w:tr w:rsidR="00E06C17" w:rsidRPr="00C004FC" w14:paraId="397926A2" w14:textId="77777777" w:rsidTr="00F010B6">
        <w:trPr>
          <w:trHeight w:hRule="exact" w:val="454"/>
          <w:jc w:val="center"/>
        </w:trPr>
        <w:tc>
          <w:tcPr>
            <w:tcW w:w="1083" w:type="dxa"/>
            <w:tcBorders>
              <w:top w:val="nil"/>
              <w:left w:val="nil"/>
              <w:bottom w:val="nil"/>
              <w:right w:val="nil"/>
            </w:tcBorders>
            <w:shd w:val="clear" w:color="auto" w:fill="auto"/>
            <w:tcMar>
              <w:top w:w="80" w:type="dxa"/>
              <w:left w:w="80" w:type="dxa"/>
              <w:bottom w:w="80" w:type="dxa"/>
              <w:right w:w="80" w:type="dxa"/>
            </w:tcMar>
            <w:vAlign w:val="center"/>
          </w:tcPr>
          <w:p w14:paraId="3B0B62A9" w14:textId="77777777" w:rsidR="00E06C17" w:rsidRPr="00C004FC" w:rsidRDefault="00937955">
            <w:pPr>
              <w:jc w:val="center"/>
              <w:rPr>
                <w:rFonts w:ascii="Times" w:hAnsi="Times"/>
              </w:rPr>
            </w:pPr>
            <w:r w:rsidRPr="00C004FC">
              <w:rPr>
                <w:rStyle w:val="PageNumber"/>
                <w:rFonts w:ascii="Times" w:hAnsi="Times"/>
                <w:b/>
                <w:bCs/>
                <w:sz w:val="18"/>
                <w:szCs w:val="18"/>
              </w:rPr>
              <w:t>Ox-SWCNT (7,6)</w:t>
            </w:r>
          </w:p>
        </w:tc>
        <w:tc>
          <w:tcPr>
            <w:tcW w:w="1271" w:type="dxa"/>
            <w:tcBorders>
              <w:top w:val="nil"/>
              <w:left w:val="nil"/>
              <w:bottom w:val="nil"/>
              <w:right w:val="nil"/>
            </w:tcBorders>
            <w:shd w:val="clear" w:color="auto" w:fill="auto"/>
            <w:tcMar>
              <w:top w:w="80" w:type="dxa"/>
              <w:left w:w="80" w:type="dxa"/>
              <w:bottom w:w="80" w:type="dxa"/>
              <w:right w:w="80" w:type="dxa"/>
            </w:tcMar>
            <w:vAlign w:val="center"/>
          </w:tcPr>
          <w:p w14:paraId="3ED4BDF1" w14:textId="77777777" w:rsidR="00E06C17" w:rsidRPr="00C004FC" w:rsidRDefault="00937955">
            <w:pPr>
              <w:jc w:val="center"/>
              <w:rPr>
                <w:rFonts w:ascii="Times" w:hAnsi="Times"/>
              </w:rPr>
            </w:pPr>
            <w:r w:rsidRPr="00C004FC">
              <w:rPr>
                <w:rStyle w:val="PageNumber"/>
                <w:rFonts w:ascii="Times" w:hAnsi="Times"/>
                <w:sz w:val="18"/>
                <w:szCs w:val="18"/>
              </w:rPr>
              <w:t>89.31±0.71</w:t>
            </w:r>
          </w:p>
        </w:tc>
        <w:tc>
          <w:tcPr>
            <w:tcW w:w="1196" w:type="dxa"/>
            <w:tcBorders>
              <w:top w:val="nil"/>
              <w:left w:val="nil"/>
              <w:bottom w:val="nil"/>
              <w:right w:val="nil"/>
            </w:tcBorders>
            <w:shd w:val="clear" w:color="auto" w:fill="auto"/>
            <w:tcMar>
              <w:top w:w="80" w:type="dxa"/>
              <w:left w:w="80" w:type="dxa"/>
              <w:bottom w:w="80" w:type="dxa"/>
              <w:right w:w="80" w:type="dxa"/>
            </w:tcMar>
            <w:vAlign w:val="center"/>
          </w:tcPr>
          <w:p w14:paraId="0287AA82" w14:textId="77777777" w:rsidR="00E06C17" w:rsidRPr="00C004FC" w:rsidRDefault="00937955">
            <w:pPr>
              <w:jc w:val="center"/>
              <w:rPr>
                <w:rFonts w:ascii="Times" w:hAnsi="Times"/>
              </w:rPr>
            </w:pPr>
            <w:r w:rsidRPr="00C004FC">
              <w:rPr>
                <w:rStyle w:val="PageNumber"/>
                <w:rFonts w:ascii="Times" w:hAnsi="Times"/>
                <w:sz w:val="18"/>
                <w:szCs w:val="18"/>
              </w:rPr>
              <w:t>0.54±0.12</w:t>
            </w:r>
          </w:p>
        </w:tc>
        <w:tc>
          <w:tcPr>
            <w:tcW w:w="1245" w:type="dxa"/>
            <w:tcBorders>
              <w:top w:val="nil"/>
              <w:left w:val="nil"/>
              <w:bottom w:val="nil"/>
              <w:right w:val="nil"/>
            </w:tcBorders>
            <w:shd w:val="clear" w:color="auto" w:fill="auto"/>
            <w:tcMar>
              <w:top w:w="80" w:type="dxa"/>
              <w:left w:w="80" w:type="dxa"/>
              <w:bottom w:w="80" w:type="dxa"/>
              <w:right w:w="80" w:type="dxa"/>
            </w:tcMar>
            <w:vAlign w:val="center"/>
          </w:tcPr>
          <w:p w14:paraId="29A4FC8B" w14:textId="77777777" w:rsidR="00E06C17" w:rsidRPr="00C004FC" w:rsidRDefault="00937955">
            <w:pPr>
              <w:jc w:val="center"/>
              <w:rPr>
                <w:rFonts w:ascii="Times" w:hAnsi="Times"/>
              </w:rPr>
            </w:pPr>
            <w:r w:rsidRPr="00C004FC">
              <w:rPr>
                <w:rStyle w:val="PageNumber"/>
                <w:rFonts w:ascii="Times" w:hAnsi="Times"/>
                <w:sz w:val="18"/>
                <w:szCs w:val="18"/>
              </w:rPr>
              <w:t>9.26±0.47</w:t>
            </w:r>
          </w:p>
        </w:tc>
      </w:tr>
      <w:tr w:rsidR="00E06C17" w:rsidRPr="00C004FC" w14:paraId="15FC1267" w14:textId="77777777" w:rsidTr="00F010B6">
        <w:trPr>
          <w:trHeight w:hRule="exact" w:val="340"/>
          <w:jc w:val="center"/>
        </w:trPr>
        <w:tc>
          <w:tcPr>
            <w:tcW w:w="1083"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7CBDFED" w14:textId="77777777" w:rsidR="00E06C17" w:rsidRPr="00C004FC" w:rsidRDefault="00937955">
            <w:pPr>
              <w:jc w:val="center"/>
              <w:rPr>
                <w:rFonts w:ascii="Times" w:hAnsi="Times"/>
              </w:rPr>
            </w:pPr>
            <w:r w:rsidRPr="00C004FC">
              <w:rPr>
                <w:rStyle w:val="PageNumber"/>
                <w:rFonts w:ascii="Times" w:hAnsi="Times"/>
                <w:b/>
                <w:bCs/>
                <w:sz w:val="18"/>
                <w:szCs w:val="18"/>
              </w:rPr>
              <w:t>f-SWCNT</w:t>
            </w:r>
          </w:p>
        </w:tc>
        <w:tc>
          <w:tcPr>
            <w:tcW w:w="1271"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35A8773" w14:textId="77777777" w:rsidR="00E06C17" w:rsidRPr="00C004FC" w:rsidRDefault="00937955">
            <w:pPr>
              <w:jc w:val="center"/>
              <w:rPr>
                <w:rFonts w:ascii="Times" w:hAnsi="Times"/>
              </w:rPr>
            </w:pPr>
            <w:r w:rsidRPr="00C004FC">
              <w:rPr>
                <w:rStyle w:val="PageNumber"/>
                <w:rFonts w:ascii="Times" w:hAnsi="Times"/>
                <w:sz w:val="18"/>
                <w:szCs w:val="18"/>
              </w:rPr>
              <w:t>86.73±0.45</w:t>
            </w:r>
          </w:p>
        </w:tc>
        <w:tc>
          <w:tcPr>
            <w:tcW w:w="119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30B2676" w14:textId="77777777" w:rsidR="00E06C17" w:rsidRPr="00C004FC" w:rsidRDefault="00937955">
            <w:pPr>
              <w:jc w:val="center"/>
              <w:rPr>
                <w:rFonts w:ascii="Times" w:hAnsi="Times"/>
              </w:rPr>
            </w:pPr>
            <w:r w:rsidRPr="00C004FC">
              <w:rPr>
                <w:rStyle w:val="PageNumber"/>
                <w:rFonts w:ascii="Times" w:hAnsi="Times"/>
                <w:sz w:val="18"/>
                <w:szCs w:val="18"/>
              </w:rPr>
              <w:t>1.83±0.22</w:t>
            </w:r>
          </w:p>
        </w:tc>
        <w:tc>
          <w:tcPr>
            <w:tcW w:w="124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DCF54FB" w14:textId="77777777" w:rsidR="00E06C17" w:rsidRPr="00C004FC" w:rsidRDefault="00937955">
            <w:pPr>
              <w:jc w:val="center"/>
              <w:rPr>
                <w:rFonts w:ascii="Times" w:hAnsi="Times"/>
              </w:rPr>
            </w:pPr>
            <w:r w:rsidRPr="00C004FC">
              <w:rPr>
                <w:rStyle w:val="PageNumber"/>
                <w:rFonts w:ascii="Times" w:hAnsi="Times"/>
                <w:sz w:val="18"/>
                <w:szCs w:val="18"/>
              </w:rPr>
              <w:t>8.00±0.42</w:t>
            </w:r>
          </w:p>
        </w:tc>
      </w:tr>
    </w:tbl>
    <w:p w14:paraId="025ABE95" w14:textId="77777777" w:rsidR="00E06C17" w:rsidRPr="00C004FC" w:rsidRDefault="00E06C17">
      <w:pPr>
        <w:pStyle w:val="TAMainText"/>
        <w:rPr>
          <w:rFonts w:ascii="Times" w:hAnsi="Times"/>
        </w:rPr>
      </w:pPr>
    </w:p>
    <w:p w14:paraId="6E4E0057" w14:textId="77777777" w:rsidR="00E06C17" w:rsidRPr="008E7B53" w:rsidRDefault="00937955">
      <w:pPr>
        <w:spacing w:line="276" w:lineRule="auto"/>
        <w:rPr>
          <w:rFonts w:ascii="Arno Pro" w:hAnsi="Arno Pro"/>
        </w:rPr>
      </w:pPr>
      <w:r w:rsidRPr="008E7B53">
        <w:rPr>
          <w:rFonts w:ascii="Arno Pro" w:hAnsi="Arno Pro"/>
        </w:rPr>
        <w:t xml:space="preserve">Finally, visualization of </w:t>
      </w:r>
      <w:r w:rsidRPr="008E7B53">
        <w:rPr>
          <w:rStyle w:val="PageNumber"/>
          <w:rFonts w:ascii="Arno Pro" w:hAnsi="Arno Pro"/>
          <w:b/>
          <w:bCs/>
        </w:rPr>
        <w:t>p-</w:t>
      </w:r>
      <w:r w:rsidRPr="008E7B53">
        <w:rPr>
          <w:rFonts w:ascii="Arno Pro" w:hAnsi="Arno Pro"/>
        </w:rPr>
        <w:t xml:space="preserve">, </w:t>
      </w:r>
      <w:r w:rsidRPr="008E7B53">
        <w:rPr>
          <w:rStyle w:val="PageNumber"/>
          <w:rFonts w:ascii="Arno Pro" w:hAnsi="Arno Pro"/>
          <w:b/>
          <w:bCs/>
        </w:rPr>
        <w:t>Ox-</w:t>
      </w:r>
      <w:r w:rsidRPr="008E7B53">
        <w:rPr>
          <w:rFonts w:ascii="Arno Pro" w:hAnsi="Arno Pro"/>
        </w:rPr>
        <w:t xml:space="preserve"> and </w:t>
      </w:r>
      <w:r w:rsidRPr="008E7B53">
        <w:rPr>
          <w:rStyle w:val="PageNumber"/>
          <w:rFonts w:ascii="Arno Pro" w:hAnsi="Arno Pro"/>
          <w:b/>
          <w:bCs/>
        </w:rPr>
        <w:t>f-SWCNTs</w:t>
      </w:r>
      <w:r w:rsidRPr="008E7B53">
        <w:rPr>
          <w:rFonts w:ascii="Arno Pro" w:hAnsi="Arno Pro"/>
        </w:rPr>
        <w:t xml:space="preserve"> was achieved by means of TEM analyses providing the most direct evidence that the soluble samples contain carbon nanotubes. The TEM images of a carbon-coated copper grid after the deposition of few drops of a 0.1 mg/mL dispersion of </w:t>
      </w:r>
      <w:r w:rsidRPr="008E7B53">
        <w:rPr>
          <w:rStyle w:val="PageNumber"/>
          <w:rFonts w:ascii="Arno Pro" w:hAnsi="Arno Pro"/>
          <w:b/>
          <w:bCs/>
        </w:rPr>
        <w:t>p-, Ox-</w:t>
      </w:r>
      <w:r w:rsidRPr="008E7B53">
        <w:rPr>
          <w:rFonts w:ascii="Arno Pro" w:hAnsi="Arno Pro"/>
        </w:rPr>
        <w:t xml:space="preserve"> and </w:t>
      </w:r>
      <w:r w:rsidRPr="008E7B53">
        <w:rPr>
          <w:rStyle w:val="PageNumber"/>
          <w:rFonts w:ascii="Arno Pro" w:hAnsi="Arno Pro"/>
          <w:b/>
          <w:bCs/>
        </w:rPr>
        <w:t xml:space="preserve">f-SWCNTs </w:t>
      </w:r>
      <w:r w:rsidRPr="008E7B53">
        <w:rPr>
          <w:rFonts w:ascii="Arno Pro" w:hAnsi="Arno Pro"/>
        </w:rPr>
        <w:t xml:space="preserve">as well as of </w:t>
      </w:r>
      <w:r w:rsidRPr="008E7B53">
        <w:rPr>
          <w:rStyle w:val="PageNumber"/>
          <w:rFonts w:ascii="Arno Pro" w:hAnsi="Arno Pro"/>
          <w:b/>
          <w:bCs/>
        </w:rPr>
        <w:t xml:space="preserve">1 </w:t>
      </w:r>
      <w:r w:rsidRPr="008E7B53">
        <w:rPr>
          <w:rFonts w:ascii="Arno Pro" w:hAnsi="Arno Pro"/>
        </w:rPr>
        <w:t xml:space="preserve">in DMF are reported in the Supporting Information (Figures S15-S16, Supporting Information). </w:t>
      </w:r>
    </w:p>
    <w:p w14:paraId="416FFBE0" w14:textId="77777777" w:rsidR="00E06C17" w:rsidRPr="008E7B53" w:rsidRDefault="00937955">
      <w:pPr>
        <w:widowControl w:val="0"/>
        <w:spacing w:after="60" w:line="276" w:lineRule="auto"/>
        <w:rPr>
          <w:rFonts w:ascii="Arno Pro" w:hAnsi="Arno Pro"/>
        </w:rPr>
      </w:pPr>
      <w:r w:rsidRPr="008E7B53">
        <w:rPr>
          <w:rStyle w:val="PageNumber"/>
          <w:rFonts w:ascii="Arno Pro" w:hAnsi="Arno Pro"/>
          <w:b/>
          <w:bCs/>
        </w:rPr>
        <w:t>Spectroscopic characterization of SWCNTs enriched in (7,6)</w:t>
      </w:r>
      <w:r w:rsidRPr="008E7B53">
        <w:rPr>
          <w:rFonts w:ascii="Arno Pro" w:hAnsi="Arno Pro"/>
        </w:rPr>
        <w:t>.</w:t>
      </w:r>
      <w:r w:rsidRPr="008E7B53">
        <w:rPr>
          <w:rStyle w:val="PageNumber"/>
          <w:rFonts w:ascii="Arno Pro" w:hAnsi="Arno Pro"/>
          <w:b/>
          <w:bCs/>
        </w:rPr>
        <w:t xml:space="preserve"> </w:t>
      </w:r>
      <w:r w:rsidRPr="008E7B53">
        <w:rPr>
          <w:rFonts w:ascii="Arno Pro" w:hAnsi="Arno Pro"/>
        </w:rPr>
        <w:t>UV-Vis-NIR absorption and luminescence spectroscopy is the most powerful tool to identify the variety of semiconducting species occurring in samples of single walled carbon nanotubes, which are classified according to their (n,m) indices. In particular, photoluminescence mapping (PLM) provides emission spectra recorded as a function of the excitation wavelength and the resulting three-dimensional plot exhibits a distribution of spots representing the signals of specific (n,m) species.</w:t>
      </w:r>
      <w:r w:rsidRPr="008E7B53">
        <w:rPr>
          <w:rStyle w:val="PageNumber"/>
          <w:rFonts w:ascii="Arno Pro" w:hAnsi="Arno Pro"/>
          <w:vertAlign w:val="superscript"/>
        </w:rPr>
        <w:t>59</w:t>
      </w:r>
      <w:r w:rsidRPr="008E7B53">
        <w:rPr>
          <w:rFonts w:ascii="Arno Pro" w:hAnsi="Arno Pro"/>
        </w:rPr>
        <w:t xml:space="preserve"> Accordingly, our SWCNTs sample was investigated by recording the absorption spectra and the photoluminescence maps, so as to verify the enrichment in the (7,6) species (see Supporting Information). According to the literature,</w:t>
      </w:r>
      <w:r w:rsidRPr="008E7B53">
        <w:rPr>
          <w:rStyle w:val="PageNumber"/>
          <w:rFonts w:ascii="Arno Pro" w:hAnsi="Arno Pro"/>
          <w:vertAlign w:val="superscript"/>
        </w:rPr>
        <w:t>60</w:t>
      </w:r>
      <w:r w:rsidRPr="008E7B53">
        <w:rPr>
          <w:rFonts w:ascii="Arno Pro" w:hAnsi="Arno Pro"/>
        </w:rPr>
        <w:t xml:space="preserve"> SWCNTs (7,6) have two characteristic absorption features at 648 nm and 1120 nm, corresponding to the transitions E</w:t>
      </w:r>
      <w:r w:rsidRPr="008E7B53">
        <w:rPr>
          <w:rStyle w:val="PageNumber"/>
          <w:rFonts w:ascii="Arno Pro" w:hAnsi="Arno Pro"/>
          <w:vertAlign w:val="subscript"/>
        </w:rPr>
        <w:t>22</w:t>
      </w:r>
      <w:r w:rsidRPr="008E7B53">
        <w:rPr>
          <w:rFonts w:ascii="Arno Pro" w:hAnsi="Arno Pro"/>
        </w:rPr>
        <w:t xml:space="preserve"> and</w:t>
      </w:r>
      <w:r w:rsidRPr="00C004FC">
        <w:rPr>
          <w:rFonts w:ascii="Times" w:hAnsi="Times"/>
        </w:rPr>
        <w:t xml:space="preserve"> </w:t>
      </w:r>
      <w:r w:rsidRPr="008E7B53">
        <w:rPr>
          <w:rFonts w:ascii="Arno Pro" w:hAnsi="Arno Pro"/>
        </w:rPr>
        <w:t>E</w:t>
      </w:r>
      <w:r w:rsidRPr="008E7B53">
        <w:rPr>
          <w:rStyle w:val="PageNumber"/>
          <w:rFonts w:ascii="Arno Pro" w:hAnsi="Arno Pro"/>
          <w:vertAlign w:val="subscript"/>
        </w:rPr>
        <w:t>11</w:t>
      </w:r>
      <w:r w:rsidRPr="008E7B53">
        <w:rPr>
          <w:rFonts w:ascii="Arno Pro" w:hAnsi="Arno Pro"/>
        </w:rPr>
        <w:t xml:space="preserve"> respectively. The experimental absorption spectrum (Figure S17, Supporting Information) clearly exhibits the peak at </w:t>
      </w:r>
      <w:r w:rsidRPr="008E7B53">
        <w:rPr>
          <w:rFonts w:ascii="Arno Pro" w:hAnsi="Arno Pro"/>
        </w:rPr>
        <w:lastRenderedPageBreak/>
        <w:t>about 650 nm, while the weaker NIR transition is less evident, due to the overlapping with other species absorbing in the same region.</w:t>
      </w:r>
      <w:r w:rsidRPr="008E7B53">
        <w:rPr>
          <w:rStyle w:val="PageNumber"/>
          <w:rFonts w:ascii="Arno Pro" w:hAnsi="Arno Pro"/>
          <w:vertAlign w:val="superscript"/>
        </w:rPr>
        <w:t xml:space="preserve">45 </w:t>
      </w:r>
      <w:r w:rsidRPr="008E7B53">
        <w:rPr>
          <w:rFonts w:ascii="Arno Pro" w:hAnsi="Arno Pro"/>
        </w:rPr>
        <w:t>The PLM of the SWCNT sample (Figure S18, Supporting Information) shows some emission features with different intensity, the highest being found at λ</w:t>
      </w:r>
      <w:r w:rsidRPr="008E7B53">
        <w:rPr>
          <w:rStyle w:val="PageNumber"/>
          <w:rFonts w:ascii="Arno Pro" w:hAnsi="Arno Pro"/>
          <w:vertAlign w:val="subscript"/>
        </w:rPr>
        <w:t>exc</w:t>
      </w:r>
      <w:r w:rsidRPr="008E7B53">
        <w:rPr>
          <w:rFonts w:ascii="Arno Pro" w:hAnsi="Arno Pro"/>
        </w:rPr>
        <w:t xml:space="preserve"> = 650 nm and λ</w:t>
      </w:r>
      <w:r w:rsidRPr="008E7B53">
        <w:rPr>
          <w:rStyle w:val="PageNumber"/>
          <w:rFonts w:ascii="Arno Pro" w:hAnsi="Arno Pro"/>
          <w:vertAlign w:val="subscript"/>
        </w:rPr>
        <w:t>em</w:t>
      </w:r>
      <w:r w:rsidRPr="008E7B53">
        <w:rPr>
          <w:rFonts w:ascii="Arno Pro" w:hAnsi="Arno Pro"/>
        </w:rPr>
        <w:t xml:space="preserve"> = 1120 nm, which is unambiguously assigned to SWCNTs (7,6). In fact, the excitation wavelength corresponds to the E</w:t>
      </w:r>
      <w:r w:rsidRPr="008E7B53">
        <w:rPr>
          <w:rStyle w:val="PageNumber"/>
          <w:rFonts w:ascii="Arno Pro" w:hAnsi="Arno Pro"/>
          <w:vertAlign w:val="subscript"/>
        </w:rPr>
        <w:t>22</w:t>
      </w:r>
      <w:r w:rsidRPr="008E7B53">
        <w:rPr>
          <w:rFonts w:ascii="Arno Pro" w:hAnsi="Arno Pro"/>
        </w:rPr>
        <w:t xml:space="preserve"> transition while the emission maximum is centred at about 1120 nm, which corresponds to the lowest energy transition E</w:t>
      </w:r>
      <w:r w:rsidRPr="008E7B53">
        <w:rPr>
          <w:rStyle w:val="PageNumber"/>
          <w:rFonts w:ascii="Arno Pro" w:hAnsi="Arno Pro"/>
          <w:vertAlign w:val="subscript"/>
        </w:rPr>
        <w:t>11</w:t>
      </w:r>
      <w:r w:rsidRPr="008E7B53">
        <w:rPr>
          <w:rFonts w:ascii="Arno Pro" w:hAnsi="Arno Pro"/>
        </w:rPr>
        <w:t>.</w:t>
      </w:r>
      <w:r w:rsidRPr="008E7B53">
        <w:rPr>
          <w:rStyle w:val="PageNumber"/>
          <w:rFonts w:ascii="Arno Pro" w:hAnsi="Arno Pro"/>
          <w:vertAlign w:val="superscript"/>
        </w:rPr>
        <w:t>59</w:t>
      </w:r>
      <w:r w:rsidRPr="008E7B53">
        <w:rPr>
          <w:rFonts w:ascii="Arno Pro" w:hAnsi="Arno Pro"/>
        </w:rPr>
        <w:t xml:space="preserve"> The situation is completely different for SWCNTs which have undergone chemical treatment. Upon oxidation, the electronic features of SWCNTs (7,6) are substantially altered due to a rehybridization of the carbon atoms from sp</w:t>
      </w:r>
      <w:r w:rsidRPr="008E7B53">
        <w:rPr>
          <w:rStyle w:val="PageNumber"/>
          <w:rFonts w:ascii="Arno Pro" w:hAnsi="Arno Pro"/>
          <w:vertAlign w:val="superscript"/>
        </w:rPr>
        <w:t>2</w:t>
      </w:r>
      <w:r w:rsidRPr="008E7B53">
        <w:rPr>
          <w:rFonts w:ascii="Arno Pro" w:hAnsi="Arno Pro"/>
        </w:rPr>
        <w:t xml:space="preserve"> to sp</w:t>
      </w:r>
      <w:r w:rsidRPr="008E7B53">
        <w:rPr>
          <w:rStyle w:val="PageNumber"/>
          <w:rFonts w:ascii="Arno Pro" w:hAnsi="Arno Pro"/>
          <w:vertAlign w:val="superscript"/>
        </w:rPr>
        <w:t>3</w:t>
      </w:r>
      <w:r w:rsidRPr="008E7B53">
        <w:rPr>
          <w:rFonts w:ascii="Arno Pro" w:hAnsi="Arno Pro"/>
        </w:rPr>
        <w:t xml:space="preserve">, leading to a loss of conjugation. Accordingly, the sample of oxidized-SWCNTs (7,6), dispersed in DMF, does not exhibit any luminescence. </w:t>
      </w:r>
    </w:p>
    <w:p w14:paraId="001E8AEF" w14:textId="77777777" w:rsidR="00E06C17" w:rsidRPr="008E7B53" w:rsidRDefault="00937955" w:rsidP="007A57BE">
      <w:pPr>
        <w:spacing w:before="120" w:after="120" w:line="276" w:lineRule="auto"/>
        <w:rPr>
          <w:rFonts w:ascii="Arno Pro" w:hAnsi="Arno Pro"/>
        </w:rPr>
      </w:pPr>
      <w:r w:rsidRPr="008E7B53">
        <w:rPr>
          <w:rStyle w:val="PageNumber"/>
          <w:rFonts w:ascii="Arno Pro" w:hAnsi="Arno Pro"/>
          <w:b/>
          <w:bCs/>
        </w:rPr>
        <w:t>Photophysical Properties of OPV-SWCNTs Derivatives</w:t>
      </w:r>
      <w:r w:rsidRPr="008E7B53">
        <w:rPr>
          <w:rFonts w:ascii="Arno Pro" w:hAnsi="Arno Pro"/>
        </w:rPr>
        <w:t xml:space="preserve">. The electronic absorption spectra of </w:t>
      </w:r>
      <w:r w:rsidRPr="008E7B53">
        <w:rPr>
          <w:rStyle w:val="PageNumber"/>
          <w:rFonts w:ascii="Arno Pro" w:hAnsi="Arno Pro"/>
          <w:b/>
          <w:bCs/>
        </w:rPr>
        <w:t>1</w:t>
      </w:r>
      <w:r w:rsidRPr="008E7B53">
        <w:rPr>
          <w:rFonts w:ascii="Arno Pro" w:hAnsi="Arno Pro"/>
        </w:rPr>
        <w:t xml:space="preserve"> and </w:t>
      </w:r>
      <w:r w:rsidRPr="008E7B53">
        <w:rPr>
          <w:rStyle w:val="PageNumber"/>
          <w:rFonts w:ascii="Arno Pro" w:hAnsi="Arno Pro"/>
          <w:b/>
          <w:bCs/>
        </w:rPr>
        <w:t>f-SWCNT</w:t>
      </w:r>
      <w:r w:rsidRPr="008E7B53">
        <w:rPr>
          <w:rFonts w:ascii="Arno Pro" w:hAnsi="Arno Pro"/>
        </w:rPr>
        <w:t xml:space="preserve"> in DMF are reported in Figure 2 (molar extinction coefficients were assessed only for </w:t>
      </w:r>
      <w:r w:rsidRPr="008E7B53">
        <w:rPr>
          <w:rStyle w:val="PageNumber"/>
          <w:rFonts w:ascii="Arno Pro" w:hAnsi="Arno Pro"/>
          <w:b/>
          <w:bCs/>
        </w:rPr>
        <w:t>1</w:t>
      </w:r>
      <w:r w:rsidRPr="008E7B53">
        <w:rPr>
          <w:rFonts w:ascii="Arno Pro" w:hAnsi="Arno Pro"/>
        </w:rPr>
        <w:t xml:space="preserve">). The reference </w:t>
      </w:r>
      <w:r w:rsidRPr="008E7B53">
        <w:rPr>
          <w:rStyle w:val="PageNumber"/>
          <w:rFonts w:ascii="Arno Pro" w:hAnsi="Arno Pro"/>
          <w:b/>
          <w:bCs/>
        </w:rPr>
        <w:t>1</w:t>
      </w:r>
      <w:r w:rsidRPr="008E7B53">
        <w:rPr>
          <w:rFonts w:ascii="Arno Pro" w:hAnsi="Arno Pro"/>
        </w:rPr>
        <w:t xml:space="preserve"> exhibits two absorption maxima at 467 nm (</w:t>
      </w:r>
      <w:r w:rsidRPr="008E7B53">
        <w:rPr>
          <w:rStyle w:val="PageNumber"/>
          <w:rFonts w:ascii="Arno Pro" w:hAnsi="Arno Pro"/>
          <w:i/>
          <w:iCs/>
        </w:rPr>
        <w:t>ε</w:t>
      </w:r>
      <w:r w:rsidRPr="008E7B53">
        <w:rPr>
          <w:rFonts w:ascii="Arno Pro" w:hAnsi="Arno Pro"/>
        </w:rPr>
        <w:t xml:space="preserve"> = 57000 M</w:t>
      </w:r>
      <w:r w:rsidRPr="008E7B53">
        <w:rPr>
          <w:rStyle w:val="PageNumber"/>
          <w:rFonts w:ascii="Arno Pro" w:hAnsi="Arno Pro"/>
          <w:vertAlign w:val="superscript"/>
        </w:rPr>
        <w:t>-1</w:t>
      </w:r>
      <w:r w:rsidRPr="008E7B53">
        <w:rPr>
          <w:rFonts w:ascii="Arno Pro" w:hAnsi="Arno Pro"/>
        </w:rPr>
        <w:t xml:space="preserve"> cm</w:t>
      </w:r>
      <w:r w:rsidRPr="008E7B53">
        <w:rPr>
          <w:rStyle w:val="PageNumber"/>
          <w:rFonts w:ascii="Arno Pro" w:hAnsi="Arno Pro"/>
          <w:vertAlign w:val="superscript"/>
        </w:rPr>
        <w:t>-1</w:t>
      </w:r>
      <w:r w:rsidRPr="008E7B53">
        <w:rPr>
          <w:rFonts w:ascii="Arno Pro" w:hAnsi="Arno Pro"/>
        </w:rPr>
        <w:t>) and 381 nm (</w:t>
      </w:r>
      <w:r w:rsidRPr="008E7B53">
        <w:rPr>
          <w:rStyle w:val="PageNumber"/>
          <w:rFonts w:ascii="Arno Pro" w:hAnsi="Arno Pro"/>
          <w:i/>
          <w:iCs/>
        </w:rPr>
        <w:t>ε</w:t>
      </w:r>
      <w:r w:rsidRPr="008E7B53">
        <w:rPr>
          <w:rFonts w:ascii="Arno Pro" w:hAnsi="Arno Pro"/>
        </w:rPr>
        <w:t xml:space="preserve"> = 20000 M</w:t>
      </w:r>
      <w:r w:rsidRPr="008E7B53">
        <w:rPr>
          <w:rStyle w:val="PageNumber"/>
          <w:rFonts w:ascii="Arno Pro" w:hAnsi="Arno Pro"/>
          <w:vertAlign w:val="superscript"/>
        </w:rPr>
        <w:t>-1</w:t>
      </w:r>
      <w:r w:rsidRPr="008E7B53">
        <w:rPr>
          <w:rFonts w:ascii="Arno Pro" w:hAnsi="Arno Pro"/>
        </w:rPr>
        <w:t xml:space="preserve"> cm</w:t>
      </w:r>
      <w:r w:rsidRPr="008E7B53">
        <w:rPr>
          <w:rStyle w:val="PageNumber"/>
          <w:rFonts w:ascii="Arno Pro" w:hAnsi="Arno Pro"/>
          <w:vertAlign w:val="superscript"/>
        </w:rPr>
        <w:t>-1</w:t>
      </w:r>
      <w:r w:rsidRPr="008E7B53">
        <w:rPr>
          <w:rFonts w:ascii="Arno Pro" w:hAnsi="Arno Pro"/>
        </w:rPr>
        <w:t xml:space="preserve">). The absorption spectrum of </w:t>
      </w:r>
      <w:r w:rsidRPr="008E7B53">
        <w:rPr>
          <w:rStyle w:val="PageNumber"/>
          <w:rFonts w:ascii="Arno Pro" w:hAnsi="Arno Pro"/>
          <w:b/>
          <w:bCs/>
        </w:rPr>
        <w:t>f-SWCNT</w:t>
      </w:r>
      <w:r w:rsidRPr="008E7B53">
        <w:rPr>
          <w:rFonts w:ascii="Arno Pro" w:hAnsi="Arno Pro"/>
        </w:rPr>
        <w:t xml:space="preserve"> is featureless and it is not possible to single out the UV–Vis absorption bands of the reference OPV molecule, due to an overwhelming absorption of </w:t>
      </w:r>
      <w:r w:rsidRPr="008E7B53">
        <w:rPr>
          <w:rStyle w:val="PageNumber"/>
          <w:rFonts w:ascii="Arno Pro" w:hAnsi="Arno Pro"/>
          <w:b/>
          <w:bCs/>
        </w:rPr>
        <w:t>Ox-SWCNTs</w:t>
      </w:r>
      <w:r w:rsidRPr="008E7B53">
        <w:rPr>
          <w:rFonts w:ascii="Arno Pro" w:hAnsi="Arno Pro"/>
        </w:rPr>
        <w:t xml:space="preserve"> in the same spectral region. In addition, the absence of marked features of SWCNTs is ascribable to the oxidative functionalization, because the electronic structure of SWCNTs is increasingly modified by enhancing the presence of the defects onto the carbon scaffold.</w:t>
      </w:r>
      <w:r w:rsidRPr="008E7B53">
        <w:rPr>
          <w:rStyle w:val="PageNumber"/>
          <w:rFonts w:ascii="Arno Pro" w:hAnsi="Arno Pro"/>
          <w:vertAlign w:val="superscript"/>
        </w:rPr>
        <w:t>53</w:t>
      </w:r>
      <w:r w:rsidRPr="008E7B53">
        <w:rPr>
          <w:rFonts w:ascii="Arno Pro" w:hAnsi="Arno Pro"/>
        </w:rPr>
        <w:t xml:space="preserve"> Only at a low extent of covalent derivatization the E</w:t>
      </w:r>
      <w:r w:rsidRPr="008E7B53">
        <w:rPr>
          <w:rStyle w:val="PageNumber"/>
          <w:rFonts w:ascii="Arno Pro" w:hAnsi="Arno Pro"/>
          <w:vertAlign w:val="subscript"/>
        </w:rPr>
        <w:t>11</w:t>
      </w:r>
      <w:r w:rsidRPr="008E7B53">
        <w:rPr>
          <w:rFonts w:ascii="Arno Pro" w:hAnsi="Arno Pro"/>
        </w:rPr>
        <w:t xml:space="preserve"> and E</w:t>
      </w:r>
      <w:r w:rsidRPr="008E7B53">
        <w:rPr>
          <w:rStyle w:val="PageNumber"/>
          <w:rFonts w:ascii="Arno Pro" w:hAnsi="Arno Pro"/>
          <w:vertAlign w:val="subscript"/>
        </w:rPr>
        <w:t>22</w:t>
      </w:r>
      <w:r w:rsidRPr="008E7B53">
        <w:rPr>
          <w:rFonts w:ascii="Arno Pro" w:hAnsi="Arno Pro"/>
        </w:rPr>
        <w:t xml:space="preserve"> transitions can still be discerned.</w:t>
      </w:r>
      <w:r w:rsidRPr="008E7B53">
        <w:rPr>
          <w:rStyle w:val="PageNumber"/>
          <w:rFonts w:ascii="Arno Pro" w:hAnsi="Arno Pro"/>
          <w:vertAlign w:val="superscript"/>
        </w:rPr>
        <w:t>53,61,62</w:t>
      </w:r>
      <w:r w:rsidRPr="008E7B53">
        <w:rPr>
          <w:rFonts w:ascii="Arno Pro" w:hAnsi="Arno Pro"/>
        </w:rPr>
        <w:t xml:space="preserve"> </w:t>
      </w:r>
    </w:p>
    <w:p w14:paraId="2EC49C09" w14:textId="77777777" w:rsidR="00E06C17" w:rsidRPr="00C004FC" w:rsidRDefault="00937955" w:rsidP="007A57BE">
      <w:pPr>
        <w:spacing w:after="120"/>
        <w:rPr>
          <w:rStyle w:val="PageNumber"/>
          <w:rFonts w:ascii="Times" w:hAnsi="Times"/>
          <w:sz w:val="18"/>
          <w:szCs w:val="18"/>
        </w:rPr>
      </w:pPr>
      <w:r w:rsidRPr="00C004FC">
        <w:rPr>
          <w:rStyle w:val="PageNumber"/>
          <w:rFonts w:ascii="Times" w:hAnsi="Times"/>
          <w:noProof/>
          <w:sz w:val="18"/>
          <w:szCs w:val="18"/>
          <w:lang w:val="en-GB" w:eastAsia="en-GB"/>
        </w:rPr>
        <w:drawing>
          <wp:inline distT="0" distB="0" distL="0" distR="0" wp14:anchorId="11355616" wp14:editId="46345765">
            <wp:extent cx="3168015" cy="2249828"/>
            <wp:effectExtent l="0" t="0" r="0" b="0"/>
            <wp:docPr id="1073741827" name="officeArt object" descr="D:\TANJA\1 Dottorato - TRIESTE\1 TaMi FIRB_2013\8 SWCNTs\8 MANUSCRIPT - SWNT\2 BT FINAL\Images\Figure 4 (1).jpg"/>
            <wp:cNvGraphicFramePr/>
            <a:graphic xmlns:a="http://schemas.openxmlformats.org/drawingml/2006/main">
              <a:graphicData uri="http://schemas.openxmlformats.org/drawingml/2006/picture">
                <pic:pic xmlns:pic="http://schemas.openxmlformats.org/drawingml/2006/picture">
                  <pic:nvPicPr>
                    <pic:cNvPr id="1073741827" name="image3.jpg" descr="D:\TANJA\1 Dottorato - TRIESTE\1 TaMi FIRB_2013\8 SWCNTs\8 MANUSCRIPT - SWNT\2 BT FINAL\Images\Figure 4 (1).jpg"/>
                    <pic:cNvPicPr>
                      <a:picLocks noChangeAspect="1"/>
                    </pic:cNvPicPr>
                  </pic:nvPicPr>
                  <pic:blipFill>
                    <a:blip r:embed="rId11">
                      <a:extLst/>
                    </a:blip>
                    <a:stretch>
                      <a:fillRect/>
                    </a:stretch>
                  </pic:blipFill>
                  <pic:spPr>
                    <a:xfrm>
                      <a:off x="0" y="0"/>
                      <a:ext cx="3168015" cy="2249828"/>
                    </a:xfrm>
                    <a:prstGeom prst="rect">
                      <a:avLst/>
                    </a:prstGeom>
                    <a:ln w="12700" cap="flat">
                      <a:noFill/>
                      <a:miter lim="400000"/>
                    </a:ln>
                    <a:effectLst/>
                  </pic:spPr>
                </pic:pic>
              </a:graphicData>
            </a:graphic>
          </wp:inline>
        </w:drawing>
      </w:r>
    </w:p>
    <w:p w14:paraId="47A2DB5D" w14:textId="77777777" w:rsidR="00E06C17" w:rsidRPr="00C004FC" w:rsidRDefault="00937955">
      <w:pPr>
        <w:widowControl w:val="0"/>
        <w:rPr>
          <w:rStyle w:val="PageNumber"/>
          <w:rFonts w:ascii="Times" w:hAnsi="Times"/>
          <w:sz w:val="18"/>
          <w:szCs w:val="18"/>
        </w:rPr>
      </w:pPr>
      <w:r w:rsidRPr="00C004FC">
        <w:rPr>
          <w:rStyle w:val="PageNumber"/>
          <w:rFonts w:ascii="Times" w:hAnsi="Times"/>
          <w:b/>
          <w:bCs/>
          <w:sz w:val="18"/>
          <w:szCs w:val="18"/>
        </w:rPr>
        <w:t>Figure 2</w:t>
      </w:r>
      <w:r w:rsidRPr="00C004FC">
        <w:rPr>
          <w:rStyle w:val="PageNumber"/>
          <w:rFonts w:ascii="Times" w:hAnsi="Times"/>
          <w:sz w:val="18"/>
          <w:szCs w:val="18"/>
        </w:rPr>
        <w:t xml:space="preserve">. </w:t>
      </w:r>
      <w:r w:rsidRPr="00C004FC">
        <w:rPr>
          <w:rStyle w:val="PageNumber"/>
          <w:rFonts w:ascii="Times" w:hAnsi="Times"/>
          <w:sz w:val="18"/>
          <w:szCs w:val="18"/>
          <w:shd w:val="clear" w:color="auto" w:fill="FFFFFF"/>
        </w:rPr>
        <w:t xml:space="preserve">Absorption spectra of </w:t>
      </w:r>
      <w:r w:rsidRPr="00C004FC">
        <w:rPr>
          <w:rStyle w:val="PageNumber"/>
          <w:rFonts w:ascii="Times" w:hAnsi="Times"/>
          <w:b/>
          <w:bCs/>
          <w:sz w:val="18"/>
          <w:szCs w:val="18"/>
          <w:shd w:val="clear" w:color="auto" w:fill="FFFFFF"/>
        </w:rPr>
        <w:t>1</w:t>
      </w:r>
      <w:r w:rsidRPr="00C004FC">
        <w:rPr>
          <w:rStyle w:val="PageNumber"/>
          <w:rFonts w:ascii="Times" w:hAnsi="Times"/>
          <w:sz w:val="18"/>
          <w:szCs w:val="18"/>
          <w:shd w:val="clear" w:color="auto" w:fill="FFFFFF"/>
        </w:rPr>
        <w:t xml:space="preserve"> (red), </w:t>
      </w:r>
      <w:r w:rsidRPr="00C004FC">
        <w:rPr>
          <w:rStyle w:val="PageNumber"/>
          <w:rFonts w:ascii="Times" w:hAnsi="Times"/>
          <w:b/>
          <w:bCs/>
          <w:sz w:val="18"/>
          <w:szCs w:val="18"/>
          <w:shd w:val="clear" w:color="auto" w:fill="FFFFFF"/>
        </w:rPr>
        <w:t xml:space="preserve">f-SWCNT </w:t>
      </w:r>
      <w:r w:rsidRPr="00C004FC">
        <w:rPr>
          <w:rStyle w:val="PageNumber"/>
          <w:rFonts w:ascii="Times" w:hAnsi="Times"/>
          <w:sz w:val="18"/>
          <w:szCs w:val="18"/>
          <w:shd w:val="clear" w:color="auto" w:fill="FFFFFF"/>
        </w:rPr>
        <w:t xml:space="preserve">(orange), </w:t>
      </w:r>
      <w:r w:rsidRPr="00C004FC">
        <w:rPr>
          <w:rStyle w:val="PageNumber"/>
          <w:rFonts w:ascii="Times" w:hAnsi="Times"/>
          <w:b/>
          <w:bCs/>
          <w:sz w:val="18"/>
          <w:szCs w:val="18"/>
          <w:shd w:val="clear" w:color="auto" w:fill="FFFFFF"/>
        </w:rPr>
        <w:t>Ox-SWCNT</w:t>
      </w:r>
      <w:r w:rsidRPr="00C004FC">
        <w:rPr>
          <w:rStyle w:val="PageNumber"/>
          <w:rFonts w:ascii="Times" w:hAnsi="Times"/>
          <w:sz w:val="18"/>
          <w:szCs w:val="18"/>
          <w:shd w:val="clear" w:color="auto" w:fill="FFFFFF"/>
        </w:rPr>
        <w:t xml:space="preserve"> (black) in DMF. Inset: molar extinction coefficients of </w:t>
      </w:r>
      <w:r w:rsidRPr="00C004FC">
        <w:rPr>
          <w:rStyle w:val="PageNumber"/>
          <w:rFonts w:ascii="Times" w:hAnsi="Times"/>
          <w:b/>
          <w:bCs/>
          <w:sz w:val="18"/>
          <w:szCs w:val="18"/>
          <w:shd w:val="clear" w:color="auto" w:fill="FFFFFF"/>
        </w:rPr>
        <w:t xml:space="preserve">1 </w:t>
      </w:r>
      <w:r w:rsidRPr="00C004FC">
        <w:rPr>
          <w:rStyle w:val="PageNumber"/>
          <w:rFonts w:ascii="Times" w:hAnsi="Times"/>
          <w:sz w:val="18"/>
          <w:szCs w:val="18"/>
          <w:shd w:val="clear" w:color="auto" w:fill="FFFFFF"/>
        </w:rPr>
        <w:t xml:space="preserve">in DMF. </w:t>
      </w:r>
    </w:p>
    <w:p w14:paraId="4DC65BB2" w14:textId="77777777" w:rsidR="00E06C17" w:rsidRPr="00C004FC" w:rsidRDefault="00937955">
      <w:pPr>
        <w:spacing w:after="0" w:line="276" w:lineRule="auto"/>
        <w:rPr>
          <w:rStyle w:val="PageNumber"/>
          <w:rFonts w:ascii="Times" w:hAnsi="Times"/>
          <w:sz w:val="18"/>
          <w:szCs w:val="18"/>
        </w:rPr>
      </w:pPr>
      <w:r w:rsidRPr="00C004FC">
        <w:rPr>
          <w:rFonts w:ascii="Times" w:hAnsi="Times"/>
        </w:rPr>
        <w:t xml:space="preserve">In order to verify the presence of photoinduced processes between the carbon nanotube and the OPV-type moieties, luminescence studies were made for </w:t>
      </w:r>
      <w:r w:rsidRPr="00C004FC">
        <w:rPr>
          <w:rStyle w:val="PageNumber"/>
          <w:rFonts w:ascii="Times" w:hAnsi="Times"/>
          <w:b/>
          <w:bCs/>
        </w:rPr>
        <w:t>f-SWCNT</w:t>
      </w:r>
      <w:r w:rsidRPr="00C004FC">
        <w:rPr>
          <w:rFonts w:ascii="Times" w:hAnsi="Times"/>
        </w:rPr>
        <w:t xml:space="preserve"> (in DMF), in com</w:t>
      </w:r>
      <w:r w:rsidRPr="008E7B53">
        <w:rPr>
          <w:rFonts w:ascii="Arno Pro" w:hAnsi="Arno Pro"/>
        </w:rPr>
        <w:t xml:space="preserve">parison with the related reference compound </w:t>
      </w:r>
      <w:r w:rsidRPr="008E7B53">
        <w:rPr>
          <w:rStyle w:val="PageNumber"/>
          <w:rFonts w:ascii="Arno Pro" w:hAnsi="Arno Pro"/>
          <w:b/>
          <w:bCs/>
        </w:rPr>
        <w:t>1</w:t>
      </w:r>
      <w:r w:rsidRPr="00E01360">
        <w:rPr>
          <w:rStyle w:val="PageNumber"/>
          <w:rFonts w:ascii="Arno Pro" w:hAnsi="Arno Pro"/>
          <w:bCs/>
        </w:rPr>
        <w:t>.</w:t>
      </w:r>
      <w:r w:rsidRPr="008E7B53">
        <w:rPr>
          <w:rFonts w:ascii="Arno Pro" w:hAnsi="Arno Pro"/>
        </w:rPr>
        <w:t xml:space="preserve"> Spectra are </w:t>
      </w:r>
      <w:r w:rsidRPr="008E7B53">
        <w:rPr>
          <w:rFonts w:ascii="Arno Pro" w:hAnsi="Arno Pro"/>
        </w:rPr>
        <w:t xml:space="preserve">displayed in Figure 3 and key photophysical data are collected in Table 2. It has to be emphasized that, typically, photophysical studies of samples containing SWCNTs are affected by high uncertainty. In particular, it is not possible to determine absorbance values and, accordingly, to make quantitative luminescence assessments. This is due to: (i) the nanometric nature of the SWCNTs causing extensive light scattering and (ii) poor solubility in any medium and tendency to self-aggregate. However, </w:t>
      </w:r>
      <w:r w:rsidRPr="008E7B53">
        <w:rPr>
          <w:rStyle w:val="PageNumber"/>
          <w:rFonts w:ascii="Arno Pro" w:hAnsi="Arno Pro"/>
          <w:b/>
          <w:bCs/>
        </w:rPr>
        <w:t>f-SWCNT</w:t>
      </w:r>
      <w:r w:rsidRPr="008E7B53">
        <w:rPr>
          <w:rFonts w:ascii="Arno Pro" w:hAnsi="Arno Pro"/>
        </w:rPr>
        <w:t xml:space="preserve"> form stable and optically transparent dispersions in DMF, allowing comparative studies with the reference compound and quantitative luminescence assessments.</w:t>
      </w:r>
    </w:p>
    <w:p w14:paraId="4DB89E7E" w14:textId="77777777" w:rsidR="00E06C17" w:rsidRPr="008E7B53" w:rsidRDefault="00937955">
      <w:pPr>
        <w:widowControl w:val="0"/>
        <w:spacing w:line="276" w:lineRule="auto"/>
        <w:ind w:firstLine="284"/>
        <w:rPr>
          <w:rFonts w:ascii="Arno Pro" w:hAnsi="Arno Pro"/>
        </w:rPr>
      </w:pPr>
      <w:r w:rsidRPr="008E7B53">
        <w:rPr>
          <w:rFonts w:ascii="Arno Pro" w:hAnsi="Arno Pro"/>
        </w:rPr>
        <w:t xml:space="preserve">The reference compound </w:t>
      </w:r>
      <w:r w:rsidRPr="008E7B53">
        <w:rPr>
          <w:rStyle w:val="PageNumber"/>
          <w:rFonts w:ascii="Arno Pro" w:hAnsi="Arno Pro"/>
          <w:b/>
          <w:bCs/>
        </w:rPr>
        <w:t>1</w:t>
      </w:r>
      <w:r w:rsidRPr="008E7B53">
        <w:rPr>
          <w:rFonts w:ascii="Arno Pro" w:hAnsi="Arno Pro"/>
        </w:rPr>
        <w:t xml:space="preserve"> exhibits a relatively strong fluorescence band in the green region, with quantum yield (</w:t>
      </w:r>
      <w:r w:rsidRPr="008E7B53">
        <w:rPr>
          <w:rStyle w:val="PageNumber"/>
          <w:rFonts w:ascii="Arno Pro" w:hAnsi="Arno Pro"/>
          <w:i/>
          <w:iCs/>
        </w:rPr>
        <w:t>Φ</w:t>
      </w:r>
      <w:r w:rsidRPr="008E7B53">
        <w:rPr>
          <w:rStyle w:val="PageNumber"/>
          <w:rFonts w:ascii="Arno Pro" w:hAnsi="Arno Pro"/>
          <w:vertAlign w:val="subscript"/>
        </w:rPr>
        <w:t>FL</w:t>
      </w:r>
      <w:r w:rsidRPr="008E7B53">
        <w:rPr>
          <w:rFonts w:ascii="Arno Pro" w:hAnsi="Arno Pro"/>
        </w:rPr>
        <w:t xml:space="preserve">) of about 38%. Such emission is also detectable in the functionalized carbon nanomaterial, but it is strongly quenched in intensity (Table 2), indicating substantial electronic interactions between the nanotubes and the anchored organic conjugated moieties. This finding is in line with previous reports by </w:t>
      </w:r>
      <w:r w:rsidRPr="008E7B53">
        <w:rPr>
          <w:rStyle w:val="PageNumber"/>
          <w:rFonts w:ascii="Arno Pro" w:hAnsi="Arno Pro"/>
          <w:i/>
          <w:iCs/>
        </w:rPr>
        <w:t>Langa</w:t>
      </w:r>
      <w:r w:rsidRPr="008E7B53">
        <w:rPr>
          <w:rFonts w:ascii="Arno Pro" w:hAnsi="Arno Pro"/>
        </w:rPr>
        <w:t xml:space="preserve"> and co-workers, who reported strong chromophoric interactions of nanohorns and carbon nanotubes with oligo(thienylenevinylenes) moieties.</w:t>
      </w:r>
      <w:r w:rsidRPr="008E7B53">
        <w:rPr>
          <w:rStyle w:val="PageNumber"/>
          <w:rFonts w:ascii="Arno Pro" w:hAnsi="Arno Pro"/>
          <w:vertAlign w:val="superscript"/>
        </w:rPr>
        <w:t>63–65</w:t>
      </w:r>
      <w:r w:rsidRPr="008E7B53">
        <w:rPr>
          <w:rFonts w:ascii="Arno Pro" w:hAnsi="Arno Pro"/>
        </w:rPr>
        <w:t xml:space="preserve"> The fluorescence decay profiles of </w:t>
      </w:r>
      <w:r w:rsidRPr="008E7B53">
        <w:rPr>
          <w:rStyle w:val="PageNumber"/>
          <w:rFonts w:ascii="Arno Pro" w:hAnsi="Arno Pro"/>
          <w:b/>
          <w:bCs/>
        </w:rPr>
        <w:t>1</w:t>
      </w:r>
      <w:r w:rsidRPr="008E7B53">
        <w:rPr>
          <w:rFonts w:ascii="Arno Pro" w:hAnsi="Arno Pro"/>
        </w:rPr>
        <w:t xml:space="preserve"> and </w:t>
      </w:r>
      <w:r w:rsidRPr="008E7B53">
        <w:rPr>
          <w:rStyle w:val="PageNumber"/>
          <w:rFonts w:ascii="Arno Pro" w:hAnsi="Arno Pro"/>
          <w:b/>
          <w:bCs/>
        </w:rPr>
        <w:t>f-SWCNT</w:t>
      </w:r>
      <w:r w:rsidRPr="008E7B53">
        <w:rPr>
          <w:rFonts w:ascii="Arno Pro" w:hAnsi="Arno Pro"/>
        </w:rPr>
        <w:t xml:space="preserve"> are fitted monoexponentially, yielding singlet lifetimes of 1.3 and 1.5 ns, respectively. The latter value suggests the presence of very small amounts of free </w:t>
      </w:r>
      <w:r w:rsidRPr="008E7B53">
        <w:rPr>
          <w:rStyle w:val="PageNumber"/>
          <w:rFonts w:ascii="Arno Pro" w:hAnsi="Arno Pro"/>
          <w:b/>
          <w:bCs/>
        </w:rPr>
        <w:t>1</w:t>
      </w:r>
      <w:r w:rsidRPr="008E7B53">
        <w:rPr>
          <w:rFonts w:ascii="Arno Pro" w:hAnsi="Arno Pro"/>
        </w:rPr>
        <w:t xml:space="preserve"> in the </w:t>
      </w:r>
      <w:r w:rsidRPr="008E7B53">
        <w:rPr>
          <w:rStyle w:val="PageNumber"/>
          <w:rFonts w:ascii="Arno Pro" w:hAnsi="Arno Pro"/>
          <w:b/>
          <w:bCs/>
        </w:rPr>
        <w:t xml:space="preserve">f-SWCNT </w:t>
      </w:r>
      <w:r w:rsidRPr="008E7B53">
        <w:rPr>
          <w:rFonts w:ascii="Arno Pro" w:hAnsi="Arno Pro"/>
        </w:rPr>
        <w:t xml:space="preserve">sample. No shorter lifetimes were detected for </w:t>
      </w:r>
      <w:r w:rsidRPr="008E7B53">
        <w:rPr>
          <w:rStyle w:val="PageNumber"/>
          <w:rFonts w:ascii="Arno Pro" w:hAnsi="Arno Pro"/>
          <w:b/>
          <w:bCs/>
        </w:rPr>
        <w:t xml:space="preserve">f-SWCNT </w:t>
      </w:r>
      <w:r w:rsidRPr="008E7B53">
        <w:rPr>
          <w:rFonts w:ascii="Arno Pro" w:hAnsi="Arno Pro"/>
        </w:rPr>
        <w:t xml:space="preserve">with the single photon counting spectrometer, which has a time resolution of 40 ps. Therefore, intercomponent photoinduced processes (energy or electron transfer) must take place at earlier times. Attempts to determine the quenched OPV lifetimes of </w:t>
      </w:r>
      <w:r w:rsidRPr="008E7B53">
        <w:rPr>
          <w:rStyle w:val="PageNumber"/>
          <w:rFonts w:ascii="Arno Pro" w:hAnsi="Arno Pro"/>
          <w:b/>
          <w:bCs/>
        </w:rPr>
        <w:t>f-SWCNT</w:t>
      </w:r>
      <w:r w:rsidRPr="008E7B53">
        <w:rPr>
          <w:rFonts w:ascii="Arno Pro" w:hAnsi="Arno Pro"/>
        </w:rPr>
        <w:t xml:space="preserve"> at shorter time scales with a streak camera apparatus (1 ps resolution) did not afford significant results, as the OPV moieties undergo photodegradation upon intensive irradiation with a Ti:Sa ultrafast laser.</w:t>
      </w:r>
    </w:p>
    <w:p w14:paraId="3EA53804" w14:textId="77777777" w:rsidR="00E06C17" w:rsidRPr="008E7B53" w:rsidRDefault="00937955">
      <w:pPr>
        <w:widowControl w:val="0"/>
        <w:rPr>
          <w:rStyle w:val="PageNumber"/>
          <w:rFonts w:ascii="Arno Pro" w:hAnsi="Arno Pro"/>
          <w:sz w:val="18"/>
          <w:szCs w:val="18"/>
        </w:rPr>
      </w:pPr>
      <w:r w:rsidRPr="008E7B53">
        <w:rPr>
          <w:rStyle w:val="PageNumber"/>
          <w:rFonts w:ascii="Arno Pro" w:hAnsi="Arno Pro"/>
          <w:b/>
          <w:bCs/>
          <w:sz w:val="18"/>
          <w:szCs w:val="18"/>
        </w:rPr>
        <w:t>Table 2</w:t>
      </w:r>
      <w:r w:rsidRPr="008E7B53">
        <w:rPr>
          <w:rStyle w:val="PageNumber"/>
          <w:rFonts w:ascii="Arno Pro" w:hAnsi="Arno Pro"/>
          <w:sz w:val="18"/>
          <w:szCs w:val="18"/>
        </w:rPr>
        <w:t xml:space="preserve">. Luminescence band maxima, fluorescence quantum yields and excited state lifetimes of </w:t>
      </w:r>
      <w:r w:rsidRPr="008E7B53">
        <w:rPr>
          <w:rStyle w:val="PageNumber"/>
          <w:rFonts w:ascii="Arno Pro" w:hAnsi="Arno Pro"/>
          <w:b/>
          <w:bCs/>
          <w:sz w:val="18"/>
          <w:szCs w:val="18"/>
        </w:rPr>
        <w:t>1</w:t>
      </w:r>
      <w:r w:rsidRPr="008E7B53">
        <w:rPr>
          <w:rStyle w:val="PageNumber"/>
          <w:rFonts w:ascii="Arno Pro" w:hAnsi="Arno Pro"/>
          <w:sz w:val="18"/>
          <w:szCs w:val="18"/>
        </w:rPr>
        <w:t xml:space="preserve"> and </w:t>
      </w:r>
      <w:r w:rsidRPr="008E7B53">
        <w:rPr>
          <w:rStyle w:val="PageNumber"/>
          <w:rFonts w:ascii="Arno Pro" w:hAnsi="Arno Pro"/>
          <w:b/>
          <w:bCs/>
          <w:sz w:val="18"/>
          <w:szCs w:val="18"/>
        </w:rPr>
        <w:t>f-SWCNTs</w:t>
      </w:r>
      <w:r w:rsidRPr="008E7B53">
        <w:rPr>
          <w:rStyle w:val="PageNumber"/>
          <w:rFonts w:ascii="Arno Pro" w:hAnsi="Arno Pro"/>
          <w:sz w:val="18"/>
          <w:szCs w:val="18"/>
        </w:rPr>
        <w:t xml:space="preserve"> (in DMF).</w:t>
      </w:r>
    </w:p>
    <w:tbl>
      <w:tblPr>
        <w:tblStyle w:val="TableNormal1"/>
        <w:tblW w:w="47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3"/>
        <w:gridCol w:w="1271"/>
        <w:gridCol w:w="1196"/>
        <w:gridCol w:w="1245"/>
      </w:tblGrid>
      <w:tr w:rsidR="00354B55" w:rsidRPr="00C004FC" w14:paraId="66118487" w14:textId="77777777" w:rsidTr="001073D9">
        <w:trPr>
          <w:trHeight w:hRule="exact" w:val="340"/>
          <w:jc w:val="center"/>
        </w:trPr>
        <w:tc>
          <w:tcPr>
            <w:tcW w:w="108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62CF09" w14:textId="77777777" w:rsidR="00354B55" w:rsidRPr="00C004FC" w:rsidRDefault="00354B55" w:rsidP="00CB68EB">
            <w:pPr>
              <w:spacing w:after="0"/>
              <w:jc w:val="center"/>
              <w:rPr>
                <w:rFonts w:ascii="Times" w:hAnsi="Times"/>
              </w:rPr>
            </w:pPr>
            <w:r w:rsidRPr="00C004FC">
              <w:rPr>
                <w:rStyle w:val="PageNumber"/>
                <w:rFonts w:ascii="Times" w:hAnsi="Times"/>
                <w:sz w:val="18"/>
                <w:szCs w:val="18"/>
              </w:rPr>
              <w:t>Sample</w:t>
            </w:r>
          </w:p>
        </w:tc>
        <w:tc>
          <w:tcPr>
            <w:tcW w:w="12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0AD8773" w14:textId="1B49A505" w:rsidR="00354B55" w:rsidRPr="00C004FC" w:rsidRDefault="00937955" w:rsidP="00CB68EB">
            <w:pPr>
              <w:spacing w:after="0"/>
              <w:jc w:val="center"/>
              <w:rPr>
                <w:rFonts w:ascii="Times" w:hAnsi="Times"/>
              </w:rPr>
            </w:pPr>
            <w:r w:rsidRPr="00C004FC">
              <w:rPr>
                <w:rStyle w:val="PageNumber"/>
                <w:rFonts w:ascii="Times" w:hAnsi="Times"/>
                <w:i/>
                <w:sz w:val="18"/>
                <w:szCs w:val="18"/>
              </w:rPr>
              <w:t>λ</w:t>
            </w:r>
            <w:r w:rsidRPr="00C004FC">
              <w:rPr>
                <w:rStyle w:val="PageNumber"/>
                <w:rFonts w:ascii="Times" w:hAnsi="Times"/>
                <w:i/>
                <w:sz w:val="18"/>
                <w:szCs w:val="18"/>
                <w:vertAlign w:val="subscript"/>
                <w:lang w:val="it-IT"/>
              </w:rPr>
              <w:t>max</w:t>
            </w:r>
            <w:r w:rsidRPr="00C004FC">
              <w:rPr>
                <w:rStyle w:val="PageNumber"/>
                <w:rFonts w:ascii="Times" w:hAnsi="Times"/>
                <w:sz w:val="18"/>
                <w:szCs w:val="18"/>
              </w:rPr>
              <w:t xml:space="preserve"> (nm)</w:t>
            </w:r>
          </w:p>
        </w:tc>
        <w:tc>
          <w:tcPr>
            <w:tcW w:w="11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C32384A" w14:textId="7FDCD136" w:rsidR="00354B55" w:rsidRPr="00C004FC" w:rsidRDefault="00937955" w:rsidP="00CB68EB">
            <w:pPr>
              <w:spacing w:after="0"/>
              <w:jc w:val="center"/>
              <w:rPr>
                <w:rFonts w:ascii="Times" w:hAnsi="Times"/>
                <w:lang w:val="it-IT"/>
              </w:rPr>
            </w:pPr>
            <w:r w:rsidRPr="00C004FC">
              <w:rPr>
                <w:rStyle w:val="PageNumber"/>
                <w:rFonts w:ascii="Times" w:hAnsi="Times"/>
                <w:i/>
                <w:sz w:val="18"/>
                <w:szCs w:val="18"/>
              </w:rPr>
              <w:t>Φ</w:t>
            </w:r>
            <w:r w:rsidRPr="00C004FC">
              <w:rPr>
                <w:rStyle w:val="PageNumber"/>
                <w:rFonts w:ascii="Times" w:hAnsi="Times"/>
                <w:sz w:val="18"/>
                <w:szCs w:val="18"/>
                <w:lang w:val="it-IT"/>
              </w:rPr>
              <w:t xml:space="preserve"> (%)</w:t>
            </w:r>
          </w:p>
        </w:tc>
        <w:tc>
          <w:tcPr>
            <w:tcW w:w="124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DA67634" w14:textId="10CC4207" w:rsidR="00354B55" w:rsidRPr="00C004FC" w:rsidRDefault="00937955" w:rsidP="00CB68EB">
            <w:pPr>
              <w:spacing w:after="0"/>
              <w:jc w:val="center"/>
              <w:rPr>
                <w:rFonts w:ascii="Times" w:hAnsi="Times"/>
                <w:lang w:val="it-IT"/>
              </w:rPr>
            </w:pPr>
            <w:r w:rsidRPr="00C004FC">
              <w:rPr>
                <w:rStyle w:val="PageNumber"/>
                <w:rFonts w:ascii="Times" w:hAnsi="Times"/>
                <w:i/>
                <w:sz w:val="18"/>
                <w:szCs w:val="18"/>
              </w:rPr>
              <w:t>τ</w:t>
            </w:r>
            <w:r w:rsidRPr="00C004FC">
              <w:rPr>
                <w:rStyle w:val="PageNumber"/>
                <w:rFonts w:ascii="Times" w:hAnsi="Times"/>
                <w:sz w:val="18"/>
                <w:szCs w:val="18"/>
              </w:rPr>
              <w:t xml:space="preserve"> </w:t>
            </w:r>
            <w:r w:rsidRPr="00C004FC">
              <w:rPr>
                <w:rStyle w:val="PageNumber"/>
                <w:rFonts w:ascii="Times" w:hAnsi="Times"/>
                <w:sz w:val="18"/>
                <w:szCs w:val="18"/>
                <w:lang w:val="it-IT"/>
              </w:rPr>
              <w:t>(ns)</w:t>
            </w:r>
          </w:p>
        </w:tc>
      </w:tr>
      <w:tr w:rsidR="00354B55" w:rsidRPr="00C004FC" w14:paraId="574395E1" w14:textId="77777777" w:rsidTr="007A57BE">
        <w:trPr>
          <w:trHeight w:hRule="exact" w:val="340"/>
          <w:jc w:val="center"/>
        </w:trPr>
        <w:tc>
          <w:tcPr>
            <w:tcW w:w="108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9160E80" w14:textId="3EA81C11" w:rsidR="00354B55" w:rsidRPr="00C004FC" w:rsidRDefault="00937955" w:rsidP="00CB68EB">
            <w:pPr>
              <w:jc w:val="center"/>
              <w:rPr>
                <w:rFonts w:ascii="Times" w:hAnsi="Times"/>
              </w:rPr>
            </w:pPr>
            <w:r w:rsidRPr="00C004FC">
              <w:rPr>
                <w:rStyle w:val="PageNumber"/>
                <w:rFonts w:ascii="Times" w:hAnsi="Times"/>
                <w:b/>
                <w:bCs/>
                <w:sz w:val="18"/>
                <w:szCs w:val="18"/>
              </w:rPr>
              <w:t>1</w:t>
            </w:r>
          </w:p>
        </w:tc>
        <w:tc>
          <w:tcPr>
            <w:tcW w:w="1271"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E372E12" w14:textId="3D14FA54" w:rsidR="00354B55" w:rsidRPr="00C004FC" w:rsidRDefault="00937955" w:rsidP="00CB68EB">
            <w:pPr>
              <w:jc w:val="center"/>
              <w:rPr>
                <w:rFonts w:ascii="Times" w:hAnsi="Times"/>
              </w:rPr>
            </w:pPr>
            <w:r w:rsidRPr="00C004FC">
              <w:rPr>
                <w:rStyle w:val="PageNumber"/>
                <w:rFonts w:ascii="Times" w:hAnsi="Times"/>
                <w:sz w:val="18"/>
                <w:szCs w:val="18"/>
              </w:rPr>
              <w:t>510</w:t>
            </w:r>
          </w:p>
        </w:tc>
        <w:tc>
          <w:tcPr>
            <w:tcW w:w="119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5EF661E" w14:textId="6F82B213" w:rsidR="00354B55" w:rsidRPr="00C004FC" w:rsidRDefault="00937955" w:rsidP="00CB68EB">
            <w:pPr>
              <w:jc w:val="center"/>
              <w:rPr>
                <w:rFonts w:ascii="Times" w:hAnsi="Times"/>
              </w:rPr>
            </w:pPr>
            <w:r w:rsidRPr="00C004FC">
              <w:rPr>
                <w:rStyle w:val="PageNumber"/>
                <w:rFonts w:ascii="Times" w:hAnsi="Times"/>
                <w:sz w:val="18"/>
                <w:szCs w:val="18"/>
              </w:rPr>
              <w:t>38.5</w:t>
            </w:r>
          </w:p>
        </w:tc>
        <w:tc>
          <w:tcPr>
            <w:tcW w:w="124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C2D7738" w14:textId="27820CA4" w:rsidR="00354B55" w:rsidRPr="00C004FC" w:rsidRDefault="00937955" w:rsidP="00CB68EB">
            <w:pPr>
              <w:jc w:val="center"/>
              <w:rPr>
                <w:rFonts w:ascii="Times" w:hAnsi="Times"/>
              </w:rPr>
            </w:pPr>
            <w:r w:rsidRPr="00C004FC">
              <w:rPr>
                <w:rStyle w:val="PageNumber"/>
                <w:rFonts w:ascii="Times" w:hAnsi="Times"/>
                <w:sz w:val="18"/>
                <w:szCs w:val="18"/>
              </w:rPr>
              <w:t>1.37</w:t>
            </w:r>
          </w:p>
        </w:tc>
      </w:tr>
      <w:tr w:rsidR="00354B55" w:rsidRPr="00C004FC" w14:paraId="51C4A28E" w14:textId="77777777" w:rsidTr="003909A3">
        <w:trPr>
          <w:trHeight w:hRule="exact" w:val="340"/>
          <w:jc w:val="center"/>
        </w:trPr>
        <w:tc>
          <w:tcPr>
            <w:tcW w:w="1083"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56D9C037" w14:textId="1E637ADC" w:rsidR="00354B55" w:rsidRPr="00C004FC" w:rsidRDefault="00937955" w:rsidP="00937955">
            <w:pPr>
              <w:jc w:val="center"/>
              <w:rPr>
                <w:rFonts w:ascii="Times" w:hAnsi="Times"/>
              </w:rPr>
            </w:pPr>
            <w:r w:rsidRPr="00C004FC">
              <w:rPr>
                <w:rStyle w:val="PageNumber"/>
                <w:rFonts w:ascii="Times" w:hAnsi="Times"/>
                <w:b/>
                <w:bCs/>
                <w:sz w:val="18"/>
                <w:szCs w:val="18"/>
              </w:rPr>
              <w:t>f</w:t>
            </w:r>
            <w:r w:rsidR="00354B55" w:rsidRPr="00C004FC">
              <w:rPr>
                <w:rStyle w:val="PageNumber"/>
                <w:rFonts w:ascii="Times" w:hAnsi="Times"/>
                <w:b/>
                <w:bCs/>
                <w:sz w:val="18"/>
                <w:szCs w:val="18"/>
              </w:rPr>
              <w:t>-SWCNT</w:t>
            </w:r>
          </w:p>
        </w:tc>
        <w:tc>
          <w:tcPr>
            <w:tcW w:w="127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7AAFD1E6" w14:textId="2F0E70BF" w:rsidR="00354B55" w:rsidRPr="00C004FC" w:rsidRDefault="00937955" w:rsidP="00937955">
            <w:pPr>
              <w:jc w:val="center"/>
              <w:rPr>
                <w:rFonts w:ascii="Times" w:hAnsi="Times"/>
              </w:rPr>
            </w:pPr>
            <w:r w:rsidRPr="00C004FC">
              <w:rPr>
                <w:rStyle w:val="PageNumber"/>
                <w:rFonts w:ascii="Times" w:hAnsi="Times"/>
                <w:sz w:val="18"/>
                <w:szCs w:val="18"/>
              </w:rPr>
              <w:t>530</w:t>
            </w:r>
          </w:p>
        </w:tc>
        <w:tc>
          <w:tcPr>
            <w:tcW w:w="1196"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46144F2D" w14:textId="73C0CB0C" w:rsidR="00354B55" w:rsidRPr="00C004FC" w:rsidRDefault="007D6AD3" w:rsidP="00937955">
            <w:pPr>
              <w:jc w:val="center"/>
              <w:rPr>
                <w:rFonts w:ascii="Times" w:hAnsi="Times"/>
                <w:sz w:val="14"/>
                <w:szCs w:val="14"/>
              </w:rPr>
            </w:pPr>
            <w:r w:rsidRPr="00C004FC">
              <w:rPr>
                <w:rStyle w:val="PageNumber"/>
                <w:rFonts w:ascii="Times" w:hAnsi="Times"/>
                <w:sz w:val="14"/>
                <w:szCs w:val="14"/>
              </w:rPr>
              <w:t>(</w:t>
            </w:r>
            <w:r w:rsidR="00937955" w:rsidRPr="00C004FC">
              <w:rPr>
                <w:rStyle w:val="PageNumber"/>
                <w:rFonts w:ascii="Times" w:hAnsi="Times"/>
                <w:sz w:val="14"/>
                <w:szCs w:val="14"/>
              </w:rPr>
              <w:t>a)</w:t>
            </w:r>
          </w:p>
        </w:tc>
        <w:tc>
          <w:tcPr>
            <w:tcW w:w="1245"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142E5D79" w14:textId="01708455" w:rsidR="00354B55" w:rsidRPr="00C004FC" w:rsidRDefault="00937955" w:rsidP="00937955">
            <w:pPr>
              <w:jc w:val="center"/>
              <w:rPr>
                <w:rFonts w:ascii="Times" w:hAnsi="Times"/>
              </w:rPr>
            </w:pPr>
            <w:r w:rsidRPr="00C004FC">
              <w:rPr>
                <w:rStyle w:val="PageNumber"/>
                <w:rFonts w:ascii="Times" w:hAnsi="Times"/>
                <w:sz w:val="18"/>
                <w:szCs w:val="18"/>
              </w:rPr>
              <w:t>1.51</w:t>
            </w:r>
          </w:p>
        </w:tc>
      </w:tr>
    </w:tbl>
    <w:p w14:paraId="7F9CF2E1" w14:textId="77777777" w:rsidR="00E06C17" w:rsidRPr="008E7B53" w:rsidRDefault="00937955">
      <w:pPr>
        <w:widowControl w:val="0"/>
        <w:ind w:right="28"/>
        <w:rPr>
          <w:rStyle w:val="PageNumber"/>
          <w:rFonts w:ascii="Arno Pro" w:hAnsi="Arno Pro"/>
          <w:sz w:val="16"/>
          <w:szCs w:val="16"/>
        </w:rPr>
      </w:pPr>
      <w:r w:rsidRPr="008E7B53">
        <w:rPr>
          <w:rStyle w:val="PageNumber"/>
          <w:rFonts w:ascii="Arno Pro" w:hAnsi="Arno Pro"/>
          <w:sz w:val="16"/>
          <w:szCs w:val="16"/>
          <w:vertAlign w:val="superscript"/>
        </w:rPr>
        <w:t>(a)</w:t>
      </w:r>
      <w:r w:rsidRPr="008E7B53">
        <w:rPr>
          <w:rStyle w:val="PageNumber"/>
          <w:rFonts w:ascii="Arno Pro" w:hAnsi="Arno Pro"/>
          <w:i/>
          <w:iCs/>
          <w:sz w:val="16"/>
          <w:szCs w:val="16"/>
        </w:rPr>
        <w:t>Φ</w:t>
      </w:r>
      <w:r w:rsidRPr="008E7B53">
        <w:rPr>
          <w:rStyle w:val="PageNumber"/>
          <w:rFonts w:ascii="Arno Pro" w:hAnsi="Arno Pro"/>
          <w:sz w:val="16"/>
          <w:szCs w:val="16"/>
          <w:vertAlign w:val="subscript"/>
        </w:rPr>
        <w:t>FL</w:t>
      </w:r>
      <w:r w:rsidRPr="008E7B53">
        <w:rPr>
          <w:rStyle w:val="PageNumber"/>
          <w:rFonts w:ascii="Arno Pro" w:hAnsi="Arno Pro"/>
          <w:sz w:val="16"/>
          <w:szCs w:val="16"/>
        </w:rPr>
        <w:t xml:space="preserve"> of the hybrid material could not be determined as the light partitioning among the OPV and CNT moieties is not known. However, the quenching of the luminescence intensity of solution of </w:t>
      </w:r>
      <w:r w:rsidRPr="008E7B53">
        <w:rPr>
          <w:rStyle w:val="PageNumber"/>
          <w:rFonts w:ascii="Arno Pro" w:hAnsi="Arno Pro"/>
          <w:b/>
          <w:bCs/>
          <w:sz w:val="16"/>
          <w:szCs w:val="16"/>
        </w:rPr>
        <w:t>f-SWCNTs</w:t>
      </w:r>
      <w:r w:rsidRPr="008E7B53">
        <w:rPr>
          <w:rStyle w:val="PageNumber"/>
          <w:rFonts w:ascii="Arno Pro" w:hAnsi="Arno Pro"/>
          <w:sz w:val="16"/>
          <w:szCs w:val="16"/>
        </w:rPr>
        <w:t xml:space="preserve"> </w:t>
      </w:r>
      <w:r w:rsidRPr="008E7B53">
        <w:rPr>
          <w:rStyle w:val="PageNumber"/>
          <w:rFonts w:ascii="Arno Pro" w:hAnsi="Arno Pro"/>
          <w:i/>
          <w:iCs/>
          <w:sz w:val="16"/>
          <w:szCs w:val="16"/>
        </w:rPr>
        <w:t>vs</w:t>
      </w:r>
      <w:r w:rsidRPr="008E7B53">
        <w:rPr>
          <w:rStyle w:val="PageNumber"/>
          <w:rFonts w:ascii="Arno Pro" w:hAnsi="Arno Pro"/>
          <w:sz w:val="16"/>
          <w:szCs w:val="16"/>
        </w:rPr>
        <w:t xml:space="preserve"> </w:t>
      </w:r>
      <w:r w:rsidRPr="008E7B53">
        <w:rPr>
          <w:rStyle w:val="PageNumber"/>
          <w:rFonts w:ascii="Arno Pro" w:hAnsi="Arno Pro"/>
          <w:b/>
          <w:bCs/>
          <w:sz w:val="16"/>
          <w:szCs w:val="16"/>
        </w:rPr>
        <w:t>1</w:t>
      </w:r>
      <w:r w:rsidRPr="008E7B53">
        <w:rPr>
          <w:rStyle w:val="PageNumber"/>
          <w:rFonts w:ascii="Arno Pro" w:hAnsi="Arno Pro"/>
          <w:sz w:val="16"/>
          <w:szCs w:val="16"/>
        </w:rPr>
        <w:t xml:space="preserve"> is above 99%. The excitation wavelengths used in these experiments correspond to the absorption maxima of </w:t>
      </w:r>
      <w:r w:rsidRPr="008E7B53">
        <w:rPr>
          <w:rStyle w:val="PageNumber"/>
          <w:rFonts w:ascii="Arno Pro" w:hAnsi="Arno Pro"/>
          <w:b/>
          <w:bCs/>
          <w:sz w:val="16"/>
          <w:szCs w:val="16"/>
        </w:rPr>
        <w:t>1</w:t>
      </w:r>
      <w:r w:rsidRPr="008E7B53">
        <w:rPr>
          <w:rStyle w:val="PageNumber"/>
          <w:rFonts w:ascii="Arno Pro" w:hAnsi="Arno Pro"/>
          <w:sz w:val="16"/>
          <w:szCs w:val="16"/>
        </w:rPr>
        <w:t xml:space="preserve"> (467 nm). </w:t>
      </w:r>
    </w:p>
    <w:p w14:paraId="431EA503" w14:textId="77777777" w:rsidR="00E06C17" w:rsidRPr="00C004FC" w:rsidRDefault="00E06C17">
      <w:pPr>
        <w:widowControl w:val="0"/>
        <w:spacing w:after="0"/>
        <w:rPr>
          <w:rStyle w:val="PageNumber"/>
          <w:rFonts w:ascii="Times" w:hAnsi="Times"/>
          <w:sz w:val="16"/>
          <w:szCs w:val="16"/>
        </w:rPr>
      </w:pPr>
    </w:p>
    <w:p w14:paraId="09AD46ED" w14:textId="77777777" w:rsidR="00E06C17" w:rsidRPr="00C004FC" w:rsidRDefault="00937955">
      <w:pPr>
        <w:widowControl w:val="0"/>
        <w:spacing w:after="0"/>
        <w:rPr>
          <w:rStyle w:val="PageNumber"/>
          <w:rFonts w:ascii="Times" w:hAnsi="Times"/>
          <w:b/>
          <w:bCs/>
          <w:sz w:val="18"/>
          <w:szCs w:val="18"/>
        </w:rPr>
      </w:pPr>
      <w:r w:rsidRPr="00C004FC">
        <w:rPr>
          <w:rStyle w:val="PageNumber"/>
          <w:rFonts w:ascii="Times" w:eastAsia="Times New Roman" w:hAnsi="Times" w:cs="Times New Roman"/>
          <w:noProof/>
          <w:sz w:val="20"/>
          <w:szCs w:val="20"/>
          <w:lang w:val="en-GB" w:eastAsia="en-GB"/>
        </w:rPr>
        <w:lastRenderedPageBreak/>
        <w:drawing>
          <wp:inline distT="0" distB="0" distL="0" distR="0" wp14:anchorId="61098984" wp14:editId="45ED8643">
            <wp:extent cx="3119120" cy="2238376"/>
            <wp:effectExtent l="0" t="0" r="0" b="0"/>
            <wp:docPr id="1073741828" name="officeArt object" descr="Macintosh HD:Users:eleonorapavoni:Desktop:SWCNT_OPV:Figure 5.pdf"/>
            <wp:cNvGraphicFramePr/>
            <a:graphic xmlns:a="http://schemas.openxmlformats.org/drawingml/2006/main">
              <a:graphicData uri="http://schemas.openxmlformats.org/drawingml/2006/picture">
                <pic:pic xmlns:pic="http://schemas.openxmlformats.org/drawingml/2006/picture">
                  <pic:nvPicPr>
                    <pic:cNvPr id="1073741828" name="image4.png" descr="Macintosh HD:Users:eleonorapavoni:Desktop:SWCNT_OPV:Figure 5.pdf"/>
                    <pic:cNvPicPr>
                      <a:picLocks noChangeAspect="1"/>
                    </pic:cNvPicPr>
                  </pic:nvPicPr>
                  <pic:blipFill>
                    <a:blip r:embed="rId12">
                      <a:extLst/>
                    </a:blip>
                    <a:srcRect t="3077" b="48715"/>
                    <a:stretch>
                      <a:fillRect/>
                    </a:stretch>
                  </pic:blipFill>
                  <pic:spPr>
                    <a:xfrm>
                      <a:off x="0" y="0"/>
                      <a:ext cx="3119120" cy="2238376"/>
                    </a:xfrm>
                    <a:prstGeom prst="rect">
                      <a:avLst/>
                    </a:prstGeom>
                    <a:ln w="12700" cap="flat">
                      <a:noFill/>
                      <a:miter lim="400000"/>
                    </a:ln>
                    <a:effectLst/>
                  </pic:spPr>
                </pic:pic>
              </a:graphicData>
            </a:graphic>
          </wp:inline>
        </w:drawing>
      </w:r>
    </w:p>
    <w:p w14:paraId="5786959D" w14:textId="77777777" w:rsidR="00E06C17" w:rsidRPr="00C004FC" w:rsidRDefault="00937955">
      <w:pPr>
        <w:widowControl w:val="0"/>
        <w:spacing w:after="0"/>
        <w:rPr>
          <w:rFonts w:ascii="Times" w:hAnsi="Times"/>
        </w:rPr>
      </w:pPr>
      <w:r w:rsidRPr="008E7B53">
        <w:rPr>
          <w:rStyle w:val="PageNumber"/>
          <w:rFonts w:ascii="Arno Pro" w:hAnsi="Arno Pro"/>
          <w:b/>
          <w:bCs/>
          <w:sz w:val="18"/>
          <w:szCs w:val="18"/>
        </w:rPr>
        <w:t>Figure 3</w:t>
      </w:r>
      <w:r w:rsidRPr="008E7B53">
        <w:rPr>
          <w:rStyle w:val="PageNumber"/>
          <w:rFonts w:ascii="Arno Pro" w:hAnsi="Arno Pro"/>
          <w:sz w:val="18"/>
          <w:szCs w:val="18"/>
        </w:rPr>
        <w:t>. Excitation spectra at λ</w:t>
      </w:r>
      <w:r w:rsidRPr="008E7B53">
        <w:rPr>
          <w:rStyle w:val="PageNumber"/>
          <w:rFonts w:ascii="Arno Pro" w:hAnsi="Arno Pro"/>
          <w:sz w:val="18"/>
          <w:szCs w:val="18"/>
          <w:vertAlign w:val="subscript"/>
        </w:rPr>
        <w:t>em</w:t>
      </w:r>
      <w:r w:rsidRPr="008E7B53">
        <w:rPr>
          <w:rStyle w:val="PageNumber"/>
          <w:rFonts w:ascii="Arno Pro" w:hAnsi="Arno Pro"/>
          <w:sz w:val="18"/>
          <w:szCs w:val="18"/>
        </w:rPr>
        <w:t xml:space="preserve"> = 520 nm (dashed line) and emission spectra at λ</w:t>
      </w:r>
      <w:r w:rsidRPr="008E7B53">
        <w:rPr>
          <w:rStyle w:val="PageNumber"/>
          <w:rFonts w:ascii="Arno Pro" w:hAnsi="Arno Pro"/>
          <w:sz w:val="18"/>
          <w:szCs w:val="18"/>
          <w:vertAlign w:val="subscript"/>
        </w:rPr>
        <w:t>ex</w:t>
      </w:r>
      <w:r w:rsidRPr="008E7B53">
        <w:rPr>
          <w:rStyle w:val="PageNumber"/>
          <w:rFonts w:ascii="Arno Pro" w:hAnsi="Arno Pro"/>
          <w:sz w:val="18"/>
          <w:szCs w:val="18"/>
        </w:rPr>
        <w:t xml:space="preserve"> = 350 nm (full line) of </w:t>
      </w:r>
      <w:r w:rsidRPr="008E7B53">
        <w:rPr>
          <w:rStyle w:val="PageNumber"/>
          <w:rFonts w:ascii="Arno Pro" w:hAnsi="Arno Pro"/>
          <w:b/>
          <w:bCs/>
          <w:sz w:val="18"/>
          <w:szCs w:val="18"/>
        </w:rPr>
        <w:t>1</w:t>
      </w:r>
      <w:r w:rsidRPr="008E7B53">
        <w:rPr>
          <w:rStyle w:val="PageNumber"/>
          <w:rFonts w:ascii="Arno Pro" w:hAnsi="Arno Pro"/>
          <w:sz w:val="18"/>
          <w:szCs w:val="18"/>
        </w:rPr>
        <w:t xml:space="preserve"> (red) and </w:t>
      </w:r>
      <w:r w:rsidRPr="008E7B53">
        <w:rPr>
          <w:rStyle w:val="PageNumber"/>
          <w:rFonts w:ascii="Arno Pro" w:hAnsi="Arno Pro"/>
          <w:b/>
          <w:bCs/>
          <w:sz w:val="18"/>
          <w:szCs w:val="18"/>
        </w:rPr>
        <w:t>f-SWCNT</w:t>
      </w:r>
      <w:r w:rsidRPr="008E7B53">
        <w:rPr>
          <w:rStyle w:val="PageNumber"/>
          <w:rFonts w:ascii="Arno Pro" w:hAnsi="Arno Pro"/>
          <w:sz w:val="18"/>
          <w:szCs w:val="18"/>
        </w:rPr>
        <w:t xml:space="preserve"> (orange) in DMF</w:t>
      </w:r>
      <w:r w:rsidRPr="00C004FC">
        <w:rPr>
          <w:rStyle w:val="PageNumber"/>
          <w:rFonts w:ascii="Times" w:hAnsi="Times"/>
          <w:sz w:val="18"/>
          <w:szCs w:val="18"/>
        </w:rPr>
        <w:t xml:space="preserve">. </w:t>
      </w:r>
    </w:p>
    <w:p w14:paraId="6126859E" w14:textId="76C589D8" w:rsidR="00E06C17" w:rsidRPr="008E7B53" w:rsidRDefault="00937955">
      <w:pPr>
        <w:widowControl w:val="0"/>
        <w:spacing w:before="120" w:line="276" w:lineRule="auto"/>
        <w:rPr>
          <w:rFonts w:ascii="Arno Pro" w:hAnsi="Arno Pro"/>
        </w:rPr>
      </w:pPr>
      <w:r w:rsidRPr="008E7B53">
        <w:rPr>
          <w:rStyle w:val="PageNumber"/>
          <w:rFonts w:ascii="Arno Pro" w:hAnsi="Arno Pro"/>
          <w:b/>
          <w:bCs/>
        </w:rPr>
        <w:t>SWCNTs-doping of spiro-OMeTAD in CH</w:t>
      </w:r>
      <w:r w:rsidRPr="008E7B53">
        <w:rPr>
          <w:rStyle w:val="PageNumber"/>
          <w:rFonts w:ascii="Arno Pro" w:hAnsi="Arno Pro"/>
          <w:b/>
          <w:bCs/>
          <w:vertAlign w:val="subscript"/>
        </w:rPr>
        <w:t>3</w:t>
      </w:r>
      <w:r w:rsidRPr="008E7B53">
        <w:rPr>
          <w:rStyle w:val="PageNumber"/>
          <w:rFonts w:ascii="Arno Pro" w:hAnsi="Arno Pro"/>
          <w:b/>
          <w:bCs/>
        </w:rPr>
        <w:t>NH</w:t>
      </w:r>
      <w:r w:rsidRPr="008E7B53">
        <w:rPr>
          <w:rStyle w:val="PageNumber"/>
          <w:rFonts w:ascii="Arno Pro" w:hAnsi="Arno Pro"/>
          <w:b/>
          <w:bCs/>
          <w:vertAlign w:val="subscript"/>
        </w:rPr>
        <w:t>3</w:t>
      </w:r>
      <w:r w:rsidRPr="008E7B53">
        <w:rPr>
          <w:rStyle w:val="PageNumber"/>
          <w:rFonts w:ascii="Arno Pro" w:hAnsi="Arno Pro"/>
          <w:b/>
          <w:bCs/>
        </w:rPr>
        <w:t>PbI</w:t>
      </w:r>
      <w:r w:rsidRPr="008E7B53">
        <w:rPr>
          <w:rStyle w:val="PageNumber"/>
          <w:rFonts w:ascii="Arno Pro" w:hAnsi="Arno Pro"/>
          <w:b/>
          <w:bCs/>
          <w:vertAlign w:val="subscript"/>
        </w:rPr>
        <w:t>3</w:t>
      </w:r>
      <w:r w:rsidRPr="008E7B53">
        <w:rPr>
          <w:rStyle w:val="PageNumber"/>
          <w:rFonts w:ascii="Arno Pro" w:hAnsi="Arno Pro"/>
          <w:b/>
          <w:bCs/>
        </w:rPr>
        <w:t>-based solar cell. Ox-SWCNTs</w:t>
      </w:r>
      <w:r w:rsidRPr="008E7B53">
        <w:rPr>
          <w:rFonts w:ascii="Arno Pro" w:hAnsi="Arno Pro"/>
        </w:rPr>
        <w:t xml:space="preserve"> and functionalized </w:t>
      </w:r>
      <w:r w:rsidRPr="008E7B53">
        <w:rPr>
          <w:rStyle w:val="PageNumber"/>
          <w:rFonts w:ascii="Arno Pro" w:hAnsi="Arno Pro"/>
          <w:b/>
          <w:bCs/>
        </w:rPr>
        <w:t xml:space="preserve">f-SWCNT </w:t>
      </w:r>
      <w:r w:rsidRPr="008E7B53">
        <w:rPr>
          <w:rFonts w:ascii="Arno Pro" w:hAnsi="Arno Pro"/>
        </w:rPr>
        <w:t>dispersions in chlorobenzene (CB) have been used to prepare solutions of Spiro-MeOTAD to be employed as hole transporter in perovskite solar cells with a planar architecture FTO/TiO</w:t>
      </w:r>
      <w:r w:rsidRPr="008E7B53">
        <w:rPr>
          <w:rStyle w:val="PageNumber"/>
          <w:rFonts w:ascii="Arno Pro" w:hAnsi="Arno Pro"/>
          <w:vertAlign w:val="subscript"/>
        </w:rPr>
        <w:t>2</w:t>
      </w:r>
      <w:r w:rsidRPr="008E7B53">
        <w:rPr>
          <w:rFonts w:ascii="Arno Pro" w:hAnsi="Arno Pro"/>
        </w:rPr>
        <w:t xml:space="preserve">/perovskite/spiro-MeOTAD/Ag (sketch in Figure 1b). </w:t>
      </w:r>
      <w:r w:rsidRPr="008E7B53">
        <w:rPr>
          <w:rStyle w:val="PageNumber"/>
          <w:rFonts w:ascii="Arno Pro" w:hAnsi="Arno Pro"/>
          <w:b/>
          <w:bCs/>
        </w:rPr>
        <w:t xml:space="preserve">SWCNTs </w:t>
      </w:r>
      <w:r w:rsidRPr="008E7B53">
        <w:rPr>
          <w:rFonts w:ascii="Arno Pro" w:hAnsi="Arno Pro"/>
        </w:rPr>
        <w:t>doped devices</w:t>
      </w:r>
      <w:r w:rsidRPr="008E7B53">
        <w:rPr>
          <w:rStyle w:val="PageNumber"/>
          <w:rFonts w:ascii="Arno Pro" w:hAnsi="Arno Pro"/>
          <w:b/>
          <w:bCs/>
        </w:rPr>
        <w:t xml:space="preserve"> </w:t>
      </w:r>
      <w:r w:rsidRPr="008E7B53">
        <w:rPr>
          <w:rFonts w:ascii="Arno Pro" w:hAnsi="Arno Pro"/>
        </w:rPr>
        <w:t>have been compared with undoped (HTM) and conventionally-doped devices with LiTFSI (HTM STD), having comparable spiro-MeOTAD thickness (</w:t>
      </w:r>
      <w:r w:rsidR="0033776A" w:rsidRPr="008E7B53">
        <w:rPr>
          <w:rStyle w:val="PageNumber"/>
          <w:rFonts w:ascii="Arno Pro" w:hAnsi="Arno Pro" w:cs="Times New Roman"/>
        </w:rPr>
        <w:t>~</w:t>
      </w:r>
      <w:r w:rsidRPr="008E7B53">
        <w:rPr>
          <w:rFonts w:ascii="Arno Pro" w:hAnsi="Arno Pro"/>
        </w:rPr>
        <w:t xml:space="preserve"> 90 nm). Characteristic curves of best performing devices are shown in Figure 4, while the corresponding PV parameters with the statistical distribution of PCE are reported in Table 3.</w:t>
      </w:r>
    </w:p>
    <w:p w14:paraId="1DE0F995" w14:textId="77777777" w:rsidR="00E06C17" w:rsidRPr="008E7B53" w:rsidRDefault="00937955">
      <w:pPr>
        <w:widowControl w:val="0"/>
        <w:rPr>
          <w:rStyle w:val="PageNumber"/>
          <w:rFonts w:ascii="Arno Pro" w:hAnsi="Arno Pro"/>
          <w:sz w:val="18"/>
          <w:szCs w:val="18"/>
        </w:rPr>
      </w:pPr>
      <w:r w:rsidRPr="008E7B53">
        <w:rPr>
          <w:rStyle w:val="PageNumber"/>
          <w:rFonts w:ascii="Arno Pro" w:hAnsi="Arno Pro"/>
          <w:b/>
          <w:bCs/>
          <w:sz w:val="18"/>
          <w:szCs w:val="18"/>
        </w:rPr>
        <w:t>Table 3</w:t>
      </w:r>
      <w:r w:rsidRPr="008E7B53">
        <w:rPr>
          <w:rStyle w:val="PageNumber"/>
          <w:rFonts w:ascii="Arno Pro" w:hAnsi="Arno Pro"/>
          <w:sz w:val="18"/>
          <w:szCs w:val="18"/>
        </w:rPr>
        <w:t>. PV parameters for the best performing devices (average PCE in brackets, calculated on a statistical sample of minimum 11 cells).</w:t>
      </w:r>
    </w:p>
    <w:tbl>
      <w:tblPr>
        <w:tblStyle w:val="TableNormal1"/>
        <w:tblW w:w="46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06"/>
        <w:gridCol w:w="1276"/>
        <w:gridCol w:w="567"/>
        <w:gridCol w:w="708"/>
        <w:gridCol w:w="1019"/>
      </w:tblGrid>
      <w:tr w:rsidR="00E06C17" w:rsidRPr="008E7B53" w14:paraId="4D1DBCF1" w14:textId="77777777" w:rsidTr="007D6AD3">
        <w:trPr>
          <w:trHeight w:hRule="exact" w:val="510"/>
        </w:trPr>
        <w:tc>
          <w:tcPr>
            <w:tcW w:w="1106" w:type="dxa"/>
            <w:tcBorders>
              <w:top w:val="single" w:sz="8" w:space="0" w:color="808080"/>
              <w:left w:val="nil"/>
              <w:bottom w:val="single" w:sz="8" w:space="0" w:color="808080"/>
              <w:right w:val="nil"/>
            </w:tcBorders>
            <w:shd w:val="clear" w:color="auto" w:fill="auto"/>
            <w:tcMar>
              <w:top w:w="80" w:type="dxa"/>
              <w:left w:w="80" w:type="dxa"/>
              <w:bottom w:w="80" w:type="dxa"/>
              <w:right w:w="80" w:type="dxa"/>
            </w:tcMar>
            <w:vAlign w:val="center"/>
          </w:tcPr>
          <w:p w14:paraId="5AD39448" w14:textId="77777777" w:rsidR="00E06C17" w:rsidRPr="008E7B53" w:rsidRDefault="00E06C17">
            <w:pPr>
              <w:rPr>
                <w:rFonts w:ascii="Arno Pro" w:hAnsi="Arno Pro"/>
              </w:rPr>
            </w:pPr>
          </w:p>
        </w:tc>
        <w:tc>
          <w:tcPr>
            <w:tcW w:w="1276" w:type="dxa"/>
            <w:tcBorders>
              <w:top w:val="single" w:sz="8" w:space="0" w:color="808080"/>
              <w:left w:val="nil"/>
              <w:bottom w:val="single" w:sz="8" w:space="0" w:color="808080"/>
              <w:right w:val="nil"/>
            </w:tcBorders>
            <w:shd w:val="clear" w:color="auto" w:fill="auto"/>
            <w:tcMar>
              <w:top w:w="80" w:type="dxa"/>
              <w:left w:w="80" w:type="dxa"/>
              <w:bottom w:w="80" w:type="dxa"/>
              <w:right w:w="80" w:type="dxa"/>
            </w:tcMar>
            <w:vAlign w:val="center"/>
          </w:tcPr>
          <w:p w14:paraId="01EC6F1E"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PCE (%)</w:t>
            </w:r>
          </w:p>
        </w:tc>
        <w:tc>
          <w:tcPr>
            <w:tcW w:w="567" w:type="dxa"/>
            <w:tcBorders>
              <w:top w:val="single" w:sz="8" w:space="0" w:color="808080"/>
              <w:left w:val="nil"/>
              <w:bottom w:val="single" w:sz="8" w:space="0" w:color="808080"/>
              <w:right w:val="nil"/>
            </w:tcBorders>
            <w:shd w:val="clear" w:color="auto" w:fill="auto"/>
            <w:tcMar>
              <w:top w:w="80" w:type="dxa"/>
              <w:left w:w="80" w:type="dxa"/>
              <w:bottom w:w="80" w:type="dxa"/>
              <w:right w:w="80" w:type="dxa"/>
            </w:tcMar>
            <w:vAlign w:val="center"/>
          </w:tcPr>
          <w:p w14:paraId="666F8705"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FF</w:t>
            </w:r>
          </w:p>
        </w:tc>
        <w:tc>
          <w:tcPr>
            <w:tcW w:w="708" w:type="dxa"/>
            <w:tcBorders>
              <w:top w:val="single" w:sz="8" w:space="0" w:color="808080"/>
              <w:left w:val="nil"/>
              <w:bottom w:val="single" w:sz="8" w:space="0" w:color="808080"/>
              <w:right w:val="nil"/>
            </w:tcBorders>
            <w:shd w:val="clear" w:color="auto" w:fill="auto"/>
            <w:tcMar>
              <w:top w:w="80" w:type="dxa"/>
              <w:left w:w="80" w:type="dxa"/>
              <w:bottom w:w="80" w:type="dxa"/>
              <w:right w:w="80" w:type="dxa"/>
            </w:tcMar>
            <w:vAlign w:val="center"/>
          </w:tcPr>
          <w:p w14:paraId="5F9BC2B4" w14:textId="77777777" w:rsidR="00354B55" w:rsidRPr="008E7B53" w:rsidRDefault="00937955">
            <w:pPr>
              <w:spacing w:after="0"/>
              <w:jc w:val="center"/>
              <w:rPr>
                <w:rStyle w:val="PageNumber"/>
                <w:rFonts w:ascii="Arno Pro" w:hAnsi="Arno Pro"/>
                <w:sz w:val="18"/>
                <w:szCs w:val="18"/>
              </w:rPr>
            </w:pPr>
            <w:r w:rsidRPr="008E7B53">
              <w:rPr>
                <w:rStyle w:val="PageNumber"/>
                <w:rFonts w:ascii="Arno Pro" w:hAnsi="Arno Pro"/>
                <w:i/>
                <w:iCs/>
                <w:sz w:val="18"/>
                <w:szCs w:val="18"/>
              </w:rPr>
              <w:t>V</w:t>
            </w:r>
            <w:r w:rsidRPr="008E7B53">
              <w:rPr>
                <w:rStyle w:val="PageNumber"/>
                <w:rFonts w:ascii="Arno Pro" w:hAnsi="Arno Pro"/>
                <w:sz w:val="18"/>
                <w:szCs w:val="18"/>
                <w:vertAlign w:val="subscript"/>
              </w:rPr>
              <w:t>oc</w:t>
            </w:r>
            <w:r w:rsidRPr="008E7B53">
              <w:rPr>
                <w:rStyle w:val="PageNumber"/>
                <w:rFonts w:ascii="Arno Pro" w:hAnsi="Arno Pro"/>
                <w:sz w:val="18"/>
                <w:szCs w:val="18"/>
              </w:rPr>
              <w:t xml:space="preserve"> </w:t>
            </w:r>
          </w:p>
          <w:p w14:paraId="758955D8" w14:textId="77777777" w:rsidR="00E06C17" w:rsidRPr="008E7B53" w:rsidRDefault="00937955">
            <w:pPr>
              <w:spacing w:after="0"/>
              <w:jc w:val="center"/>
              <w:rPr>
                <w:rFonts w:ascii="Arno Pro" w:hAnsi="Arno Pro"/>
              </w:rPr>
            </w:pPr>
            <w:r w:rsidRPr="008E7B53">
              <w:rPr>
                <w:rStyle w:val="PageNumber"/>
                <w:rFonts w:ascii="Arno Pro" w:hAnsi="Arno Pro"/>
                <w:sz w:val="18"/>
                <w:szCs w:val="18"/>
              </w:rPr>
              <w:t>(V)</w:t>
            </w:r>
          </w:p>
        </w:tc>
        <w:tc>
          <w:tcPr>
            <w:tcW w:w="1019" w:type="dxa"/>
            <w:tcBorders>
              <w:top w:val="single" w:sz="8" w:space="0" w:color="808080"/>
              <w:left w:val="nil"/>
              <w:bottom w:val="single" w:sz="8" w:space="0" w:color="808080"/>
              <w:right w:val="nil"/>
            </w:tcBorders>
            <w:shd w:val="clear" w:color="auto" w:fill="auto"/>
            <w:tcMar>
              <w:top w:w="80" w:type="dxa"/>
              <w:left w:w="80" w:type="dxa"/>
              <w:bottom w:w="80" w:type="dxa"/>
              <w:right w:w="80" w:type="dxa"/>
            </w:tcMar>
            <w:vAlign w:val="center"/>
          </w:tcPr>
          <w:p w14:paraId="30AF333C" w14:textId="77777777" w:rsidR="00E06C17" w:rsidRPr="008E7B53" w:rsidRDefault="00937955">
            <w:pPr>
              <w:spacing w:after="0"/>
              <w:jc w:val="center"/>
              <w:rPr>
                <w:rStyle w:val="PageNumber"/>
                <w:rFonts w:ascii="Arno Pro" w:hAnsi="Arno Pro"/>
                <w:sz w:val="18"/>
                <w:szCs w:val="18"/>
              </w:rPr>
            </w:pPr>
            <w:r w:rsidRPr="008E7B53">
              <w:rPr>
                <w:rStyle w:val="PageNumber"/>
                <w:rFonts w:ascii="Arno Pro" w:hAnsi="Arno Pro"/>
                <w:i/>
                <w:iCs/>
                <w:sz w:val="18"/>
                <w:szCs w:val="18"/>
              </w:rPr>
              <w:t>J</w:t>
            </w:r>
            <w:r w:rsidRPr="008E7B53">
              <w:rPr>
                <w:rStyle w:val="PageNumber"/>
                <w:rFonts w:ascii="Arno Pro" w:hAnsi="Arno Pro"/>
                <w:sz w:val="18"/>
                <w:szCs w:val="18"/>
                <w:vertAlign w:val="subscript"/>
              </w:rPr>
              <w:t>sc</w:t>
            </w:r>
          </w:p>
          <w:p w14:paraId="4C4D50B3" w14:textId="77777777" w:rsidR="00E06C17" w:rsidRPr="008E7B53" w:rsidRDefault="00937955">
            <w:pPr>
              <w:spacing w:after="0"/>
              <w:jc w:val="center"/>
              <w:rPr>
                <w:rFonts w:ascii="Arno Pro" w:hAnsi="Arno Pro"/>
              </w:rPr>
            </w:pPr>
            <w:r w:rsidRPr="008E7B53">
              <w:rPr>
                <w:rStyle w:val="PageNumber"/>
                <w:rFonts w:ascii="Arno Pro" w:hAnsi="Arno Pro"/>
                <w:sz w:val="18"/>
                <w:szCs w:val="18"/>
              </w:rPr>
              <w:t>(mA cm</w:t>
            </w:r>
            <w:r w:rsidRPr="008E7B53">
              <w:rPr>
                <w:rStyle w:val="PageNumber"/>
                <w:rFonts w:ascii="Arno Pro" w:hAnsi="Arno Pro"/>
                <w:sz w:val="18"/>
                <w:szCs w:val="18"/>
                <w:vertAlign w:val="superscript"/>
              </w:rPr>
              <w:t>-2</w:t>
            </w:r>
            <w:r w:rsidRPr="008E7B53">
              <w:rPr>
                <w:rStyle w:val="PageNumber"/>
                <w:rFonts w:ascii="Arno Pro" w:hAnsi="Arno Pro"/>
                <w:sz w:val="18"/>
                <w:szCs w:val="18"/>
              </w:rPr>
              <w:t>)</w:t>
            </w:r>
          </w:p>
        </w:tc>
      </w:tr>
      <w:tr w:rsidR="00E06C17" w:rsidRPr="008E7B53" w14:paraId="5F999A27" w14:textId="77777777" w:rsidTr="00CE2715">
        <w:trPr>
          <w:trHeight w:hRule="exact" w:val="340"/>
        </w:trPr>
        <w:tc>
          <w:tcPr>
            <w:tcW w:w="1106" w:type="dxa"/>
            <w:tcBorders>
              <w:top w:val="single" w:sz="8" w:space="0" w:color="808080"/>
              <w:left w:val="nil"/>
              <w:bottom w:val="nil"/>
              <w:right w:val="nil"/>
            </w:tcBorders>
            <w:shd w:val="clear" w:color="auto" w:fill="auto"/>
            <w:tcMar>
              <w:top w:w="80" w:type="dxa"/>
              <w:left w:w="80" w:type="dxa"/>
              <w:bottom w:w="80" w:type="dxa"/>
              <w:right w:w="80" w:type="dxa"/>
            </w:tcMar>
            <w:vAlign w:val="center"/>
          </w:tcPr>
          <w:p w14:paraId="08E64232" w14:textId="77777777" w:rsidR="00E06C17" w:rsidRPr="008E7B53" w:rsidRDefault="00937955">
            <w:pPr>
              <w:spacing w:after="120"/>
              <w:jc w:val="left"/>
              <w:rPr>
                <w:rFonts w:ascii="Arno Pro" w:hAnsi="Arno Pro"/>
              </w:rPr>
            </w:pPr>
            <w:r w:rsidRPr="008E7B53">
              <w:rPr>
                <w:rStyle w:val="PageNumber"/>
                <w:rFonts w:ascii="Arno Pro" w:hAnsi="Arno Pro"/>
                <w:sz w:val="18"/>
                <w:szCs w:val="18"/>
              </w:rPr>
              <w:t>HTM</w:t>
            </w:r>
          </w:p>
        </w:tc>
        <w:tc>
          <w:tcPr>
            <w:tcW w:w="1276" w:type="dxa"/>
            <w:tcBorders>
              <w:top w:val="single" w:sz="8" w:space="0" w:color="808080"/>
              <w:left w:val="nil"/>
              <w:bottom w:val="nil"/>
              <w:right w:val="nil"/>
            </w:tcBorders>
            <w:shd w:val="clear" w:color="auto" w:fill="auto"/>
            <w:tcMar>
              <w:top w:w="80" w:type="dxa"/>
              <w:left w:w="80" w:type="dxa"/>
              <w:bottom w:w="80" w:type="dxa"/>
              <w:right w:w="80" w:type="dxa"/>
            </w:tcMar>
            <w:vAlign w:val="center"/>
          </w:tcPr>
          <w:p w14:paraId="04862713"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7.1 (6.5±0.6)</w:t>
            </w:r>
          </w:p>
        </w:tc>
        <w:tc>
          <w:tcPr>
            <w:tcW w:w="567" w:type="dxa"/>
            <w:tcBorders>
              <w:top w:val="single" w:sz="8" w:space="0" w:color="808080"/>
              <w:left w:val="nil"/>
              <w:bottom w:val="nil"/>
              <w:right w:val="nil"/>
            </w:tcBorders>
            <w:shd w:val="clear" w:color="auto" w:fill="auto"/>
            <w:tcMar>
              <w:top w:w="80" w:type="dxa"/>
              <w:left w:w="80" w:type="dxa"/>
              <w:bottom w:w="80" w:type="dxa"/>
              <w:right w:w="80" w:type="dxa"/>
            </w:tcMar>
            <w:vAlign w:val="center"/>
          </w:tcPr>
          <w:p w14:paraId="2995AC24"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0.53</w:t>
            </w:r>
          </w:p>
        </w:tc>
        <w:tc>
          <w:tcPr>
            <w:tcW w:w="708" w:type="dxa"/>
            <w:tcBorders>
              <w:top w:val="single" w:sz="8" w:space="0" w:color="808080"/>
              <w:left w:val="nil"/>
              <w:bottom w:val="nil"/>
              <w:right w:val="nil"/>
            </w:tcBorders>
            <w:shd w:val="clear" w:color="auto" w:fill="auto"/>
            <w:tcMar>
              <w:top w:w="80" w:type="dxa"/>
              <w:left w:w="80" w:type="dxa"/>
              <w:bottom w:w="80" w:type="dxa"/>
              <w:right w:w="80" w:type="dxa"/>
            </w:tcMar>
            <w:vAlign w:val="center"/>
          </w:tcPr>
          <w:p w14:paraId="6DF9A94E"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1.02</w:t>
            </w:r>
          </w:p>
        </w:tc>
        <w:tc>
          <w:tcPr>
            <w:tcW w:w="1019" w:type="dxa"/>
            <w:tcBorders>
              <w:top w:val="single" w:sz="8" w:space="0" w:color="808080"/>
              <w:left w:val="nil"/>
              <w:bottom w:val="nil"/>
              <w:right w:val="nil"/>
            </w:tcBorders>
            <w:shd w:val="clear" w:color="auto" w:fill="auto"/>
            <w:tcMar>
              <w:top w:w="80" w:type="dxa"/>
              <w:left w:w="80" w:type="dxa"/>
              <w:bottom w:w="80" w:type="dxa"/>
              <w:right w:w="80" w:type="dxa"/>
            </w:tcMar>
            <w:vAlign w:val="center"/>
          </w:tcPr>
          <w:p w14:paraId="1DE11970"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13.2</w:t>
            </w:r>
          </w:p>
        </w:tc>
      </w:tr>
      <w:tr w:rsidR="00E06C17" w:rsidRPr="008E7B53" w14:paraId="5C5067E1" w14:textId="77777777" w:rsidTr="001D5538">
        <w:trPr>
          <w:trHeight w:hRule="exact" w:val="454"/>
        </w:trPr>
        <w:tc>
          <w:tcPr>
            <w:tcW w:w="1106" w:type="dxa"/>
            <w:tcBorders>
              <w:top w:val="nil"/>
              <w:left w:val="nil"/>
              <w:bottom w:val="nil"/>
              <w:right w:val="nil"/>
            </w:tcBorders>
            <w:shd w:val="clear" w:color="auto" w:fill="auto"/>
            <w:tcMar>
              <w:top w:w="80" w:type="dxa"/>
              <w:left w:w="80" w:type="dxa"/>
              <w:bottom w:w="80" w:type="dxa"/>
              <w:right w:w="80" w:type="dxa"/>
            </w:tcMar>
            <w:vAlign w:val="center"/>
          </w:tcPr>
          <w:p w14:paraId="22BBBA6A" w14:textId="77777777" w:rsidR="00E06C17" w:rsidRPr="008E7B53" w:rsidRDefault="00937955">
            <w:pPr>
              <w:spacing w:after="120"/>
              <w:jc w:val="left"/>
              <w:rPr>
                <w:rFonts w:ascii="Arno Pro" w:hAnsi="Arno Pro"/>
              </w:rPr>
            </w:pPr>
            <w:r w:rsidRPr="008E7B53">
              <w:rPr>
                <w:rStyle w:val="PageNumber"/>
                <w:rFonts w:ascii="Arno Pro" w:hAnsi="Arno Pro"/>
                <w:sz w:val="18"/>
                <w:szCs w:val="18"/>
              </w:rPr>
              <w:t xml:space="preserve">HTM + </w:t>
            </w:r>
            <w:r w:rsidRPr="008E7B53">
              <w:rPr>
                <w:rStyle w:val="PageNumber"/>
                <w:rFonts w:ascii="Arno Pro" w:hAnsi="Arno Pro"/>
                <w:b/>
                <w:bCs/>
                <w:sz w:val="18"/>
                <w:szCs w:val="18"/>
              </w:rPr>
              <w:t>f-SWCNT</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16EB2BBC"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9.6 (7.9±1.0)</w:t>
            </w:r>
          </w:p>
        </w:tc>
        <w:tc>
          <w:tcPr>
            <w:tcW w:w="567" w:type="dxa"/>
            <w:tcBorders>
              <w:top w:val="nil"/>
              <w:left w:val="nil"/>
              <w:bottom w:val="nil"/>
              <w:right w:val="nil"/>
            </w:tcBorders>
            <w:shd w:val="clear" w:color="auto" w:fill="auto"/>
            <w:tcMar>
              <w:top w:w="80" w:type="dxa"/>
              <w:left w:w="80" w:type="dxa"/>
              <w:bottom w:w="80" w:type="dxa"/>
              <w:right w:w="80" w:type="dxa"/>
            </w:tcMar>
            <w:vAlign w:val="center"/>
          </w:tcPr>
          <w:p w14:paraId="56F979C0"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0.58</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3BC0AC44"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1.00</w:t>
            </w:r>
          </w:p>
        </w:tc>
        <w:tc>
          <w:tcPr>
            <w:tcW w:w="1019" w:type="dxa"/>
            <w:tcBorders>
              <w:top w:val="nil"/>
              <w:left w:val="nil"/>
              <w:bottom w:val="nil"/>
              <w:right w:val="nil"/>
            </w:tcBorders>
            <w:shd w:val="clear" w:color="auto" w:fill="auto"/>
            <w:tcMar>
              <w:top w:w="80" w:type="dxa"/>
              <w:left w:w="80" w:type="dxa"/>
              <w:bottom w:w="80" w:type="dxa"/>
              <w:right w:w="80" w:type="dxa"/>
            </w:tcMar>
            <w:vAlign w:val="center"/>
          </w:tcPr>
          <w:p w14:paraId="699D8DA8"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16.6</w:t>
            </w:r>
          </w:p>
        </w:tc>
      </w:tr>
      <w:tr w:rsidR="00E06C17" w:rsidRPr="008E7B53" w14:paraId="03B24782" w14:textId="77777777" w:rsidTr="001D5538">
        <w:trPr>
          <w:trHeight w:hRule="exact" w:val="454"/>
        </w:trPr>
        <w:tc>
          <w:tcPr>
            <w:tcW w:w="1106" w:type="dxa"/>
            <w:tcBorders>
              <w:top w:val="nil"/>
              <w:left w:val="nil"/>
              <w:bottom w:val="nil"/>
              <w:right w:val="nil"/>
            </w:tcBorders>
            <w:shd w:val="clear" w:color="auto" w:fill="auto"/>
            <w:tcMar>
              <w:top w:w="80" w:type="dxa"/>
              <w:left w:w="80" w:type="dxa"/>
              <w:bottom w:w="80" w:type="dxa"/>
              <w:right w:w="80" w:type="dxa"/>
            </w:tcMar>
            <w:vAlign w:val="center"/>
          </w:tcPr>
          <w:p w14:paraId="13AE1AA0" w14:textId="77777777" w:rsidR="00E06C17" w:rsidRPr="008E7B53" w:rsidRDefault="00937955">
            <w:pPr>
              <w:spacing w:after="120"/>
              <w:jc w:val="left"/>
              <w:rPr>
                <w:rFonts w:ascii="Arno Pro" w:hAnsi="Arno Pro"/>
              </w:rPr>
            </w:pPr>
            <w:r w:rsidRPr="008E7B53">
              <w:rPr>
                <w:rStyle w:val="PageNumber"/>
                <w:rFonts w:ascii="Arno Pro" w:hAnsi="Arno Pro"/>
                <w:sz w:val="18"/>
                <w:szCs w:val="18"/>
              </w:rPr>
              <w:t xml:space="preserve">HTM + </w:t>
            </w:r>
            <w:r w:rsidRPr="008E7B53">
              <w:rPr>
                <w:rStyle w:val="PageNumber"/>
                <w:rFonts w:ascii="Arno Pro" w:hAnsi="Arno Pro"/>
                <w:b/>
                <w:bCs/>
                <w:sz w:val="18"/>
                <w:szCs w:val="18"/>
              </w:rPr>
              <w:t>Ox-SWCNTs</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19403795"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9.0 (6.4±2.1)</w:t>
            </w:r>
          </w:p>
        </w:tc>
        <w:tc>
          <w:tcPr>
            <w:tcW w:w="567" w:type="dxa"/>
            <w:tcBorders>
              <w:top w:val="nil"/>
              <w:left w:val="nil"/>
              <w:bottom w:val="nil"/>
              <w:right w:val="nil"/>
            </w:tcBorders>
            <w:shd w:val="clear" w:color="auto" w:fill="auto"/>
            <w:tcMar>
              <w:top w:w="80" w:type="dxa"/>
              <w:left w:w="80" w:type="dxa"/>
              <w:bottom w:w="80" w:type="dxa"/>
              <w:right w:w="80" w:type="dxa"/>
            </w:tcMar>
            <w:vAlign w:val="center"/>
          </w:tcPr>
          <w:p w14:paraId="4FA0FF3B"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0.52</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6E6C6BCC"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0.97</w:t>
            </w:r>
          </w:p>
        </w:tc>
        <w:tc>
          <w:tcPr>
            <w:tcW w:w="1019" w:type="dxa"/>
            <w:tcBorders>
              <w:top w:val="nil"/>
              <w:left w:val="nil"/>
              <w:bottom w:val="nil"/>
              <w:right w:val="nil"/>
            </w:tcBorders>
            <w:shd w:val="clear" w:color="auto" w:fill="auto"/>
            <w:tcMar>
              <w:top w:w="80" w:type="dxa"/>
              <w:left w:w="80" w:type="dxa"/>
              <w:bottom w:w="80" w:type="dxa"/>
              <w:right w:w="80" w:type="dxa"/>
            </w:tcMar>
            <w:vAlign w:val="center"/>
          </w:tcPr>
          <w:p w14:paraId="50706A7E" w14:textId="77777777" w:rsidR="00E06C17" w:rsidRPr="008E7B53" w:rsidRDefault="00937955">
            <w:pPr>
              <w:spacing w:after="120"/>
              <w:jc w:val="center"/>
              <w:rPr>
                <w:rFonts w:ascii="Arno Pro" w:hAnsi="Arno Pro"/>
              </w:rPr>
            </w:pPr>
            <w:r w:rsidRPr="008E7B53">
              <w:rPr>
                <w:rStyle w:val="PageNumber"/>
                <w:rFonts w:ascii="Arno Pro" w:hAnsi="Arno Pro"/>
                <w:sz w:val="18"/>
                <w:szCs w:val="18"/>
              </w:rPr>
              <w:t>17.7</w:t>
            </w:r>
          </w:p>
        </w:tc>
      </w:tr>
      <w:tr w:rsidR="00E06C17" w:rsidRPr="008E7B53" w14:paraId="6F8EBC76" w14:textId="77777777" w:rsidTr="00CE2715">
        <w:trPr>
          <w:trHeight w:hRule="exact" w:val="340"/>
        </w:trPr>
        <w:tc>
          <w:tcPr>
            <w:tcW w:w="1106" w:type="dxa"/>
            <w:tcBorders>
              <w:top w:val="nil"/>
              <w:left w:val="nil"/>
              <w:bottom w:val="single" w:sz="8" w:space="0" w:color="808080"/>
              <w:right w:val="nil"/>
            </w:tcBorders>
            <w:shd w:val="clear" w:color="auto" w:fill="auto"/>
            <w:tcMar>
              <w:top w:w="80" w:type="dxa"/>
              <w:left w:w="80" w:type="dxa"/>
              <w:bottom w:w="80" w:type="dxa"/>
              <w:right w:w="80" w:type="dxa"/>
            </w:tcMar>
            <w:vAlign w:val="center"/>
          </w:tcPr>
          <w:p w14:paraId="696DF0A2" w14:textId="77777777" w:rsidR="00E06C17" w:rsidRPr="008E7B53" w:rsidRDefault="00937955" w:rsidP="00CE2715">
            <w:pPr>
              <w:spacing w:after="60"/>
              <w:jc w:val="left"/>
              <w:rPr>
                <w:rFonts w:ascii="Arno Pro" w:hAnsi="Arno Pro"/>
              </w:rPr>
            </w:pPr>
            <w:r w:rsidRPr="008E7B53">
              <w:rPr>
                <w:rStyle w:val="PageNumber"/>
                <w:rFonts w:ascii="Arno Pro" w:hAnsi="Arno Pro"/>
                <w:sz w:val="18"/>
                <w:szCs w:val="18"/>
              </w:rPr>
              <w:t>HTM STD</w:t>
            </w:r>
          </w:p>
        </w:tc>
        <w:tc>
          <w:tcPr>
            <w:tcW w:w="1276" w:type="dxa"/>
            <w:tcBorders>
              <w:top w:val="nil"/>
              <w:left w:val="nil"/>
              <w:bottom w:val="single" w:sz="8" w:space="0" w:color="808080"/>
              <w:right w:val="nil"/>
            </w:tcBorders>
            <w:shd w:val="clear" w:color="auto" w:fill="auto"/>
            <w:tcMar>
              <w:top w:w="80" w:type="dxa"/>
              <w:left w:w="80" w:type="dxa"/>
              <w:bottom w:w="80" w:type="dxa"/>
              <w:right w:w="80" w:type="dxa"/>
            </w:tcMar>
            <w:vAlign w:val="center"/>
          </w:tcPr>
          <w:p w14:paraId="39B56FB6" w14:textId="77777777" w:rsidR="00E06C17" w:rsidRPr="008E7B53" w:rsidRDefault="00937955" w:rsidP="00CE2715">
            <w:pPr>
              <w:spacing w:after="60"/>
              <w:jc w:val="center"/>
              <w:rPr>
                <w:rFonts w:ascii="Arno Pro" w:hAnsi="Arno Pro"/>
              </w:rPr>
            </w:pPr>
            <w:r w:rsidRPr="008E7B53">
              <w:rPr>
                <w:rStyle w:val="PageNumber"/>
                <w:rFonts w:ascii="Arno Pro" w:hAnsi="Arno Pro"/>
                <w:sz w:val="18"/>
                <w:szCs w:val="18"/>
              </w:rPr>
              <w:t>10.9 (9.8±1.1)</w:t>
            </w:r>
          </w:p>
        </w:tc>
        <w:tc>
          <w:tcPr>
            <w:tcW w:w="567" w:type="dxa"/>
            <w:tcBorders>
              <w:top w:val="nil"/>
              <w:left w:val="nil"/>
              <w:bottom w:val="single" w:sz="8" w:space="0" w:color="808080"/>
              <w:right w:val="nil"/>
            </w:tcBorders>
            <w:shd w:val="clear" w:color="auto" w:fill="auto"/>
            <w:tcMar>
              <w:top w:w="80" w:type="dxa"/>
              <w:left w:w="80" w:type="dxa"/>
              <w:bottom w:w="80" w:type="dxa"/>
              <w:right w:w="80" w:type="dxa"/>
            </w:tcMar>
            <w:vAlign w:val="center"/>
          </w:tcPr>
          <w:p w14:paraId="008B7270" w14:textId="77777777" w:rsidR="00E06C17" w:rsidRPr="008E7B53" w:rsidRDefault="00937955" w:rsidP="00CE2715">
            <w:pPr>
              <w:spacing w:after="60"/>
              <w:jc w:val="center"/>
              <w:rPr>
                <w:rFonts w:ascii="Arno Pro" w:hAnsi="Arno Pro"/>
              </w:rPr>
            </w:pPr>
            <w:r w:rsidRPr="008E7B53">
              <w:rPr>
                <w:rStyle w:val="PageNumber"/>
                <w:rFonts w:ascii="Arno Pro" w:hAnsi="Arno Pro"/>
                <w:sz w:val="18"/>
                <w:szCs w:val="18"/>
              </w:rPr>
              <w:t>0.65</w:t>
            </w:r>
          </w:p>
        </w:tc>
        <w:tc>
          <w:tcPr>
            <w:tcW w:w="708" w:type="dxa"/>
            <w:tcBorders>
              <w:top w:val="nil"/>
              <w:left w:val="nil"/>
              <w:bottom w:val="single" w:sz="8" w:space="0" w:color="808080"/>
              <w:right w:val="nil"/>
            </w:tcBorders>
            <w:shd w:val="clear" w:color="auto" w:fill="auto"/>
            <w:tcMar>
              <w:top w:w="80" w:type="dxa"/>
              <w:left w:w="80" w:type="dxa"/>
              <w:bottom w:w="80" w:type="dxa"/>
              <w:right w:w="80" w:type="dxa"/>
            </w:tcMar>
            <w:vAlign w:val="center"/>
          </w:tcPr>
          <w:p w14:paraId="00B1D396" w14:textId="77777777" w:rsidR="00E06C17" w:rsidRPr="008E7B53" w:rsidRDefault="00937955" w:rsidP="00CE2715">
            <w:pPr>
              <w:spacing w:after="60"/>
              <w:jc w:val="center"/>
              <w:rPr>
                <w:rFonts w:ascii="Arno Pro" w:hAnsi="Arno Pro"/>
              </w:rPr>
            </w:pPr>
            <w:r w:rsidRPr="008E7B53">
              <w:rPr>
                <w:rStyle w:val="PageNumber"/>
                <w:rFonts w:ascii="Arno Pro" w:hAnsi="Arno Pro"/>
                <w:sz w:val="18"/>
                <w:szCs w:val="18"/>
              </w:rPr>
              <w:t>1.03</w:t>
            </w:r>
          </w:p>
        </w:tc>
        <w:tc>
          <w:tcPr>
            <w:tcW w:w="1019" w:type="dxa"/>
            <w:tcBorders>
              <w:top w:val="nil"/>
              <w:left w:val="nil"/>
              <w:bottom w:val="single" w:sz="8" w:space="0" w:color="808080"/>
              <w:right w:val="nil"/>
            </w:tcBorders>
            <w:shd w:val="clear" w:color="auto" w:fill="auto"/>
            <w:tcMar>
              <w:top w:w="80" w:type="dxa"/>
              <w:left w:w="80" w:type="dxa"/>
              <w:bottom w:w="80" w:type="dxa"/>
              <w:right w:w="80" w:type="dxa"/>
            </w:tcMar>
            <w:vAlign w:val="center"/>
          </w:tcPr>
          <w:p w14:paraId="410ECB01" w14:textId="77777777" w:rsidR="00E06C17" w:rsidRPr="008E7B53" w:rsidRDefault="00937955" w:rsidP="00CE2715">
            <w:pPr>
              <w:spacing w:after="60"/>
              <w:jc w:val="center"/>
              <w:rPr>
                <w:rFonts w:ascii="Arno Pro" w:hAnsi="Arno Pro"/>
              </w:rPr>
            </w:pPr>
            <w:r w:rsidRPr="008E7B53">
              <w:rPr>
                <w:rStyle w:val="PageNumber"/>
                <w:rFonts w:ascii="Arno Pro" w:hAnsi="Arno Pro"/>
                <w:sz w:val="18"/>
                <w:szCs w:val="18"/>
              </w:rPr>
              <w:t>16.4</w:t>
            </w:r>
          </w:p>
        </w:tc>
      </w:tr>
    </w:tbl>
    <w:p w14:paraId="3F62EF68" w14:textId="77777777" w:rsidR="00E06C17" w:rsidRPr="008E7B53" w:rsidRDefault="00937955">
      <w:pPr>
        <w:widowControl w:val="0"/>
        <w:spacing w:before="240" w:line="276" w:lineRule="auto"/>
        <w:rPr>
          <w:rStyle w:val="PageNumber"/>
          <w:rFonts w:ascii="Arno Pro" w:hAnsi="Arno Pro"/>
          <w:b/>
          <w:bCs/>
        </w:rPr>
      </w:pPr>
      <w:r w:rsidRPr="008E7B53">
        <w:rPr>
          <w:rFonts w:ascii="Arno Pro" w:hAnsi="Arno Pro"/>
        </w:rPr>
        <w:t>A comparison between the performance obtained with the undoped HTM and both the SWCNT-doped materials highlights that the carbon doping significantly enhances the short-circuit current (16.6 and 17.7 mA/cm</w:t>
      </w:r>
      <w:r w:rsidRPr="008E7B53">
        <w:rPr>
          <w:rStyle w:val="PageNumber"/>
          <w:rFonts w:ascii="Arno Pro" w:hAnsi="Arno Pro"/>
          <w:vertAlign w:val="superscript"/>
        </w:rPr>
        <w:t>2</w:t>
      </w:r>
      <w:r w:rsidRPr="008E7B53">
        <w:rPr>
          <w:rFonts w:ascii="Arno Pro" w:hAnsi="Arno Pro"/>
        </w:rPr>
        <w:t xml:space="preserve"> for </w:t>
      </w:r>
      <w:r w:rsidRPr="008E7B53">
        <w:rPr>
          <w:rStyle w:val="PageNumber"/>
          <w:rFonts w:ascii="Arno Pro" w:hAnsi="Arno Pro"/>
          <w:b/>
          <w:bCs/>
        </w:rPr>
        <w:t>f-SWCNT</w:t>
      </w:r>
      <w:r w:rsidRPr="008E7B53">
        <w:rPr>
          <w:rFonts w:ascii="Arno Pro" w:hAnsi="Arno Pro"/>
        </w:rPr>
        <w:t xml:space="preserve"> and </w:t>
      </w:r>
      <w:r w:rsidRPr="008E7B53">
        <w:rPr>
          <w:rStyle w:val="PageNumber"/>
          <w:rFonts w:ascii="Arno Pro" w:hAnsi="Arno Pro"/>
          <w:b/>
          <w:bCs/>
        </w:rPr>
        <w:t>Ox-SWCNTs</w:t>
      </w:r>
      <w:r w:rsidRPr="008E7B53">
        <w:rPr>
          <w:rFonts w:ascii="Arno Pro" w:hAnsi="Arno Pro"/>
        </w:rPr>
        <w:t>, respectively, versus 13.2 mA/cm</w:t>
      </w:r>
      <w:r w:rsidRPr="008E7B53">
        <w:rPr>
          <w:rStyle w:val="PageNumber"/>
          <w:rFonts w:ascii="Arno Pro" w:hAnsi="Arno Pro"/>
          <w:vertAlign w:val="superscript"/>
        </w:rPr>
        <w:t>2</w:t>
      </w:r>
      <w:r w:rsidRPr="008E7B53">
        <w:rPr>
          <w:rFonts w:ascii="Arno Pro" w:hAnsi="Arno Pro"/>
        </w:rPr>
        <w:t xml:space="preserve"> for HTM), resulting in a generally improved PCE with respect to the undoped system, likely due to a better charge extraction at the electrode thanks to the presence of the carbon nanotubes framework. A maximum PCE of 9.6% was achieved for </w:t>
      </w:r>
      <w:r w:rsidRPr="008E7B53">
        <w:rPr>
          <w:rStyle w:val="PageNumber"/>
          <w:rFonts w:ascii="Arno Pro" w:hAnsi="Arno Pro"/>
          <w:b/>
          <w:bCs/>
        </w:rPr>
        <w:t>f-SWCNT</w:t>
      </w:r>
      <w:r w:rsidRPr="008E7B53">
        <w:rPr>
          <w:rFonts w:ascii="Arno Pro" w:hAnsi="Arno Pro"/>
        </w:rPr>
        <w:t xml:space="preserve">, with respect to 7.1% with the undoped spiro-MeOTAD. In order to unravel the role of the organic functionalization, we compared </w:t>
      </w:r>
      <w:r w:rsidRPr="008E7B53">
        <w:rPr>
          <w:rStyle w:val="PageNumber"/>
          <w:rFonts w:ascii="Arno Pro" w:hAnsi="Arno Pro"/>
          <w:b/>
          <w:bCs/>
        </w:rPr>
        <w:t>f-SWCNT</w:t>
      </w:r>
      <w:r w:rsidRPr="008E7B53">
        <w:rPr>
          <w:rFonts w:ascii="Arno Pro" w:hAnsi="Arno Pro"/>
        </w:rPr>
        <w:t xml:space="preserve"> with the non-functionalized </w:t>
      </w:r>
      <w:r w:rsidRPr="008E7B53">
        <w:rPr>
          <w:rStyle w:val="PageNumber"/>
          <w:rFonts w:ascii="Arno Pro" w:hAnsi="Arno Pro"/>
          <w:b/>
          <w:bCs/>
        </w:rPr>
        <w:t>Ox-SWCNT</w:t>
      </w:r>
      <w:r w:rsidRPr="008E7B53">
        <w:rPr>
          <w:rFonts w:ascii="Arno Pro" w:hAnsi="Arno Pro"/>
        </w:rPr>
        <w:t xml:space="preserve">, both as doping agents of HTM. Devices including </w:t>
      </w:r>
      <w:r w:rsidRPr="008E7B53">
        <w:rPr>
          <w:rStyle w:val="PageNumber"/>
          <w:rFonts w:ascii="Arno Pro" w:hAnsi="Arno Pro"/>
          <w:b/>
          <w:bCs/>
        </w:rPr>
        <w:t>Ox-SWCNTs</w:t>
      </w:r>
      <w:r w:rsidRPr="008E7B53">
        <w:rPr>
          <w:rFonts w:ascii="Arno Pro" w:hAnsi="Arno Pro"/>
        </w:rPr>
        <w:t xml:space="preserve"> show lower performances, in average, and an extremely scattered PCE (6.4±2.1) with respect to the functionalized ones (7.9±1.0), which is attributed to a non-homogenous distribution of the nanotubes within the film. Furthermore, an improved FF (0.58) of </w:t>
      </w:r>
      <w:r w:rsidRPr="008E7B53">
        <w:rPr>
          <w:rStyle w:val="PageNumber"/>
          <w:rFonts w:ascii="Arno Pro" w:hAnsi="Arno Pro"/>
          <w:b/>
          <w:bCs/>
        </w:rPr>
        <w:t>f-SWCNTs</w:t>
      </w:r>
      <w:r w:rsidRPr="008E7B53">
        <w:rPr>
          <w:rFonts w:ascii="Arno Pro" w:hAnsi="Arno Pro"/>
        </w:rPr>
        <w:t xml:space="preserve">, higher than both HTM (0.53) and </w:t>
      </w:r>
      <w:r w:rsidRPr="008E7B53">
        <w:rPr>
          <w:rStyle w:val="PageNumber"/>
          <w:rFonts w:ascii="Arno Pro" w:hAnsi="Arno Pro"/>
          <w:b/>
          <w:bCs/>
        </w:rPr>
        <w:t>Ox-SWCNTs</w:t>
      </w:r>
      <w:r w:rsidRPr="008E7B53">
        <w:rPr>
          <w:rFonts w:ascii="Arno Pro" w:hAnsi="Arno Pro"/>
        </w:rPr>
        <w:t xml:space="preserve"> (0.52), suggests and improved charge transport within the spiro-MeOTAD layer (standard deviations calculated for FF are reported in Table S1, Supporting Information). We calculate the series resistance (Rs) (Table S1) for the pristine spiro-MeOTAD and the differently doped HTM, and found that Rs reaches the lowest value for the standard doping with LiTFSI. However, the series resistance significantly decreases also for the SWCNTs doping with respect to the pristine spiro-OMeTAD, indicating an improvement of the overall charge transport properties of the doped HTM</w:t>
      </w:r>
      <w:r w:rsidRPr="008E7B53">
        <w:rPr>
          <w:rStyle w:val="PageNumber"/>
          <w:rFonts w:ascii="Arno Pro" w:hAnsi="Arno Pro"/>
        </w:rPr>
        <w:t xml:space="preserve">. </w:t>
      </w:r>
      <w:r w:rsidRPr="008E7B53">
        <w:rPr>
          <w:rFonts w:ascii="Arno Pro" w:hAnsi="Arno Pro"/>
        </w:rPr>
        <w:t xml:space="preserve">Additionally, all the devices embedding doped HTM show similarly reduced hysteresis with respect to the undoped spiro-MeOTAD (Table S2, Supporting Information). Noticeably, the HTM doped with </w:t>
      </w:r>
      <w:r w:rsidRPr="008E7B53">
        <w:rPr>
          <w:rStyle w:val="PageNumber"/>
          <w:rFonts w:ascii="Arno Pro" w:hAnsi="Arno Pro"/>
          <w:b/>
          <w:bCs/>
        </w:rPr>
        <w:t>f-SWCNT</w:t>
      </w:r>
      <w:r w:rsidRPr="008E7B53">
        <w:rPr>
          <w:rFonts w:ascii="Arno Pro" w:hAnsi="Arno Pro"/>
        </w:rPr>
        <w:t xml:space="preserve"> allows the achievement of performances very close to the spiro-MeOTAD standard doping with LiTFSI (9.6% </w:t>
      </w:r>
      <w:r w:rsidRPr="008E7B53">
        <w:rPr>
          <w:rStyle w:val="PageNumber"/>
          <w:rFonts w:ascii="Arno Pro" w:hAnsi="Arno Pro"/>
          <w:i/>
          <w:iCs/>
        </w:rPr>
        <w:t>vs</w:t>
      </w:r>
      <w:r w:rsidRPr="008E7B53">
        <w:rPr>
          <w:rFonts w:ascii="Arno Pro" w:hAnsi="Arno Pro"/>
        </w:rPr>
        <w:t xml:space="preserve"> 10.9%), also in terms of statistical distribution (1.0 </w:t>
      </w:r>
      <w:r w:rsidRPr="008E7B53">
        <w:rPr>
          <w:rStyle w:val="PageNumber"/>
          <w:rFonts w:ascii="Arno Pro" w:hAnsi="Arno Pro"/>
          <w:i/>
          <w:iCs/>
        </w:rPr>
        <w:t>vs</w:t>
      </w:r>
      <w:r w:rsidRPr="008E7B53">
        <w:rPr>
          <w:rFonts w:ascii="Arno Pro" w:hAnsi="Arno Pro"/>
        </w:rPr>
        <w:t xml:space="preserve"> 1.1). Besides the comparable efficiency, the most relevant advantage conferred by the SWCNTs doping is the improved chemical stability of the perovskite material, with respect to the one underneath the Li-doped spiro-MeOTAD. We compare the effect of the two different dopings (NTs </w:t>
      </w:r>
      <w:r w:rsidRPr="008E7B53">
        <w:rPr>
          <w:rStyle w:val="PageNumber"/>
          <w:rFonts w:ascii="Arno Pro" w:hAnsi="Arno Pro"/>
          <w:i/>
          <w:iCs/>
        </w:rPr>
        <w:t>vs</w:t>
      </w:r>
      <w:r w:rsidRPr="008E7B53">
        <w:rPr>
          <w:rFonts w:ascii="Arno Pro" w:hAnsi="Arno Pro"/>
        </w:rPr>
        <w:t xml:space="preserve"> LiTFSI) on the stability of perovskite ﬁlms by exposing them continuously for 45 days to the environment (ambient air ≈ 70% relative humidity, room temperature = 25±1 °C).</w:t>
      </w:r>
      <w:r w:rsidRPr="008E7B53">
        <w:rPr>
          <w:rStyle w:val="PageNumber"/>
          <w:rFonts w:ascii="Arno Pro" w:hAnsi="Arno Pro"/>
          <w:vertAlign w:val="superscript"/>
        </w:rPr>
        <w:t>68,69</w:t>
      </w:r>
      <w:r w:rsidRPr="008E7B53">
        <w:rPr>
          <w:rFonts w:ascii="Arno Pro" w:hAnsi="Arno Pro"/>
        </w:rPr>
        <w:t xml:space="preserve"> We monitored perovskite degradation by recording XRD spectra of the complete devices doped with NTs and with the standard Li salt (Figures 4b-c) and found that the perovskite active layer is severely damaged by moisture and by the possible migration of Li</w:t>
      </w:r>
      <w:r w:rsidRPr="008E7B53">
        <w:rPr>
          <w:rStyle w:val="PageNumber"/>
          <w:rFonts w:ascii="Arno Pro" w:hAnsi="Arno Pro"/>
          <w:vertAlign w:val="superscript"/>
        </w:rPr>
        <w:t>+</w:t>
      </w:r>
      <w:r w:rsidRPr="008E7B53">
        <w:rPr>
          <w:rFonts w:ascii="Arno Pro" w:hAnsi="Arno Pro"/>
        </w:rPr>
        <w:t xml:space="preserve"> from the HTM (Figure 4b). The final products of the degradation process contain large amounts of PbI</w:t>
      </w:r>
      <w:r w:rsidRPr="008E7B53">
        <w:rPr>
          <w:rStyle w:val="PageNumber"/>
          <w:rFonts w:ascii="Arno Pro" w:hAnsi="Arno Pro"/>
          <w:vertAlign w:val="subscript"/>
        </w:rPr>
        <w:t>2</w:t>
      </w:r>
      <w:r w:rsidRPr="008E7B53">
        <w:rPr>
          <w:rFonts w:ascii="Arno Pro" w:hAnsi="Arno Pro"/>
        </w:rPr>
        <w:t>, as evidenced by the appearance of its characteristic (001) peak at 12.65° and the yellowish device color (inset Figure 4b). The intensity of MAPbI</w:t>
      </w:r>
      <w:r w:rsidRPr="008E7B53">
        <w:rPr>
          <w:rStyle w:val="PageNumber"/>
          <w:rFonts w:ascii="Arno Pro" w:hAnsi="Arno Pro"/>
          <w:vertAlign w:val="subscript"/>
        </w:rPr>
        <w:t>3</w:t>
      </w:r>
      <w:r w:rsidRPr="008E7B53">
        <w:rPr>
          <w:rFonts w:ascii="Arno Pro" w:hAnsi="Arno Pro"/>
        </w:rPr>
        <w:t xml:space="preserve"> main reﬂection at 14.1° is massively reduced after 45 days exposure. It can also be noticed the appearance of a broad background in the 2Ө window between 20 and 30°, ascribable to the evolution of the crystalline perovskite phase into an amorphous form. For the aged devices doped with </w:t>
      </w:r>
      <w:r w:rsidRPr="008E7B53">
        <w:rPr>
          <w:rStyle w:val="PageNumber"/>
          <w:rFonts w:ascii="Arno Pro" w:hAnsi="Arno Pro"/>
          <w:b/>
          <w:bCs/>
        </w:rPr>
        <w:t>f-SWCNTs</w:t>
      </w:r>
      <w:r w:rsidRPr="008E7B53">
        <w:rPr>
          <w:rFonts w:ascii="Arno Pro" w:hAnsi="Arno Pro"/>
        </w:rPr>
        <w:t>, instead, the PbI</w:t>
      </w:r>
      <w:r w:rsidRPr="008E7B53">
        <w:rPr>
          <w:rStyle w:val="PageNumber"/>
          <w:rFonts w:ascii="Arno Pro" w:hAnsi="Arno Pro"/>
          <w:vertAlign w:val="subscript"/>
        </w:rPr>
        <w:t>2</w:t>
      </w:r>
      <w:r w:rsidRPr="008E7B53">
        <w:rPr>
          <w:rFonts w:ascii="Arno Pro" w:hAnsi="Arno Pro"/>
        </w:rPr>
        <w:t xml:space="preserve"> peak is significantly smaller and the perovskite XRD peaks maintain the same shape and intensity, indicating a negligible degree of decomposition. The improved moisture resistance combined to the comparable efficiency with the standard doping demonstrates the suitability of this material as a valid doping agent for spiro-MeOTAD, representing a viable alternative to the conventional Li-salt.</w:t>
      </w:r>
    </w:p>
    <w:p w14:paraId="51874099" w14:textId="77777777" w:rsidR="00E06C17" w:rsidRPr="00C004FC" w:rsidRDefault="00E06C17">
      <w:pPr>
        <w:pStyle w:val="TAMainText"/>
        <w:rPr>
          <w:rStyle w:val="PageNumber"/>
          <w:rFonts w:ascii="Times" w:hAnsi="Times"/>
        </w:rPr>
      </w:pPr>
    </w:p>
    <w:p w14:paraId="4CC602ED" w14:textId="77777777" w:rsidR="00E06C17" w:rsidRPr="00C004FC" w:rsidRDefault="00E06C17">
      <w:pPr>
        <w:jc w:val="center"/>
        <w:rPr>
          <w:rFonts w:ascii="Times" w:hAnsi="Times"/>
        </w:rPr>
        <w:sectPr w:rsidR="00E06C17" w:rsidRPr="00C004FC">
          <w:headerReference w:type="default" r:id="rId13"/>
          <w:footerReference w:type="default" r:id="rId14"/>
          <w:headerReference w:type="first" r:id="rId15"/>
          <w:footerReference w:type="first" r:id="rId16"/>
          <w:type w:val="continuous"/>
          <w:pgSz w:w="12240" w:h="15840"/>
          <w:pgMar w:top="720" w:right="1094" w:bottom="720" w:left="1094" w:header="720" w:footer="720" w:gutter="0"/>
          <w:cols w:num="2" w:space="461"/>
          <w:titlePg/>
        </w:sectPr>
      </w:pPr>
    </w:p>
    <w:p w14:paraId="636B13AA" w14:textId="77777777" w:rsidR="00E06C17" w:rsidRPr="00C004FC" w:rsidRDefault="00937955">
      <w:pPr>
        <w:spacing w:after="0"/>
        <w:jc w:val="center"/>
        <w:rPr>
          <w:rStyle w:val="PageNumber"/>
          <w:rFonts w:ascii="Times" w:hAnsi="Times"/>
          <w:b/>
          <w:bCs/>
          <w:sz w:val="18"/>
          <w:szCs w:val="18"/>
        </w:rPr>
      </w:pPr>
      <w:r w:rsidRPr="00C004FC">
        <w:rPr>
          <w:rStyle w:val="PageNumber"/>
          <w:rFonts w:ascii="Times" w:hAnsi="Times"/>
          <w:b/>
          <w:bCs/>
          <w:noProof/>
          <w:sz w:val="18"/>
          <w:szCs w:val="18"/>
          <w:lang w:val="en-GB" w:eastAsia="en-GB"/>
        </w:rPr>
        <w:drawing>
          <wp:inline distT="0" distB="0" distL="0" distR="0" wp14:anchorId="4444951A" wp14:editId="1618DB58">
            <wp:extent cx="6383020" cy="1779536"/>
            <wp:effectExtent l="0" t="0" r="0" b="0"/>
            <wp:docPr id="1073741829" name="officeArt object" descr="D:\TANJA\1 Dottorato - TRIESTE\1 TaMi FIRB_2013\8 SWCNTs\8 MANUSCRIPT - SWNT\2 BT FINAL\Images\Fig 6 (2).tif"/>
            <wp:cNvGraphicFramePr/>
            <a:graphic xmlns:a="http://schemas.openxmlformats.org/drawingml/2006/main">
              <a:graphicData uri="http://schemas.openxmlformats.org/drawingml/2006/picture">
                <pic:pic xmlns:pic="http://schemas.openxmlformats.org/drawingml/2006/picture">
                  <pic:nvPicPr>
                    <pic:cNvPr id="1073741829" name="image5.png" descr="D:\TANJA\1 Dottorato - TRIESTE\1 TaMi FIRB_2013\8 SWCNTs\8 MANUSCRIPT - SWNT\2 BT FINAL\Images\Fig 6 (2).tif"/>
                    <pic:cNvPicPr>
                      <a:picLocks noChangeAspect="1"/>
                    </pic:cNvPicPr>
                  </pic:nvPicPr>
                  <pic:blipFill>
                    <a:blip r:embed="rId17">
                      <a:extLst/>
                    </a:blip>
                    <a:stretch>
                      <a:fillRect/>
                    </a:stretch>
                  </pic:blipFill>
                  <pic:spPr>
                    <a:xfrm>
                      <a:off x="0" y="0"/>
                      <a:ext cx="6383020" cy="1779536"/>
                    </a:xfrm>
                    <a:prstGeom prst="rect">
                      <a:avLst/>
                    </a:prstGeom>
                    <a:ln w="12700" cap="flat">
                      <a:noFill/>
                      <a:miter lim="400000"/>
                    </a:ln>
                    <a:effectLst/>
                  </pic:spPr>
                </pic:pic>
              </a:graphicData>
            </a:graphic>
          </wp:inline>
        </w:drawing>
      </w:r>
    </w:p>
    <w:p w14:paraId="1DDE4B3C" w14:textId="77777777" w:rsidR="00E06C17" w:rsidRPr="00C004FC" w:rsidRDefault="00937955">
      <w:pPr>
        <w:rPr>
          <w:rStyle w:val="PageNumber"/>
          <w:rFonts w:ascii="Times" w:hAnsi="Times"/>
          <w:sz w:val="18"/>
          <w:szCs w:val="18"/>
        </w:rPr>
      </w:pPr>
      <w:r w:rsidRPr="00C004FC">
        <w:rPr>
          <w:rStyle w:val="PageNumber"/>
          <w:rFonts w:ascii="Times" w:hAnsi="Times"/>
          <w:b/>
          <w:bCs/>
          <w:sz w:val="18"/>
          <w:szCs w:val="18"/>
        </w:rPr>
        <w:t>Figure 4</w:t>
      </w:r>
      <w:r w:rsidRPr="00C004FC">
        <w:rPr>
          <w:rStyle w:val="PageNumber"/>
          <w:rFonts w:ascii="Times" w:hAnsi="Times"/>
          <w:sz w:val="18"/>
          <w:szCs w:val="18"/>
        </w:rPr>
        <w:t xml:space="preserve">. (a) Characteristic curves of the best performing devices; XRD patterns of (b) HTM STD and (c) HTM + </w:t>
      </w:r>
      <w:r w:rsidRPr="00C004FC">
        <w:rPr>
          <w:rStyle w:val="PageNumber"/>
          <w:rFonts w:ascii="Times" w:hAnsi="Times"/>
          <w:b/>
          <w:bCs/>
          <w:sz w:val="18"/>
          <w:szCs w:val="18"/>
        </w:rPr>
        <w:t>f-SWCNT</w:t>
      </w:r>
      <w:r w:rsidRPr="00C004FC">
        <w:rPr>
          <w:rStyle w:val="PageNumber"/>
          <w:rFonts w:ascii="Times" w:hAnsi="Times"/>
          <w:sz w:val="18"/>
          <w:szCs w:val="18"/>
        </w:rPr>
        <w:t xml:space="preserve"> device from 0 to 45 days exposition at ambient conditions (rt, RH% = 70%). The combination of the (002)/(110) planes is found at </w:t>
      </w:r>
      <w:r w:rsidRPr="00C004FC">
        <w:rPr>
          <w:rStyle w:val="PageNumber"/>
          <w:rFonts w:ascii="BlairMdITC TT-Medium" w:hAnsi="BlairMdITC TT-Medium" w:cs="BlairMdITC TT-Medium"/>
          <w:sz w:val="18"/>
          <w:szCs w:val="18"/>
        </w:rPr>
        <w:t>∼</w:t>
      </w:r>
      <w:r w:rsidRPr="00C004FC">
        <w:rPr>
          <w:rStyle w:val="PageNumber"/>
          <w:rFonts w:ascii="Times" w:hAnsi="Times"/>
          <w:sz w:val="18"/>
          <w:szCs w:val="18"/>
        </w:rPr>
        <w:t xml:space="preserve">14.1° and that of the (004)/(220) planes at </w:t>
      </w:r>
      <w:r w:rsidRPr="00C004FC">
        <w:rPr>
          <w:rStyle w:val="PageNumber"/>
          <w:rFonts w:ascii="BlairMdITC TT-Medium" w:hAnsi="BlairMdITC TT-Medium" w:cs="BlairMdITC TT-Medium"/>
          <w:sz w:val="18"/>
          <w:szCs w:val="18"/>
        </w:rPr>
        <w:t>∼</w:t>
      </w:r>
      <w:r w:rsidRPr="00C004FC">
        <w:rPr>
          <w:rStyle w:val="PageNumber"/>
          <w:rFonts w:ascii="Times" w:hAnsi="Times"/>
          <w:sz w:val="18"/>
          <w:szCs w:val="18"/>
        </w:rPr>
        <w:t xml:space="preserve">28.4°. The other low-intense diffraction peaks at </w:t>
      </w:r>
      <w:r w:rsidRPr="00C004FC">
        <w:rPr>
          <w:rStyle w:val="PageNumber"/>
          <w:rFonts w:ascii="BlairMdITC TT-Medium" w:hAnsi="BlairMdITC TT-Medium" w:cs="BlairMdITC TT-Medium"/>
          <w:sz w:val="18"/>
          <w:szCs w:val="18"/>
        </w:rPr>
        <w:t>∼</w:t>
      </w:r>
      <w:r w:rsidRPr="00C004FC">
        <w:rPr>
          <w:rStyle w:val="PageNumber"/>
          <w:rFonts w:ascii="Times" w:hAnsi="Times"/>
          <w:sz w:val="18"/>
          <w:szCs w:val="18"/>
        </w:rPr>
        <w:t xml:space="preserve"> 23.5°, 31.9°, 40.5° and 43.20° are assigned to the (211), (312), (224) and (006)/(330) planes.</w:t>
      </w:r>
      <w:r w:rsidRPr="00C004FC">
        <w:rPr>
          <w:rStyle w:val="PageNumber"/>
          <w:rFonts w:ascii="Times" w:hAnsi="Times"/>
          <w:sz w:val="18"/>
          <w:szCs w:val="18"/>
          <w:vertAlign w:val="superscript"/>
        </w:rPr>
        <w:t>14</w:t>
      </w:r>
      <w:r w:rsidRPr="00C004FC">
        <w:rPr>
          <w:rStyle w:val="PageNumber"/>
          <w:rFonts w:ascii="Times" w:hAnsi="Times"/>
          <w:sz w:val="18"/>
          <w:szCs w:val="18"/>
        </w:rPr>
        <w:t xml:space="preserve"> Peaks at 26.5°, 33.8° and 37.9° are assigned to FTO.</w:t>
      </w:r>
    </w:p>
    <w:p w14:paraId="73F8F48A" w14:textId="77777777" w:rsidR="00E06C17" w:rsidRPr="00C004FC" w:rsidRDefault="00E06C17">
      <w:pPr>
        <w:pStyle w:val="TAMainText"/>
        <w:rPr>
          <w:rFonts w:ascii="Times" w:hAnsi="Times"/>
        </w:rPr>
        <w:sectPr w:rsidR="00E06C17" w:rsidRPr="00C004FC">
          <w:headerReference w:type="default" r:id="rId18"/>
          <w:footerReference w:type="default" r:id="rId19"/>
          <w:headerReference w:type="first" r:id="rId20"/>
          <w:footerReference w:type="first" r:id="rId21"/>
          <w:type w:val="continuous"/>
          <w:pgSz w:w="12240" w:h="15840"/>
          <w:pgMar w:top="720" w:right="1094" w:bottom="720" w:left="1094" w:header="720" w:footer="720" w:gutter="0"/>
          <w:cols w:space="720"/>
          <w:titlePg/>
        </w:sectPr>
      </w:pPr>
    </w:p>
    <w:p w14:paraId="30CA57BB" w14:textId="77777777" w:rsidR="00E06C17" w:rsidRPr="008E7B53" w:rsidRDefault="00937955">
      <w:pPr>
        <w:pStyle w:val="TAMainText"/>
        <w:rPr>
          <w:rStyle w:val="PageNumber"/>
          <w:rFonts w:ascii="Arno Pro" w:hAnsi="Arno Pro"/>
          <w:b w:val="0"/>
          <w:bCs w:val="0"/>
          <w:sz w:val="19"/>
          <w:szCs w:val="19"/>
        </w:rPr>
      </w:pPr>
      <w:r w:rsidRPr="008E7B53">
        <w:rPr>
          <w:rStyle w:val="PageNumber"/>
          <w:rFonts w:ascii="Arno Pro" w:hAnsi="Arno Pro"/>
          <w:b w:val="0"/>
          <w:bCs w:val="0"/>
          <w:sz w:val="19"/>
          <w:szCs w:val="19"/>
        </w:rPr>
        <w:t xml:space="preserve">The morphology of the hole transporting layers used for the solar cell fabrication was studied by means of Atomic Force Microscopy (AFM, Figure 5), which reasonably explains the performance of the cells. The pristine spiro-MeOTAD shows a very smooth and homogeneous morphology (Rq = 1.1 nm), whereas the LiTFSI doping induces the formation of big aggregates and pinholes in the film, due to the poor solubility of the Li-salt. Overall, the SWCNT doping increases the spiro-MeOTAD roughness, while keeping a homogeneous film morphology if compared to that of LiTFSI. The </w:t>
      </w:r>
      <w:r w:rsidRPr="008E7B53">
        <w:rPr>
          <w:rStyle w:val="PageNumber"/>
          <w:rFonts w:ascii="Arno Pro" w:hAnsi="Arno Pro"/>
          <w:sz w:val="19"/>
          <w:szCs w:val="19"/>
        </w:rPr>
        <w:t>Ox-SWCNT</w:t>
      </w:r>
      <w:r w:rsidRPr="008E7B53">
        <w:rPr>
          <w:rStyle w:val="PageNumber"/>
          <w:rFonts w:ascii="Arno Pro" w:hAnsi="Arno Pro"/>
          <w:b w:val="0"/>
          <w:bCs w:val="0"/>
          <w:sz w:val="19"/>
          <w:szCs w:val="19"/>
        </w:rPr>
        <w:t xml:space="preserve"> and </w:t>
      </w:r>
      <w:r w:rsidRPr="008E7B53">
        <w:rPr>
          <w:rStyle w:val="PageNumber"/>
          <w:rFonts w:ascii="Arno Pro" w:hAnsi="Arno Pro"/>
          <w:sz w:val="19"/>
          <w:szCs w:val="19"/>
        </w:rPr>
        <w:t>f-SWCNT</w:t>
      </w:r>
      <w:r w:rsidRPr="008E7B53">
        <w:rPr>
          <w:rStyle w:val="PageNumber"/>
          <w:rFonts w:ascii="Arno Pro" w:hAnsi="Arno Pro"/>
          <w:b w:val="0"/>
          <w:bCs w:val="0"/>
          <w:sz w:val="19"/>
          <w:szCs w:val="19"/>
        </w:rPr>
        <w:t xml:space="preserve"> doped samples show a roughness Rq of 2.6 and 2.2 nm respectively. Such a slight difference could be due to a more homogeneous dispersion of </w:t>
      </w:r>
      <w:r w:rsidRPr="008E7B53">
        <w:rPr>
          <w:rStyle w:val="PageNumber"/>
          <w:rFonts w:ascii="Arno Pro" w:hAnsi="Arno Pro"/>
          <w:sz w:val="19"/>
          <w:szCs w:val="19"/>
        </w:rPr>
        <w:t xml:space="preserve">f-SWCNT </w:t>
      </w:r>
      <w:r w:rsidRPr="008E7B53">
        <w:rPr>
          <w:rStyle w:val="PageNumber"/>
          <w:rFonts w:ascii="Arno Pro" w:hAnsi="Arno Pro"/>
          <w:b w:val="0"/>
          <w:bCs w:val="0"/>
          <w:sz w:val="19"/>
          <w:szCs w:val="19"/>
        </w:rPr>
        <w:t>in the spiro-MeOTAD matrix conferred by the organic chromophore. The photophysical characterization of the modified SWCNTs demonstrates that the derivatization strongly affects the excited state properties of the molecules. In fact, an efficient quenching of the SWCNT luminescence is recorded when OPVs terminals are introduced. On the other hand, the OPV insertion is necessary to enhance the solubility of the nanocarbon material and favor the interactions with the hosting hole transporting matrix. Notably, the perturbation of the SWCNT excited states does not affect the charge transport capability of the HTMs. In fact, unmodified SWCNT exhibit poorer performances when included in PV devices due to worst dispersion in spiro-MeOTAD. This result can be relevant for researchers working on the synthesis of new doping materials for HTMs, as it shows that the excited state behavior of such materials has little or no impact on the final HTM carrier mobility.</w:t>
      </w:r>
    </w:p>
    <w:p w14:paraId="5D9475AD" w14:textId="77777777" w:rsidR="00E06C17" w:rsidRPr="00C004FC" w:rsidRDefault="00937955">
      <w:pPr>
        <w:spacing w:after="0"/>
        <w:rPr>
          <w:rStyle w:val="PageNumber"/>
          <w:rFonts w:ascii="Times" w:hAnsi="Times"/>
          <w:sz w:val="18"/>
          <w:szCs w:val="18"/>
        </w:rPr>
      </w:pPr>
      <w:r w:rsidRPr="00C004FC">
        <w:rPr>
          <w:rStyle w:val="PageNumber"/>
          <w:rFonts w:ascii="Times" w:hAnsi="Times"/>
          <w:b/>
          <w:bCs/>
          <w:noProof/>
          <w:sz w:val="18"/>
          <w:szCs w:val="18"/>
          <w:lang w:val="en-GB" w:eastAsia="en-GB"/>
        </w:rPr>
        <w:drawing>
          <wp:inline distT="0" distB="0" distL="0" distR="0" wp14:anchorId="52A36ABA" wp14:editId="62423E68">
            <wp:extent cx="3168015" cy="3077211"/>
            <wp:effectExtent l="0" t="0" r="0" b="0"/>
            <wp:docPr id="1073741830" name="officeArt object" descr="D:\TANJA\1 Dottorato - TRIESTE\1 TaMi FIRB_2013\8 SWCNTs\8 MANUSCRIPT - SWNT\2 BT FINAL\Images\fig 7.tif"/>
            <wp:cNvGraphicFramePr/>
            <a:graphic xmlns:a="http://schemas.openxmlformats.org/drawingml/2006/main">
              <a:graphicData uri="http://schemas.openxmlformats.org/drawingml/2006/picture">
                <pic:pic xmlns:pic="http://schemas.openxmlformats.org/drawingml/2006/picture">
                  <pic:nvPicPr>
                    <pic:cNvPr id="1073741830" name="image6.png" descr="D:\TANJA\1 Dottorato - TRIESTE\1 TaMi FIRB_2013\8 SWCNTs\8 MANUSCRIPT - SWNT\2 BT FINAL\Images\fig 7.tif"/>
                    <pic:cNvPicPr>
                      <a:picLocks noChangeAspect="1"/>
                    </pic:cNvPicPr>
                  </pic:nvPicPr>
                  <pic:blipFill>
                    <a:blip r:embed="rId22">
                      <a:extLst/>
                    </a:blip>
                    <a:stretch>
                      <a:fillRect/>
                    </a:stretch>
                  </pic:blipFill>
                  <pic:spPr>
                    <a:xfrm>
                      <a:off x="0" y="0"/>
                      <a:ext cx="3168015" cy="3077211"/>
                    </a:xfrm>
                    <a:prstGeom prst="rect">
                      <a:avLst/>
                    </a:prstGeom>
                    <a:ln w="12700" cap="flat">
                      <a:noFill/>
                      <a:miter lim="400000"/>
                    </a:ln>
                    <a:effectLst/>
                  </pic:spPr>
                </pic:pic>
              </a:graphicData>
            </a:graphic>
          </wp:inline>
        </w:drawing>
      </w:r>
    </w:p>
    <w:p w14:paraId="23735866" w14:textId="77777777" w:rsidR="00E06C17" w:rsidRPr="008E7B53" w:rsidRDefault="00937955">
      <w:pPr>
        <w:rPr>
          <w:rStyle w:val="PageNumber"/>
          <w:rFonts w:ascii="Arno Pro" w:hAnsi="Arno Pro"/>
          <w:sz w:val="18"/>
          <w:szCs w:val="18"/>
        </w:rPr>
      </w:pPr>
      <w:r w:rsidRPr="008E7B53">
        <w:rPr>
          <w:rStyle w:val="PageNumber"/>
          <w:rFonts w:ascii="Arno Pro" w:hAnsi="Arno Pro"/>
          <w:b/>
          <w:bCs/>
          <w:sz w:val="18"/>
          <w:szCs w:val="18"/>
        </w:rPr>
        <w:t>Figure 5</w:t>
      </w:r>
      <w:r w:rsidRPr="008E7B53">
        <w:rPr>
          <w:rStyle w:val="PageNumber"/>
          <w:rFonts w:ascii="Arno Pro" w:hAnsi="Arno Pro"/>
          <w:sz w:val="18"/>
          <w:szCs w:val="18"/>
        </w:rPr>
        <w:t>. AFM characterization of the spiro-MeOTAD films.</w:t>
      </w:r>
    </w:p>
    <w:p w14:paraId="1B12FFC6" w14:textId="77777777" w:rsidR="00E06C17" w:rsidRPr="00C004FC" w:rsidRDefault="00E06C17">
      <w:pPr>
        <w:spacing w:after="0" w:line="276" w:lineRule="auto"/>
        <w:rPr>
          <w:rFonts w:ascii="Times" w:hAnsi="Times"/>
        </w:rPr>
      </w:pPr>
    </w:p>
    <w:p w14:paraId="42EB03AE" w14:textId="362C7DFE" w:rsidR="00E06C17" w:rsidRPr="0083741D" w:rsidRDefault="0083741D">
      <w:pPr>
        <w:rPr>
          <w:rStyle w:val="PageNumber"/>
          <w:rFonts w:ascii="Myriad Pro Light" w:hAnsi="Myriad Pro Light"/>
          <w:b/>
          <w:bCs/>
          <w:sz w:val="21"/>
          <w:szCs w:val="21"/>
        </w:rPr>
      </w:pPr>
      <w:r w:rsidRPr="0083741D">
        <w:rPr>
          <w:rStyle w:val="PageNumber"/>
          <w:rFonts w:ascii="Myriad Pro Light" w:hAnsi="Myriad Pro Light"/>
          <w:b/>
          <w:bCs/>
          <w:sz w:val="21"/>
          <w:szCs w:val="21"/>
        </w:rPr>
        <w:t>CONCLUSIONS</w:t>
      </w:r>
    </w:p>
    <w:p w14:paraId="4CF8FF41" w14:textId="77777777" w:rsidR="00E06C17" w:rsidRPr="008E7B53" w:rsidRDefault="00937955">
      <w:pPr>
        <w:pStyle w:val="RSCB02ArticleText"/>
        <w:spacing w:line="276" w:lineRule="auto"/>
        <w:rPr>
          <w:rStyle w:val="PageNumber"/>
          <w:rFonts w:ascii="Arno Pro" w:eastAsia="Constantia" w:hAnsi="Arno Pro" w:cs="Constantia"/>
          <w:sz w:val="19"/>
          <w:szCs w:val="19"/>
        </w:rPr>
      </w:pPr>
      <w:r w:rsidRPr="008E7B53">
        <w:rPr>
          <w:rStyle w:val="PageNumber"/>
          <w:rFonts w:ascii="Arno Pro" w:hAnsi="Arno Pro"/>
          <w:sz w:val="19"/>
          <w:szCs w:val="19"/>
        </w:rPr>
        <w:t xml:space="preserve">Here we report on a new covalently functionalized SWCNT as dopant for spiro-MeOTAD to i) reduce the chemical instability of perovskite material embedded in the common perovskite solar cell configuration, bearing LiTFSI doped HTM; ii) enhance the affinity of CNTs with Spiro-MeOTAD. The selected material, (7,6)-enriched SWCNTs functionalized with oligophenylenevinylenes bearing alkoxy groups in the central ring and amine residues at the extremities, allows the fabrication of well performing and reproducible perovskite-based solar cells, with respect to the pristine SWCNT, the latter undergoing a large scattering of the PCE values. Noticeably, our results demonstrate a maximum PCE value of 9.6%, which is in line with the Li-doped spiro-MeOTAD system but significantly improved in terms of chemical stability of perovskite layer. </w:t>
      </w:r>
    </w:p>
    <w:p w14:paraId="076540AD" w14:textId="77777777" w:rsidR="00E06C17" w:rsidRPr="0083741D" w:rsidRDefault="00937955">
      <w:pPr>
        <w:pStyle w:val="TESupportingInfoTitle"/>
        <w:rPr>
          <w:rFonts w:ascii="Myriad Pro Light" w:hAnsi="Myriad Pro Light"/>
        </w:rPr>
      </w:pPr>
      <w:r w:rsidRPr="0083741D">
        <w:rPr>
          <w:rFonts w:ascii="Myriad Pro Light" w:hAnsi="Myriad Pro Light"/>
        </w:rPr>
        <w:t xml:space="preserve">ASSOCIATED CONTENT </w:t>
      </w:r>
    </w:p>
    <w:p w14:paraId="526EDB14" w14:textId="77777777" w:rsidR="00E06C17" w:rsidRPr="008E7B53" w:rsidRDefault="00937955">
      <w:pPr>
        <w:pStyle w:val="SectionSubtitle"/>
        <w:rPr>
          <w:rFonts w:ascii="Arno Pro" w:hAnsi="Arno Pro"/>
        </w:rPr>
      </w:pPr>
      <w:r w:rsidRPr="008E7B53">
        <w:rPr>
          <w:rFonts w:ascii="Arno Pro" w:hAnsi="Arno Pro"/>
        </w:rPr>
        <w:t>Supporting Information</w:t>
      </w:r>
    </w:p>
    <w:p w14:paraId="01D76AE2" w14:textId="77777777" w:rsidR="00E06C17" w:rsidRPr="008E7B53" w:rsidRDefault="00937955">
      <w:pPr>
        <w:pStyle w:val="Title1"/>
        <w:spacing w:before="0" w:line="276" w:lineRule="auto"/>
        <w:jc w:val="both"/>
        <w:rPr>
          <w:rStyle w:val="PageNumber"/>
          <w:rFonts w:ascii="Arno Pro" w:eastAsia="Constantia" w:hAnsi="Arno Pro" w:cs="Constantia"/>
          <w:b w:val="0"/>
          <w:bCs w:val="0"/>
          <w:sz w:val="19"/>
          <w:szCs w:val="19"/>
          <w:lang w:val="en-US"/>
        </w:rPr>
      </w:pPr>
      <w:r w:rsidRPr="008E7B53">
        <w:rPr>
          <w:rStyle w:val="PageNumber"/>
          <w:rFonts w:ascii="Arno Pro" w:hAnsi="Arno Pro"/>
          <w:b w:val="0"/>
          <w:bCs w:val="0"/>
          <w:sz w:val="19"/>
          <w:szCs w:val="19"/>
          <w:lang w:val="en-US"/>
        </w:rPr>
        <w:t xml:space="preserve">Technical and experimental details along with all the synthetic procedures. Device fabrication and characterization and morphological and structural analyses. This material is available free of charge via the Internet at http://pubs.acs.org. </w:t>
      </w:r>
    </w:p>
    <w:p w14:paraId="402C00B2" w14:textId="77777777" w:rsidR="00E06C17" w:rsidRPr="0083741D" w:rsidRDefault="00937955">
      <w:pPr>
        <w:pStyle w:val="AuthorInformationTitle"/>
        <w:rPr>
          <w:rFonts w:ascii="Myriad Pro Light" w:hAnsi="Myriad Pro Light"/>
        </w:rPr>
      </w:pPr>
      <w:r w:rsidRPr="0083741D">
        <w:rPr>
          <w:rFonts w:ascii="Myriad Pro Light" w:hAnsi="Myriad Pro Light"/>
        </w:rPr>
        <w:t>AUTHOR INFORMATION</w:t>
      </w:r>
    </w:p>
    <w:p w14:paraId="73238707" w14:textId="77777777" w:rsidR="00E06C17" w:rsidRPr="0083741D" w:rsidRDefault="00937955">
      <w:pPr>
        <w:pStyle w:val="FAAuthorInfoSubtitle"/>
        <w:rPr>
          <w:rFonts w:ascii="Myriad Pro Light" w:hAnsi="Myriad Pro Light"/>
        </w:rPr>
      </w:pPr>
      <w:r w:rsidRPr="0083741D">
        <w:rPr>
          <w:rFonts w:ascii="Myriad Pro Light" w:hAnsi="Myriad Pro Light"/>
        </w:rPr>
        <w:t>Corresponding Author</w:t>
      </w:r>
    </w:p>
    <w:p w14:paraId="35000AA2" w14:textId="77777777" w:rsidR="00E06C17" w:rsidRPr="008E7B53" w:rsidRDefault="00937955">
      <w:pPr>
        <w:pStyle w:val="Adress"/>
        <w:spacing w:line="240" w:lineRule="auto"/>
        <w:ind w:left="142" w:hanging="142"/>
        <w:jc w:val="both"/>
        <w:rPr>
          <w:rStyle w:val="PageNumber"/>
          <w:rFonts w:ascii="Arno Pro" w:eastAsia="Constantia" w:hAnsi="Arno Pro" w:cs="Constantia"/>
          <w:sz w:val="19"/>
          <w:szCs w:val="19"/>
          <w:lang w:val="en-US"/>
        </w:rPr>
      </w:pPr>
      <w:r w:rsidRPr="008E7B53">
        <w:rPr>
          <w:rStyle w:val="PageNumber"/>
          <w:rFonts w:ascii="Arno Pro" w:hAnsi="Arno Pro"/>
          <w:sz w:val="19"/>
          <w:szCs w:val="19"/>
          <w:lang w:val="en-US"/>
        </w:rPr>
        <w:t xml:space="preserve">silvia.colella@unisalento.it </w:t>
      </w:r>
    </w:p>
    <w:p w14:paraId="5DA4C2B0" w14:textId="77777777" w:rsidR="00E06C17" w:rsidRPr="008E7B53" w:rsidRDefault="00937955">
      <w:pPr>
        <w:pStyle w:val="Adress"/>
        <w:spacing w:line="240" w:lineRule="auto"/>
        <w:ind w:left="142" w:hanging="142"/>
        <w:rPr>
          <w:rStyle w:val="PageNumber"/>
          <w:rFonts w:ascii="Arno Pro" w:eastAsia="Constantia" w:hAnsi="Arno Pro" w:cs="Constantia"/>
          <w:sz w:val="19"/>
          <w:szCs w:val="19"/>
          <w:lang w:val="en-US"/>
        </w:rPr>
      </w:pPr>
      <w:r w:rsidRPr="008E7B53">
        <w:rPr>
          <w:rStyle w:val="PageNumber"/>
          <w:rFonts w:ascii="Arno Pro" w:hAnsi="Arno Pro"/>
          <w:sz w:val="19"/>
          <w:szCs w:val="19"/>
          <w:lang w:val="en-US"/>
        </w:rPr>
        <w:t>nicola.armaroli@isof.cnr.it</w:t>
      </w:r>
    </w:p>
    <w:p w14:paraId="14CDD1FA" w14:textId="77777777" w:rsidR="00E06C17" w:rsidRPr="008E7B53" w:rsidRDefault="00937955">
      <w:pPr>
        <w:pStyle w:val="Adress"/>
        <w:spacing w:line="240" w:lineRule="auto"/>
        <w:ind w:left="142" w:hanging="142"/>
        <w:jc w:val="both"/>
        <w:rPr>
          <w:rStyle w:val="PageNumber"/>
          <w:rFonts w:ascii="Arno Pro" w:eastAsia="Constantia" w:hAnsi="Arno Pro" w:cs="Constantia"/>
          <w:sz w:val="19"/>
          <w:szCs w:val="19"/>
          <w:lang w:val="en-US"/>
        </w:rPr>
      </w:pPr>
      <w:r w:rsidRPr="008E7B53">
        <w:rPr>
          <w:rStyle w:val="PageNumber"/>
          <w:rFonts w:ascii="Arno Pro" w:hAnsi="Arno Pro"/>
          <w:sz w:val="19"/>
          <w:szCs w:val="19"/>
          <w:lang w:val="en-US"/>
        </w:rPr>
        <w:t xml:space="preserve">bonifazid@cardiff.ac.uk </w:t>
      </w:r>
    </w:p>
    <w:p w14:paraId="36FD16D9" w14:textId="77777777" w:rsidR="00E06C17" w:rsidRPr="00C004FC" w:rsidRDefault="00E06C17">
      <w:pPr>
        <w:pStyle w:val="Adress"/>
        <w:spacing w:line="240" w:lineRule="auto"/>
        <w:ind w:left="142" w:hanging="142"/>
        <w:jc w:val="both"/>
        <w:rPr>
          <w:rFonts w:ascii="Times" w:eastAsia="Constantia" w:hAnsi="Times" w:cs="Constantia"/>
          <w:sz w:val="20"/>
          <w:szCs w:val="20"/>
          <w:lang w:val="en-US"/>
        </w:rPr>
      </w:pPr>
    </w:p>
    <w:p w14:paraId="2662510F" w14:textId="77777777" w:rsidR="00E06C17" w:rsidRPr="0083741D" w:rsidRDefault="00937955">
      <w:pPr>
        <w:pStyle w:val="FAAuthorInfoSubtitle"/>
        <w:rPr>
          <w:rFonts w:ascii="Myriad Pro Light" w:hAnsi="Myriad Pro Light"/>
        </w:rPr>
      </w:pPr>
      <w:r w:rsidRPr="0083741D">
        <w:rPr>
          <w:rFonts w:ascii="Myriad Pro Light" w:hAnsi="Myriad Pro Light"/>
        </w:rPr>
        <w:t>Author Contributions</w:t>
      </w:r>
    </w:p>
    <w:p w14:paraId="24CC7834" w14:textId="77777777" w:rsidR="00E06C17" w:rsidRPr="00D72703" w:rsidRDefault="00937955" w:rsidP="00D72703">
      <w:pPr>
        <w:pStyle w:val="StyleFACorrespondingAuthorFootnote7pt"/>
        <w:spacing w:line="276" w:lineRule="auto"/>
        <w:rPr>
          <w:rFonts w:ascii="Arno Pro" w:hAnsi="Arno Pro"/>
        </w:rPr>
      </w:pPr>
      <w:r w:rsidRPr="00D72703">
        <w:rPr>
          <w:rFonts w:ascii="Arno Pro" w:hAnsi="Arno Pro"/>
        </w:rPr>
        <w:t xml:space="preserve">T.M. performed all the synthesis and prepared all the materials for the different studies. E.P. performed all the photophysical studies in solution. The fabrication and characterization of the flat perovskite solar cell based on f-SWCNTs-doped spiro-MeOTAD and the XRD characterization has been performed by V.T., A.R. A.L and S.C. S.C., N.A. and D.B. programmed, designed and coordinated all the scientific activities and wrote the paper through contributions of all authors. All authors have given approval to the final version of the manuscript. </w:t>
      </w:r>
    </w:p>
    <w:p w14:paraId="532C2EDE" w14:textId="77777777" w:rsidR="00E06C17" w:rsidRPr="00C004FC" w:rsidRDefault="00E06C17">
      <w:pPr>
        <w:pStyle w:val="BHBriefs"/>
        <w:rPr>
          <w:rFonts w:ascii="Times" w:hAnsi="Times"/>
        </w:rPr>
      </w:pPr>
    </w:p>
    <w:p w14:paraId="610EDB87" w14:textId="77777777" w:rsidR="00E06C17" w:rsidRPr="0083741D" w:rsidRDefault="00937955">
      <w:pPr>
        <w:pStyle w:val="SectionContent"/>
        <w:rPr>
          <w:rStyle w:val="PageNumber"/>
          <w:rFonts w:ascii="Myriad Pro Light" w:eastAsia="Times New Roman" w:hAnsi="Myriad Pro Light" w:cs="Times New Roman"/>
          <w:b/>
          <w:bCs/>
          <w:kern w:val="21"/>
          <w:sz w:val="19"/>
          <w:szCs w:val="19"/>
        </w:rPr>
      </w:pPr>
      <w:r w:rsidRPr="0083741D">
        <w:rPr>
          <w:rStyle w:val="PageNumber"/>
          <w:rFonts w:ascii="Myriad Pro Light" w:hAnsi="Myriad Pro Light"/>
          <w:b/>
          <w:bCs/>
          <w:kern w:val="21"/>
          <w:sz w:val="19"/>
          <w:szCs w:val="19"/>
        </w:rPr>
        <w:t>Notes</w:t>
      </w:r>
    </w:p>
    <w:p w14:paraId="1208C4EE" w14:textId="77777777" w:rsidR="00E06C17" w:rsidRPr="00C004FC" w:rsidRDefault="00937955">
      <w:pPr>
        <w:pStyle w:val="SectionContent"/>
        <w:rPr>
          <w:rStyle w:val="PageNumber"/>
          <w:rFonts w:ascii="Times" w:hAnsi="Times"/>
          <w:sz w:val="19"/>
          <w:szCs w:val="19"/>
        </w:rPr>
      </w:pPr>
      <w:r w:rsidRPr="00C004FC">
        <w:rPr>
          <w:rStyle w:val="PageNumber"/>
          <w:rFonts w:ascii="Times" w:hAnsi="Times"/>
          <w:sz w:val="19"/>
          <w:szCs w:val="19"/>
        </w:rPr>
        <w:t>The authors declare no competing financial interest.</w:t>
      </w:r>
    </w:p>
    <w:p w14:paraId="75778DBD" w14:textId="77777777" w:rsidR="00E06C17" w:rsidRPr="00C004FC" w:rsidRDefault="00E06C17">
      <w:pPr>
        <w:pStyle w:val="StyleFACorrespondingAuthorFootnote7pt"/>
        <w:rPr>
          <w:rFonts w:ascii="Times" w:hAnsi="Times"/>
        </w:rPr>
      </w:pPr>
    </w:p>
    <w:p w14:paraId="06857D1B" w14:textId="77777777" w:rsidR="00E06C17" w:rsidRPr="0083741D" w:rsidRDefault="00937955">
      <w:pPr>
        <w:pStyle w:val="TDAckTitle"/>
        <w:rPr>
          <w:rFonts w:ascii="Myriad Pro Light" w:hAnsi="Myriad Pro Light"/>
        </w:rPr>
      </w:pPr>
      <w:r w:rsidRPr="0083741D">
        <w:rPr>
          <w:rFonts w:ascii="Myriad Pro Light" w:hAnsi="Myriad Pro Light"/>
        </w:rPr>
        <w:t xml:space="preserve">ACKNOWLEDGMENT </w:t>
      </w:r>
    </w:p>
    <w:p w14:paraId="10C6809D" w14:textId="0AA072D2" w:rsidR="0041298F" w:rsidRPr="00D72703" w:rsidRDefault="00937955" w:rsidP="00D72703">
      <w:pPr>
        <w:spacing w:line="276" w:lineRule="auto"/>
        <w:rPr>
          <w:rFonts w:ascii="Arno Pro" w:hAnsi="Arno Pro"/>
        </w:rPr>
      </w:pPr>
      <w:r w:rsidRPr="00D72703">
        <w:rPr>
          <w:rStyle w:val="PageNumber"/>
          <w:rFonts w:ascii="Arno Pro" w:hAnsi="Arno Pro"/>
        </w:rPr>
        <w:t xml:space="preserve">This work was supported by the Italian Ministry of Research (MIUR) (FIRB Futuro in Ricerca SUPRACARBON, Contract No. </w:t>
      </w:r>
      <w:r w:rsidRPr="00D72703">
        <w:rPr>
          <w:rStyle w:val="PageNumber"/>
          <w:rFonts w:ascii="Arno Pro" w:hAnsi="Arno Pro"/>
          <w:lang w:val="it-IT"/>
        </w:rPr>
        <w:t xml:space="preserve">RBFR10DAK6; PRIN 2010 INFOCHEM, Contract No. CX2TLM), the Consiglio Nazionale delle Ricerche (CNR) (Progetto Bandiera N-CHEM, Bilateral Project CNR-CONICET). </w:t>
      </w:r>
      <w:r w:rsidRPr="00D72703">
        <w:rPr>
          <w:rStyle w:val="PageNumber"/>
          <w:rFonts w:ascii="Arno Pro" w:hAnsi="Arno Pro"/>
        </w:rPr>
        <w:t xml:space="preserve">Also, we acknowledge Progetto di ricerca PON R&amp;C 2007-2013 (Avviso n. 713/Ric. del 29 ottobre 2010) MAAT-Molecular NAnotechnology for HeAlth and EnvironmenT (Project Number: PON02_00563_3316357). AR gratefully acknowledges SIR project “Two-Dimensional Colloidal Metal Dichalcogenides based Energy-Conversion Photovoltaics” (project number RBSI14FYVD, ‘2D ECO’) for funding. SC and AL acknowledge Regione Puglia and ARTI for founding FIR - future in research projects “PeroFlex” project no. LSBC6N4 and” HyLight” project no. GOWMB21. TM thanks Dr. Agnieszka Gajewska for the help with TEM images acquisition. Moreover, Dr. Riccardo Marega is kindly acknowledged for the help with the TEM imaging and XPS analyses and Dr. Barbara Ventura (ISOF-CNR) for the attempts to determine the time resolved emission behavior of the CNT hybrid with a fs laser system. The Authors acknowledge Denis Dundović for the artwork used in the TOC figure. </w:t>
      </w:r>
    </w:p>
    <w:p w14:paraId="5BAAC9AC" w14:textId="77777777" w:rsidR="00E06C17" w:rsidRPr="0083741D" w:rsidRDefault="00937955">
      <w:pPr>
        <w:pStyle w:val="TDAckTitle"/>
        <w:rPr>
          <w:rFonts w:ascii="Myriad Pro Light" w:hAnsi="Myriad Pro Light"/>
        </w:rPr>
      </w:pPr>
      <w:r w:rsidRPr="0083741D">
        <w:rPr>
          <w:rFonts w:ascii="Myriad Pro Light" w:hAnsi="Myriad Pro Light"/>
        </w:rPr>
        <w:t>REFERENCES</w:t>
      </w:r>
    </w:p>
    <w:p w14:paraId="4207BAC1" w14:textId="77777777" w:rsidR="00E06C17" w:rsidRPr="00D72703" w:rsidRDefault="00937955">
      <w:pPr>
        <w:widowControl w:val="0"/>
        <w:spacing w:after="0"/>
        <w:ind w:firstLine="142"/>
        <w:rPr>
          <w:rStyle w:val="PageNumber"/>
          <w:rFonts w:ascii="Arno Pro" w:hAnsi="Arno Pro"/>
          <w:sz w:val="16"/>
          <w:szCs w:val="16"/>
        </w:rPr>
      </w:pPr>
      <w:r w:rsidRPr="00C004FC">
        <w:rPr>
          <w:rStyle w:val="PageNumber"/>
          <w:rFonts w:ascii="Times" w:hAnsi="Times"/>
          <w:sz w:val="16"/>
          <w:szCs w:val="16"/>
        </w:rPr>
        <w:t xml:space="preserve">(1) </w:t>
      </w:r>
      <w:r w:rsidRPr="00D72703">
        <w:rPr>
          <w:rStyle w:val="PageNumber"/>
          <w:rFonts w:ascii="Arno Pro" w:hAnsi="Arno Pro"/>
          <w:sz w:val="16"/>
          <w:szCs w:val="16"/>
        </w:rPr>
        <w:t xml:space="preserve">Stranks, S. D.; Snaith, H. J. Metal-Halide Perovskites for Photovoltaicand Light-Emitting Devices. </w:t>
      </w:r>
      <w:r w:rsidRPr="00D72703">
        <w:rPr>
          <w:rStyle w:val="PageNumber"/>
          <w:rFonts w:ascii="Arno Pro" w:hAnsi="Arno Pro"/>
          <w:i/>
          <w:iCs/>
          <w:sz w:val="16"/>
          <w:szCs w:val="16"/>
        </w:rPr>
        <w:t>Nat. Nanotechnol.</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10</w:t>
      </w:r>
      <w:r w:rsidRPr="00D72703">
        <w:rPr>
          <w:rStyle w:val="PageNumber"/>
          <w:rFonts w:ascii="Arno Pro" w:hAnsi="Arno Pro"/>
          <w:sz w:val="16"/>
          <w:szCs w:val="16"/>
        </w:rPr>
        <w:t>, 391–402.</w:t>
      </w:r>
    </w:p>
    <w:p w14:paraId="3D944DD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 Green, M. A.; Emery, K.; Hishikawa, Y.; Warta, W.; Dunlop, E. D. Solar Cell Efficiency Tables (Version 47). </w:t>
      </w:r>
      <w:r w:rsidRPr="00D72703">
        <w:rPr>
          <w:rStyle w:val="PageNumber"/>
          <w:rFonts w:ascii="Arno Pro" w:hAnsi="Arno Pro"/>
          <w:i/>
          <w:iCs/>
          <w:sz w:val="16"/>
          <w:szCs w:val="16"/>
        </w:rPr>
        <w:t>Prog. Photovolt: Res. Appl.</w:t>
      </w:r>
      <w:r w:rsidRPr="00D72703">
        <w:rPr>
          <w:rStyle w:val="PageNumber"/>
          <w:rFonts w:ascii="Arno Pro" w:hAnsi="Arno Pro"/>
          <w:sz w:val="16"/>
          <w:szCs w:val="16"/>
        </w:rPr>
        <w:t xml:space="preserve"> </w:t>
      </w:r>
      <w:r w:rsidRPr="00D72703">
        <w:rPr>
          <w:rStyle w:val="PageNumber"/>
          <w:rFonts w:ascii="Arno Pro" w:hAnsi="Arno Pro"/>
          <w:b/>
          <w:bCs/>
          <w:sz w:val="16"/>
          <w:szCs w:val="16"/>
        </w:rPr>
        <w:t>2016</w:t>
      </w:r>
      <w:r w:rsidRPr="00D72703">
        <w:rPr>
          <w:rStyle w:val="PageNumber"/>
          <w:rFonts w:ascii="Arno Pro" w:hAnsi="Arno Pro"/>
          <w:sz w:val="16"/>
          <w:szCs w:val="16"/>
        </w:rPr>
        <w:t xml:space="preserve">, </w:t>
      </w:r>
      <w:r w:rsidRPr="00D72703">
        <w:rPr>
          <w:rStyle w:val="PageNumber"/>
          <w:rFonts w:ascii="Arno Pro" w:hAnsi="Arno Pro"/>
          <w:i/>
          <w:iCs/>
          <w:sz w:val="16"/>
          <w:szCs w:val="16"/>
        </w:rPr>
        <w:t>24</w:t>
      </w:r>
      <w:r w:rsidRPr="00D72703">
        <w:rPr>
          <w:rStyle w:val="PageNumber"/>
          <w:rFonts w:ascii="Arno Pro" w:hAnsi="Arno Pro"/>
          <w:sz w:val="16"/>
          <w:szCs w:val="16"/>
        </w:rPr>
        <w:t>, 3–11.</w:t>
      </w:r>
    </w:p>
    <w:p w14:paraId="7D7AEEC5"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 Zhang, W.; Eperon, G. E.; Snaith, H. J. Metal Halide Perovskites for Energy Applications. </w:t>
      </w:r>
      <w:r w:rsidRPr="00D72703">
        <w:rPr>
          <w:rStyle w:val="PageNumber"/>
          <w:rFonts w:ascii="Arno Pro" w:hAnsi="Arno Pro"/>
          <w:i/>
          <w:iCs/>
          <w:sz w:val="16"/>
          <w:szCs w:val="16"/>
        </w:rPr>
        <w:t>Nat. Energy</w:t>
      </w:r>
      <w:r w:rsidRPr="00D72703">
        <w:rPr>
          <w:rStyle w:val="PageNumber"/>
          <w:rFonts w:ascii="Arno Pro" w:hAnsi="Arno Pro"/>
          <w:sz w:val="16"/>
          <w:szCs w:val="16"/>
        </w:rPr>
        <w:t xml:space="preserve"> </w:t>
      </w:r>
      <w:r w:rsidRPr="00D72703">
        <w:rPr>
          <w:rStyle w:val="PageNumber"/>
          <w:rFonts w:ascii="Arno Pro" w:hAnsi="Arno Pro"/>
          <w:b/>
          <w:bCs/>
          <w:sz w:val="16"/>
          <w:szCs w:val="16"/>
        </w:rPr>
        <w:t>2016</w:t>
      </w:r>
      <w:r w:rsidRPr="00D72703">
        <w:rPr>
          <w:rStyle w:val="PageNumber"/>
          <w:rFonts w:ascii="Arno Pro" w:hAnsi="Arno Pro"/>
          <w:sz w:val="16"/>
          <w:szCs w:val="16"/>
        </w:rPr>
        <w:t>, 16048.</w:t>
      </w:r>
    </w:p>
    <w:p w14:paraId="7026E83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(4) NREL. Best Research-Cell Efficiencies. http://www.nrel.gov/ncpv/images/efficiency_chart.jpg (accessed Jul 10, 2016)</w:t>
      </w:r>
    </w:p>
    <w:p w14:paraId="1FA74825"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 Salim, T.; Sun, S.; Abe, Y.; Krishna, A.; Grimsdale, A. C.; Lam, Y. M. Perovskite-Based Solar Cells: Impact of Morphology and Device Architecture on Device Performance. </w:t>
      </w:r>
      <w:r w:rsidRPr="00D72703">
        <w:rPr>
          <w:rStyle w:val="PageNumber"/>
          <w:rFonts w:ascii="Arno Pro" w:hAnsi="Arno Pro"/>
          <w:i/>
          <w:iCs/>
          <w:sz w:val="16"/>
          <w:szCs w:val="16"/>
        </w:rPr>
        <w:t>J. Mater. Chem. A</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3</w:t>
      </w:r>
      <w:r w:rsidRPr="00D72703">
        <w:rPr>
          <w:rStyle w:val="PageNumber"/>
          <w:rFonts w:ascii="Arno Pro" w:hAnsi="Arno Pro"/>
          <w:sz w:val="16"/>
          <w:szCs w:val="16"/>
        </w:rPr>
        <w:t>, 8943–8969.</w:t>
      </w:r>
    </w:p>
    <w:p w14:paraId="6F8775E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 Burschka, J.; Pellet, N.; Moon, S. J.; Humphry-Baker, R.; Gao, P.; Nazeeruddin, M. K.; Grätzel, M. Sequential Deposition as a Route to High-Performance Perovskite-Sensitized Solar Cells. </w:t>
      </w:r>
      <w:r w:rsidRPr="00D72703">
        <w:rPr>
          <w:rStyle w:val="PageNumber"/>
          <w:rFonts w:ascii="Arno Pro" w:hAnsi="Arno Pro"/>
          <w:i/>
          <w:iCs/>
          <w:sz w:val="16"/>
          <w:szCs w:val="16"/>
        </w:rPr>
        <w:t>Nature</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499</w:t>
      </w:r>
      <w:r w:rsidRPr="00D72703">
        <w:rPr>
          <w:rStyle w:val="PageNumber"/>
          <w:rFonts w:ascii="Arno Pro" w:hAnsi="Arno Pro"/>
          <w:sz w:val="16"/>
          <w:szCs w:val="16"/>
        </w:rPr>
        <w:t>, 316–319.</w:t>
      </w:r>
    </w:p>
    <w:p w14:paraId="3AC2FD2E"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(7) Zhang, W.; Saliba, M.; Moore, D. T.; Pathak, S. K.; Hörantner, M. T.; Stergiopoulos, T.; Stranks, S. D.; Eperon, G. E.; Alexander-Webber, J. A.; Abate, A.; Sadhanala, A.; Yao, S.; Chen, Y.; Friend, R. H.; Estroff, L. A.; Wiesner, U.; Snaith, H. J. Ultrasmooth Organic–inorganic Perovskite Thin-Film Formation and Crystallization for Efficient Planar Heterojunction Solar Cells. </w:t>
      </w:r>
      <w:r w:rsidRPr="00D72703">
        <w:rPr>
          <w:rStyle w:val="PageNumber"/>
          <w:rFonts w:ascii="Arno Pro" w:hAnsi="Arno Pro"/>
          <w:i/>
          <w:iCs/>
          <w:sz w:val="16"/>
          <w:szCs w:val="16"/>
        </w:rPr>
        <w:t>Nat. Commun.</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6</w:t>
      </w:r>
      <w:r w:rsidRPr="00D72703">
        <w:rPr>
          <w:rStyle w:val="PageNumber"/>
          <w:rFonts w:ascii="Arno Pro" w:hAnsi="Arno Pro"/>
          <w:sz w:val="16"/>
          <w:szCs w:val="16"/>
        </w:rPr>
        <w:t>, 1–10.</w:t>
      </w:r>
    </w:p>
    <w:p w14:paraId="657794AB"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(8) Chen, W.; Wu, Y.; Liu, J.; Qin, C.; Yang, X.; Islam, A.; Cheng, Y.-B.; Han, L. Hybrid Interfacial Layer Leads to Solid Performance Improvement of Inverted Perovskite Solar Cells. </w:t>
      </w:r>
      <w:r w:rsidRPr="00D72703">
        <w:rPr>
          <w:rStyle w:val="PageNumber"/>
          <w:rFonts w:ascii="Arno Pro" w:hAnsi="Arno Pro"/>
          <w:i/>
          <w:iCs/>
          <w:sz w:val="16"/>
          <w:szCs w:val="16"/>
        </w:rPr>
        <w:t>Energy Environ. Sci.</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8</w:t>
      </w:r>
      <w:r w:rsidRPr="00D72703">
        <w:rPr>
          <w:rStyle w:val="PageNumber"/>
          <w:rFonts w:ascii="Arno Pro" w:hAnsi="Arno Pro"/>
          <w:sz w:val="16"/>
          <w:szCs w:val="16"/>
        </w:rPr>
        <w:t>, 629–640.</w:t>
      </w:r>
    </w:p>
    <w:p w14:paraId="378F3E7C"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(9) Trifiletti, V.; Roiati, V.; Colella, S.; Giannuzzi, R.; De Marco, L.; Rizzo, A.; Manca, M.; Listorti, A.; Gigli, G. NiO/MAPbI3-xClx/PCBM: A Model Case for an Improved Understanding of Inverted Mesoscopic Solar Cells. </w:t>
      </w:r>
      <w:r w:rsidRPr="00D72703">
        <w:rPr>
          <w:rStyle w:val="PageNumber"/>
          <w:rFonts w:ascii="Arno Pro" w:hAnsi="Arno Pro"/>
          <w:i/>
          <w:iCs/>
          <w:sz w:val="16"/>
          <w:szCs w:val="16"/>
        </w:rPr>
        <w:t>ACS Appl. Mater. Interfaces</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7</w:t>
      </w:r>
      <w:r w:rsidRPr="00D72703">
        <w:rPr>
          <w:rStyle w:val="PageNumber"/>
          <w:rFonts w:ascii="Arno Pro" w:hAnsi="Arno Pro"/>
          <w:sz w:val="16"/>
          <w:szCs w:val="16"/>
        </w:rPr>
        <w:t>, 4283–4289.</w:t>
      </w:r>
    </w:p>
    <w:p w14:paraId="0D5CF723"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(10) Masi, S.; Colella, S.; Listorti, A.; Roiati, V.; Liscio, A.; Palermo, V.; Rizzo, A.; Gigli, G. Growing Perovskite into Polymers for Easy-Processable Optoelectronic Devices. </w:t>
      </w:r>
      <w:r w:rsidRPr="00D72703">
        <w:rPr>
          <w:rStyle w:val="PageNumber"/>
          <w:rFonts w:ascii="Arno Pro" w:hAnsi="Arno Pro"/>
          <w:i/>
          <w:iCs/>
          <w:sz w:val="16"/>
          <w:szCs w:val="16"/>
        </w:rPr>
        <w:t>Sci. Rep.</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5</w:t>
      </w:r>
      <w:r w:rsidRPr="00D72703">
        <w:rPr>
          <w:rStyle w:val="PageNumber"/>
          <w:rFonts w:ascii="Arno Pro" w:hAnsi="Arno Pro"/>
          <w:sz w:val="16"/>
          <w:szCs w:val="16"/>
        </w:rPr>
        <w:t>, 7725.</w:t>
      </w:r>
    </w:p>
    <w:p w14:paraId="4281B642"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(11) Masi, S.; Rizzo, A.; Aiello, F.; Balzano, F.; Uccello-Barretta, G.; Listorti, A.; Gigli, G.; Colella, S. Multiscale Morphology Design of Hybrid Halide Perovskites through a Polymeric Template. </w:t>
      </w:r>
      <w:r w:rsidRPr="00D72703">
        <w:rPr>
          <w:rStyle w:val="PageNumber"/>
          <w:rFonts w:ascii="Arno Pro" w:hAnsi="Arno Pro"/>
          <w:i/>
          <w:iCs/>
          <w:sz w:val="16"/>
          <w:szCs w:val="16"/>
        </w:rPr>
        <w:t>Nanoscale</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7</w:t>
      </w:r>
      <w:r w:rsidRPr="00D72703">
        <w:rPr>
          <w:rStyle w:val="PageNumber"/>
          <w:rFonts w:ascii="Arno Pro" w:hAnsi="Arno Pro"/>
          <w:sz w:val="16"/>
          <w:szCs w:val="16"/>
        </w:rPr>
        <w:t>, 18956–18963.</w:t>
      </w:r>
    </w:p>
    <w:p w14:paraId="0539D2D4"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(12) Listorti, A.; Juarez-Perez, E. J.; Frontera, C.; Roiati, V.; Garcia-Andrade, L.; Colella, S.; Rizzo, A.; Ortiz, P.; Mora-Sero, I. Effect of Mesostructured Layer upon Crystalline Properties and Device Performance on Perovskite Solar Cells. </w:t>
      </w:r>
      <w:r w:rsidRPr="00D72703">
        <w:rPr>
          <w:rStyle w:val="PageNumber"/>
          <w:rFonts w:ascii="Arno Pro" w:hAnsi="Arno Pro"/>
          <w:i/>
          <w:iCs/>
          <w:sz w:val="16"/>
          <w:szCs w:val="16"/>
        </w:rPr>
        <w:t>J. Phys. Chem. Lett.</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6</w:t>
      </w:r>
      <w:r w:rsidRPr="00D72703">
        <w:rPr>
          <w:rStyle w:val="PageNumber"/>
          <w:rFonts w:ascii="Arno Pro" w:hAnsi="Arno Pro"/>
          <w:sz w:val="16"/>
          <w:szCs w:val="16"/>
        </w:rPr>
        <w:t>, 1628–1637.</w:t>
      </w:r>
    </w:p>
    <w:p w14:paraId="1659C21F"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(13) Colella, S.; Mosconi, E.; Pellegrino, G.; Alberti, A.; Guerra, V. L. P.; Masi, S.; Listorti, A.; Rizzo, A.; Condorelli, G. G.; De Angelis, F.; Gigli, G. Elusive Presence of Chloride in Mixed Halide Perovskite Solar Cells. </w:t>
      </w:r>
      <w:r w:rsidRPr="00D72703">
        <w:rPr>
          <w:rStyle w:val="PageNumber"/>
          <w:rFonts w:ascii="Arno Pro" w:hAnsi="Arno Pro"/>
          <w:i/>
          <w:iCs/>
          <w:sz w:val="16"/>
          <w:szCs w:val="16"/>
        </w:rPr>
        <w:t>J. Phys. Chem. Lett.</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5</w:t>
      </w:r>
      <w:r w:rsidRPr="00D72703">
        <w:rPr>
          <w:rStyle w:val="PageNumber"/>
          <w:rFonts w:ascii="Arno Pro" w:hAnsi="Arno Pro"/>
          <w:sz w:val="16"/>
          <w:szCs w:val="16"/>
        </w:rPr>
        <w:t>, 3532–3538.</w:t>
      </w:r>
    </w:p>
    <w:p w14:paraId="0C78CE18"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(14) Pellegrino, G.; Colella, S.; Deretzis, I.; Condorelli, G. G.; Smecca, E.; Gigli, G.; La Magna, A.; Alberti, A. Texture of MAPbI3 Layers Assisted by Chloride on Flat TiO2 Substrates. </w:t>
      </w:r>
      <w:r w:rsidRPr="00D72703">
        <w:rPr>
          <w:rStyle w:val="PageNumber"/>
          <w:rFonts w:ascii="Arno Pro" w:hAnsi="Arno Pro"/>
          <w:i/>
          <w:iCs/>
          <w:sz w:val="16"/>
          <w:szCs w:val="16"/>
        </w:rPr>
        <w:t>J. Phys. Chem. C</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119</w:t>
      </w:r>
      <w:r w:rsidRPr="00D72703">
        <w:rPr>
          <w:rStyle w:val="PageNumber"/>
          <w:rFonts w:ascii="Arno Pro" w:hAnsi="Arno Pro"/>
          <w:sz w:val="16"/>
          <w:szCs w:val="16"/>
        </w:rPr>
        <w:t>, 19808–19816.</w:t>
      </w:r>
    </w:p>
    <w:p w14:paraId="1187365A"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(15) Guerra, V. L. P.; Altamura, D.; Trifiletti, V.; Colella, S.; Listorti, A.; Giannuzzi, R.; Pellegrino, G.; Condorelli, G. G.; Giannini, C.; Gigli, G.; Rizzo, A. Implications of TiO</w:t>
      </w:r>
      <w:r w:rsidRPr="00D72703">
        <w:rPr>
          <w:rStyle w:val="PageNumber"/>
          <w:rFonts w:ascii="Arno Pro" w:hAnsi="Arno Pro"/>
          <w:sz w:val="16"/>
          <w:szCs w:val="16"/>
          <w:vertAlign w:val="subscript"/>
        </w:rPr>
        <w:t>2</w:t>
      </w:r>
      <w:r w:rsidRPr="00D72703">
        <w:rPr>
          <w:rStyle w:val="PageNumber"/>
          <w:rFonts w:ascii="Arno Pro" w:hAnsi="Arno Pro"/>
          <w:sz w:val="16"/>
          <w:szCs w:val="16"/>
        </w:rPr>
        <w:t xml:space="preserve"> Surface Functionalization on Polycrystalline Mixed Halide Perovskite Films and Photovoltaic Devices. </w:t>
      </w:r>
      <w:r w:rsidRPr="00D72703">
        <w:rPr>
          <w:rStyle w:val="PageNumber"/>
          <w:rFonts w:ascii="Arno Pro" w:hAnsi="Arno Pro"/>
          <w:i/>
          <w:iCs/>
          <w:sz w:val="16"/>
          <w:szCs w:val="16"/>
        </w:rPr>
        <w:t>J. Mater. Chem. A</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3</w:t>
      </w:r>
      <w:r w:rsidRPr="00D72703">
        <w:rPr>
          <w:rStyle w:val="PageNumber"/>
          <w:rFonts w:ascii="Arno Pro" w:hAnsi="Arno Pro"/>
          <w:sz w:val="16"/>
          <w:szCs w:val="16"/>
        </w:rPr>
        <w:t>, 20811–20818.</w:t>
      </w:r>
    </w:p>
    <w:p w14:paraId="0B3CE70D"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(16) Bach, U.; Lupo, D.; Comte, P.; Moser, J. E.; Weissörtel, F.; Salbeck, J.; Spreitzer, H.; Grätzel, M. Solid-State Dye-Sensitized Mesoporous TiO2 Solar Cells with High Photon-to-Electron Conversion Efficiencies. </w:t>
      </w:r>
      <w:r w:rsidRPr="00D72703">
        <w:rPr>
          <w:rStyle w:val="PageNumber"/>
          <w:rFonts w:ascii="Arno Pro" w:hAnsi="Arno Pro"/>
          <w:i/>
          <w:iCs/>
          <w:sz w:val="16"/>
          <w:szCs w:val="16"/>
        </w:rPr>
        <w:t>Nature</w:t>
      </w:r>
      <w:r w:rsidRPr="00D72703">
        <w:rPr>
          <w:rStyle w:val="PageNumber"/>
          <w:rFonts w:ascii="Arno Pro" w:hAnsi="Arno Pro"/>
          <w:sz w:val="16"/>
          <w:szCs w:val="16"/>
        </w:rPr>
        <w:t xml:space="preserve"> </w:t>
      </w:r>
      <w:r w:rsidRPr="00D72703">
        <w:rPr>
          <w:rStyle w:val="PageNumber"/>
          <w:rFonts w:ascii="Arno Pro" w:hAnsi="Arno Pro"/>
          <w:b/>
          <w:bCs/>
          <w:sz w:val="16"/>
          <w:szCs w:val="16"/>
        </w:rPr>
        <w:t>1998</w:t>
      </w:r>
      <w:r w:rsidRPr="00D72703">
        <w:rPr>
          <w:rStyle w:val="PageNumber"/>
          <w:rFonts w:ascii="Arno Pro" w:hAnsi="Arno Pro"/>
          <w:sz w:val="16"/>
          <w:szCs w:val="16"/>
        </w:rPr>
        <w:t xml:space="preserve">, </w:t>
      </w:r>
      <w:r w:rsidRPr="00D72703">
        <w:rPr>
          <w:rStyle w:val="PageNumber"/>
          <w:rFonts w:ascii="Arno Pro" w:hAnsi="Arno Pro"/>
          <w:i/>
          <w:iCs/>
          <w:sz w:val="16"/>
          <w:szCs w:val="16"/>
        </w:rPr>
        <w:t>395</w:t>
      </w:r>
      <w:r w:rsidRPr="00D72703">
        <w:rPr>
          <w:rStyle w:val="PageNumber"/>
          <w:rFonts w:ascii="Arno Pro" w:hAnsi="Arno Pro"/>
          <w:sz w:val="16"/>
          <w:szCs w:val="16"/>
        </w:rPr>
        <w:t>, 583–585.</w:t>
      </w:r>
    </w:p>
    <w:p w14:paraId="3A7894B8"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(17) Shirota, Y.; Kageyama, H. Charge Carrier Transporting Molecular Materials and Their Applications in Devices. </w:t>
      </w:r>
      <w:r w:rsidRPr="00D72703">
        <w:rPr>
          <w:rStyle w:val="PageNumber"/>
          <w:rFonts w:ascii="Arno Pro" w:hAnsi="Arno Pro"/>
          <w:i/>
          <w:iCs/>
          <w:sz w:val="16"/>
          <w:szCs w:val="16"/>
        </w:rPr>
        <w:t>Chem. Rev.</w:t>
      </w:r>
      <w:r w:rsidRPr="00D72703">
        <w:rPr>
          <w:rStyle w:val="PageNumber"/>
          <w:rFonts w:ascii="Arno Pro" w:hAnsi="Arno Pro"/>
          <w:sz w:val="16"/>
          <w:szCs w:val="16"/>
        </w:rPr>
        <w:t xml:space="preserve"> </w:t>
      </w:r>
      <w:r w:rsidRPr="00D72703">
        <w:rPr>
          <w:rStyle w:val="PageNumber"/>
          <w:rFonts w:ascii="Arno Pro" w:hAnsi="Arno Pro"/>
          <w:b/>
          <w:bCs/>
          <w:sz w:val="16"/>
          <w:szCs w:val="16"/>
        </w:rPr>
        <w:t>2007</w:t>
      </w:r>
      <w:r w:rsidRPr="00D72703">
        <w:rPr>
          <w:rStyle w:val="PageNumber"/>
          <w:rFonts w:ascii="Arno Pro" w:hAnsi="Arno Pro"/>
          <w:sz w:val="16"/>
          <w:szCs w:val="16"/>
        </w:rPr>
        <w:t xml:space="preserve">, </w:t>
      </w:r>
      <w:r w:rsidRPr="00D72703">
        <w:rPr>
          <w:rStyle w:val="PageNumber"/>
          <w:rFonts w:ascii="Arno Pro" w:hAnsi="Arno Pro"/>
          <w:i/>
          <w:iCs/>
          <w:sz w:val="16"/>
          <w:szCs w:val="16"/>
        </w:rPr>
        <w:t>107</w:t>
      </w:r>
      <w:r w:rsidRPr="00D72703">
        <w:rPr>
          <w:rStyle w:val="PageNumber"/>
          <w:rFonts w:ascii="Arno Pro" w:hAnsi="Arno Pro"/>
          <w:sz w:val="16"/>
          <w:szCs w:val="16"/>
        </w:rPr>
        <w:t>, 953–1010.</w:t>
      </w:r>
    </w:p>
    <w:p w14:paraId="3EEE3D1F"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(18) Leijtens, T.; Lim, J.; Teuscher, J.; Park, T.; Snaith, H. J. Charge Density Dependent Mobility of Organic Hole-Transporters and Mesoporous TiO</w:t>
      </w:r>
      <w:r w:rsidRPr="00D72703">
        <w:rPr>
          <w:rStyle w:val="PageNumber"/>
          <w:rFonts w:ascii="Arno Pro" w:hAnsi="Arno Pro"/>
          <w:sz w:val="16"/>
          <w:szCs w:val="16"/>
          <w:vertAlign w:val="subscript"/>
        </w:rPr>
        <w:t>2</w:t>
      </w:r>
      <w:r w:rsidRPr="00D72703">
        <w:rPr>
          <w:rStyle w:val="PageNumber"/>
          <w:rFonts w:ascii="Arno Pro" w:hAnsi="Arno Pro"/>
          <w:sz w:val="16"/>
          <w:szCs w:val="16"/>
        </w:rPr>
        <w:t xml:space="preserve"> Determined by Transient Mobility Spectroscopy: Implications to Dye-Sensitized and Organic Solar Cells. </w:t>
      </w:r>
      <w:r w:rsidRPr="00D72703">
        <w:rPr>
          <w:rStyle w:val="PageNumber"/>
          <w:rFonts w:ascii="Arno Pro" w:hAnsi="Arno Pro"/>
          <w:i/>
          <w:iCs/>
          <w:sz w:val="16"/>
          <w:szCs w:val="16"/>
        </w:rPr>
        <w:t>Adv. Mater.</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25</w:t>
      </w:r>
      <w:r w:rsidRPr="00D72703">
        <w:rPr>
          <w:rStyle w:val="PageNumber"/>
          <w:rFonts w:ascii="Arno Pro" w:hAnsi="Arno Pro"/>
          <w:sz w:val="16"/>
          <w:szCs w:val="16"/>
        </w:rPr>
        <w:t>, 3227–3233.</w:t>
      </w:r>
    </w:p>
    <w:p w14:paraId="54ABA5C7"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(19) Snaith, H. J.; Grätzel, M. Enhanced Charge Mobility in a Molecular Hole Transporter via Addition of Redox Inactive Ionic Dopant: Implication to Dye-Sensitized Solar Cells. </w:t>
      </w:r>
      <w:r w:rsidRPr="00D72703">
        <w:rPr>
          <w:rStyle w:val="PageNumber"/>
          <w:rFonts w:ascii="Arno Pro" w:hAnsi="Arno Pro"/>
          <w:i/>
          <w:iCs/>
          <w:sz w:val="16"/>
          <w:szCs w:val="16"/>
        </w:rPr>
        <w:t>Appl. Phys. Lett.</w:t>
      </w:r>
      <w:r w:rsidRPr="00D72703">
        <w:rPr>
          <w:rStyle w:val="PageNumber"/>
          <w:rFonts w:ascii="Arno Pro" w:hAnsi="Arno Pro"/>
          <w:sz w:val="16"/>
          <w:szCs w:val="16"/>
        </w:rPr>
        <w:t xml:space="preserve"> </w:t>
      </w:r>
      <w:r w:rsidRPr="00D72703">
        <w:rPr>
          <w:rStyle w:val="PageNumber"/>
          <w:rFonts w:ascii="Arno Pro" w:hAnsi="Arno Pro"/>
          <w:b/>
          <w:bCs/>
          <w:sz w:val="16"/>
          <w:szCs w:val="16"/>
        </w:rPr>
        <w:t>2006</w:t>
      </w:r>
      <w:r w:rsidRPr="00D72703">
        <w:rPr>
          <w:rStyle w:val="PageNumber"/>
          <w:rFonts w:ascii="Arno Pro" w:hAnsi="Arno Pro"/>
          <w:sz w:val="16"/>
          <w:szCs w:val="16"/>
        </w:rPr>
        <w:t xml:space="preserve">, </w:t>
      </w:r>
      <w:r w:rsidRPr="00D72703">
        <w:rPr>
          <w:rStyle w:val="PageNumber"/>
          <w:rFonts w:ascii="Arno Pro" w:hAnsi="Arno Pro"/>
          <w:i/>
          <w:iCs/>
          <w:sz w:val="16"/>
          <w:szCs w:val="16"/>
        </w:rPr>
        <w:t>89</w:t>
      </w:r>
      <w:r w:rsidRPr="00D72703">
        <w:rPr>
          <w:rStyle w:val="PageNumber"/>
          <w:rFonts w:ascii="Arno Pro" w:hAnsi="Arno Pro"/>
          <w:sz w:val="16"/>
          <w:szCs w:val="16"/>
        </w:rPr>
        <w:t>, 262114.</w:t>
      </w:r>
    </w:p>
    <w:p w14:paraId="5803A320"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(20) Cappel, U.; Daeneke, T.; Bach, U. Oxygen-Induced Doping of Spiro-MeOTAD in Solid State Dye-Sensitized Solar Cells and Its Impact on Device Performance Supporting. </w:t>
      </w:r>
      <w:r w:rsidRPr="00D72703">
        <w:rPr>
          <w:rStyle w:val="PageNumber"/>
          <w:rFonts w:ascii="Arno Pro" w:hAnsi="Arno Pro"/>
          <w:i/>
          <w:iCs/>
          <w:sz w:val="16"/>
          <w:szCs w:val="16"/>
        </w:rPr>
        <w:t>Nano Lett.</w:t>
      </w:r>
      <w:r w:rsidRPr="00D72703">
        <w:rPr>
          <w:rStyle w:val="PageNumber"/>
          <w:rFonts w:ascii="Arno Pro" w:hAnsi="Arno Pro"/>
          <w:sz w:val="16"/>
          <w:szCs w:val="16"/>
        </w:rPr>
        <w:t xml:space="preserve"> </w:t>
      </w:r>
      <w:r w:rsidRPr="00D72703">
        <w:rPr>
          <w:rStyle w:val="PageNumber"/>
          <w:rFonts w:ascii="Arno Pro" w:hAnsi="Arno Pro"/>
          <w:b/>
          <w:bCs/>
          <w:sz w:val="16"/>
          <w:szCs w:val="16"/>
        </w:rPr>
        <w:t>2012</w:t>
      </w:r>
      <w:r w:rsidRPr="00D72703">
        <w:rPr>
          <w:rStyle w:val="PageNumber"/>
          <w:rFonts w:ascii="Arno Pro" w:hAnsi="Arno Pro"/>
          <w:sz w:val="16"/>
          <w:szCs w:val="16"/>
        </w:rPr>
        <w:t xml:space="preserve">, </w:t>
      </w:r>
      <w:r w:rsidRPr="00D72703">
        <w:rPr>
          <w:rStyle w:val="PageNumber"/>
          <w:rFonts w:ascii="Arno Pro" w:hAnsi="Arno Pro"/>
          <w:i/>
          <w:iCs/>
          <w:sz w:val="16"/>
          <w:szCs w:val="16"/>
        </w:rPr>
        <w:t>12</w:t>
      </w:r>
      <w:r w:rsidRPr="00D72703">
        <w:rPr>
          <w:rStyle w:val="PageNumber"/>
          <w:rFonts w:ascii="Arno Pro" w:hAnsi="Arno Pro"/>
          <w:sz w:val="16"/>
          <w:szCs w:val="16"/>
        </w:rPr>
        <w:t>, 4925–4931.</w:t>
      </w:r>
    </w:p>
    <w:p w14:paraId="1E95E8AE"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(21) Abate, A.; Leijtens, T.; Pathak, S.; Teuscher, J.; Avolio, R.; Errico, M. E.; Kirkpatrik, J.; Ball, J. M.; Docampo, P.; McPherson, I.; Snaith, H. J. Lithium Salts As “redox Active” p-Type Dopants for Organic Semiconductors and Their Impact in Solid-State Dye-Sensitized Solar Cells. </w:t>
      </w:r>
      <w:r w:rsidRPr="00D72703">
        <w:rPr>
          <w:rStyle w:val="PageNumber"/>
          <w:rFonts w:ascii="Arno Pro" w:hAnsi="Arno Pro"/>
          <w:i/>
          <w:iCs/>
          <w:sz w:val="16"/>
          <w:szCs w:val="16"/>
        </w:rPr>
        <w:t>Phys. Chem. Chem. Phys.</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15</w:t>
      </w:r>
      <w:r w:rsidRPr="00D72703">
        <w:rPr>
          <w:rStyle w:val="PageNumber"/>
          <w:rFonts w:ascii="Arno Pro" w:hAnsi="Arno Pro"/>
          <w:sz w:val="16"/>
          <w:szCs w:val="16"/>
        </w:rPr>
        <w:t>, 2572–2579.</w:t>
      </w:r>
    </w:p>
    <w:p w14:paraId="780C1DD2"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(22) Nguyen, W. H.; Bailie, C. D.; Unger, E. L.; McGehee, M. D. Enhancing the Hole-Conductivity of Spiro-OMeTAD without Oxygen or Lithium Salts by Using spiro(TFSI)2 in Perovskite and Dye-Sensitized Solar Cells. </w:t>
      </w:r>
      <w:r w:rsidRPr="00D72703">
        <w:rPr>
          <w:rStyle w:val="PageNumber"/>
          <w:rFonts w:ascii="Arno Pro" w:hAnsi="Arno Pro"/>
          <w:i/>
          <w:iCs/>
          <w:sz w:val="16"/>
          <w:szCs w:val="16"/>
        </w:rPr>
        <w:t>J. Am. Chem. Soc.</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136</w:t>
      </w:r>
      <w:r w:rsidRPr="00D72703">
        <w:rPr>
          <w:rStyle w:val="PageNumber"/>
          <w:rFonts w:ascii="Arno Pro" w:hAnsi="Arno Pro"/>
          <w:sz w:val="16"/>
          <w:szCs w:val="16"/>
        </w:rPr>
        <w:t>, 10996–11001.</w:t>
      </w:r>
    </w:p>
    <w:p w14:paraId="03E0ED7D"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(23) Burschka, J.; Dualeh, A.; Kessler, F.; Baranoff, E.; Cevey-Ha, N.-L.; Yi, C.; Nazeeruddin, M. K.; Grätzel, M. Tris(2-(1H-Pyrazol-1-yl)pyridine)cobalt(III) as P-Type Dopant for Organic Semiconductors and Its Application in Highly Efficient Solid-State Dye-Sensitized Solar Cells. </w:t>
      </w:r>
      <w:r w:rsidRPr="00D72703">
        <w:rPr>
          <w:rStyle w:val="PageNumber"/>
          <w:rFonts w:ascii="Arno Pro" w:hAnsi="Arno Pro"/>
          <w:i/>
          <w:iCs/>
          <w:sz w:val="16"/>
          <w:szCs w:val="16"/>
        </w:rPr>
        <w:t>J. Am. Chem. Soc.</w:t>
      </w:r>
      <w:r w:rsidRPr="00D72703">
        <w:rPr>
          <w:rStyle w:val="PageNumber"/>
          <w:rFonts w:ascii="Arno Pro" w:hAnsi="Arno Pro"/>
          <w:sz w:val="16"/>
          <w:szCs w:val="16"/>
        </w:rPr>
        <w:t xml:space="preserve"> </w:t>
      </w:r>
      <w:r w:rsidRPr="00D72703">
        <w:rPr>
          <w:rStyle w:val="PageNumber"/>
          <w:rFonts w:ascii="Arno Pro" w:hAnsi="Arno Pro"/>
          <w:b/>
          <w:bCs/>
          <w:sz w:val="16"/>
          <w:szCs w:val="16"/>
        </w:rPr>
        <w:t>2011</w:t>
      </w:r>
      <w:r w:rsidRPr="00D72703">
        <w:rPr>
          <w:rStyle w:val="PageNumber"/>
          <w:rFonts w:ascii="Arno Pro" w:hAnsi="Arno Pro"/>
          <w:sz w:val="16"/>
          <w:szCs w:val="16"/>
        </w:rPr>
        <w:t xml:space="preserve">, </w:t>
      </w:r>
      <w:r w:rsidRPr="00D72703">
        <w:rPr>
          <w:rStyle w:val="PageNumber"/>
          <w:rFonts w:ascii="Arno Pro" w:hAnsi="Arno Pro"/>
          <w:i/>
          <w:iCs/>
          <w:sz w:val="16"/>
          <w:szCs w:val="16"/>
        </w:rPr>
        <w:t>133</w:t>
      </w:r>
      <w:r w:rsidRPr="00D72703">
        <w:rPr>
          <w:rStyle w:val="PageNumber"/>
          <w:rFonts w:ascii="Arno Pro" w:hAnsi="Arno Pro"/>
          <w:sz w:val="16"/>
          <w:szCs w:val="16"/>
        </w:rPr>
        <w:t>, 18042–18045.</w:t>
      </w:r>
    </w:p>
    <w:p w14:paraId="670392F9"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(24) Noh, J. H.; Jeon, N. J.; Choi, Y. C.; Nazeeruddin, M. K.; Grätzel, M.; Seok, S. Il. Nanostructured TiO2/CH3NH3PbI3 Heterojunction Solar Cells Employing Spiro-OMeTAD/Co-Complex as Hole-Transporting Material. </w:t>
      </w:r>
      <w:r w:rsidRPr="00D72703">
        <w:rPr>
          <w:rStyle w:val="PageNumber"/>
          <w:rFonts w:ascii="Arno Pro" w:hAnsi="Arno Pro"/>
          <w:i/>
          <w:iCs/>
          <w:sz w:val="16"/>
          <w:szCs w:val="16"/>
        </w:rPr>
        <w:t>J. Mater. Chem. A</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1</w:t>
      </w:r>
      <w:r w:rsidRPr="00D72703">
        <w:rPr>
          <w:rStyle w:val="PageNumber"/>
          <w:rFonts w:ascii="Arno Pro" w:hAnsi="Arno Pro"/>
          <w:sz w:val="16"/>
          <w:szCs w:val="16"/>
        </w:rPr>
        <w:t>, 11842–11847.</w:t>
      </w:r>
    </w:p>
    <w:p w14:paraId="0F2A4E00"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(25) Xu, B.; Huang, J.; Ågren, H.; Kloo, L.; Hagfeldt, A.; Sun, L. AgTFSI as P-Type Dopant for Efficient and Stable Solid-State Dye-Sensitized and Perovskite Solar Cells. </w:t>
      </w:r>
      <w:r w:rsidRPr="00D72703">
        <w:rPr>
          <w:rStyle w:val="PageNumber"/>
          <w:rFonts w:ascii="Arno Pro" w:hAnsi="Arno Pro"/>
          <w:i/>
          <w:iCs/>
          <w:sz w:val="16"/>
          <w:szCs w:val="16"/>
        </w:rPr>
        <w:t>ChemSusChem</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7</w:t>
      </w:r>
      <w:r w:rsidRPr="00D72703">
        <w:rPr>
          <w:rStyle w:val="PageNumber"/>
          <w:rFonts w:ascii="Arno Pro" w:hAnsi="Arno Pro"/>
          <w:sz w:val="16"/>
          <w:szCs w:val="16"/>
        </w:rPr>
        <w:t>, 3252–3256.</w:t>
      </w:r>
    </w:p>
    <w:p w14:paraId="64FF0CEC"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(26) Jung, M.-C.; Raga, S. R.; Ono, L. K.; Qi, Y. Substantial Improvement of Perovskite Solar Cells Stability by Pinhole-Free Hole Transport Layer with Doping Engineering. </w:t>
      </w:r>
      <w:r w:rsidRPr="00D72703">
        <w:rPr>
          <w:rStyle w:val="PageNumber"/>
          <w:rFonts w:ascii="Arno Pro" w:hAnsi="Arno Pro"/>
          <w:i/>
          <w:iCs/>
          <w:sz w:val="16"/>
          <w:szCs w:val="16"/>
        </w:rPr>
        <w:t>Sci. Rep.</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5</w:t>
      </w:r>
      <w:r w:rsidRPr="00D72703">
        <w:rPr>
          <w:rStyle w:val="PageNumber"/>
          <w:rFonts w:ascii="Arno Pro" w:hAnsi="Arno Pro"/>
          <w:sz w:val="16"/>
          <w:szCs w:val="16"/>
        </w:rPr>
        <w:t>, 9863.</w:t>
      </w:r>
    </w:p>
    <w:p w14:paraId="279F990C"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(27) Molina-Ontoria, A.; Zimmermann, I.; Garcia-Benito, I.; Gratia, P.; Roldán-Carmona, C.; Aghazada, S.; Graetzel, M.; Nazeeruddin, M. K.; Martín, N. Benzotrithiophene-Based Hole-Transporting Materials for 18.2 % Perovskite Solar Cells. </w:t>
      </w:r>
      <w:r w:rsidRPr="00D72703">
        <w:rPr>
          <w:rStyle w:val="PageNumber"/>
          <w:rFonts w:ascii="Arno Pro" w:hAnsi="Arno Pro"/>
          <w:i/>
          <w:iCs/>
          <w:sz w:val="16"/>
          <w:szCs w:val="16"/>
        </w:rPr>
        <w:t>Angew. Chem. Int. Ed.</w:t>
      </w:r>
      <w:r w:rsidRPr="00D72703">
        <w:rPr>
          <w:rStyle w:val="PageNumber"/>
          <w:rFonts w:ascii="Arno Pro" w:hAnsi="Arno Pro"/>
          <w:sz w:val="16"/>
          <w:szCs w:val="16"/>
        </w:rPr>
        <w:t xml:space="preserve"> </w:t>
      </w:r>
      <w:r w:rsidRPr="00D72703">
        <w:rPr>
          <w:rStyle w:val="PageNumber"/>
          <w:rFonts w:ascii="Arno Pro" w:hAnsi="Arno Pro"/>
          <w:b/>
          <w:bCs/>
          <w:sz w:val="16"/>
          <w:szCs w:val="16"/>
        </w:rPr>
        <w:t>2016</w:t>
      </w:r>
      <w:r w:rsidRPr="00D72703">
        <w:rPr>
          <w:rStyle w:val="PageNumber"/>
          <w:rFonts w:ascii="Arno Pro" w:hAnsi="Arno Pro"/>
          <w:sz w:val="16"/>
          <w:szCs w:val="16"/>
        </w:rPr>
        <w:t xml:space="preserve">, </w:t>
      </w:r>
      <w:r w:rsidRPr="00D72703">
        <w:rPr>
          <w:rStyle w:val="PageNumber"/>
          <w:rFonts w:ascii="Arno Pro" w:hAnsi="Arno Pro"/>
          <w:i/>
          <w:iCs/>
          <w:sz w:val="16"/>
          <w:szCs w:val="16"/>
        </w:rPr>
        <w:t>55</w:t>
      </w:r>
      <w:r w:rsidRPr="00D72703">
        <w:rPr>
          <w:rStyle w:val="PageNumber"/>
          <w:rFonts w:ascii="Arno Pro" w:hAnsi="Arno Pro"/>
          <w:sz w:val="16"/>
          <w:szCs w:val="16"/>
        </w:rPr>
        <w:t>, 6270–6274.</w:t>
      </w:r>
    </w:p>
    <w:p w14:paraId="30BF16A2"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(28) Chun, K.-Y.; Oh, Y.; Rho, J.; Ahn, J.-H.; Kim, Y.-J.; Choi, H. R.; Baik, S. Highly Conductive, Printable and Stretchable Composite Films of Carbon Nanotubes and Silver. </w:t>
      </w:r>
      <w:r w:rsidRPr="00D72703">
        <w:rPr>
          <w:rStyle w:val="PageNumber"/>
          <w:rFonts w:ascii="Arno Pro" w:hAnsi="Arno Pro"/>
          <w:i/>
          <w:iCs/>
          <w:sz w:val="16"/>
          <w:szCs w:val="16"/>
        </w:rPr>
        <w:t>Nat. Nanotechnol.</w:t>
      </w:r>
      <w:r w:rsidRPr="00D72703">
        <w:rPr>
          <w:rStyle w:val="PageNumber"/>
          <w:rFonts w:ascii="Arno Pro" w:hAnsi="Arno Pro"/>
          <w:sz w:val="16"/>
          <w:szCs w:val="16"/>
        </w:rPr>
        <w:t xml:space="preserve"> </w:t>
      </w:r>
      <w:r w:rsidRPr="00D72703">
        <w:rPr>
          <w:rStyle w:val="PageNumber"/>
          <w:rFonts w:ascii="Arno Pro" w:hAnsi="Arno Pro"/>
          <w:b/>
          <w:bCs/>
          <w:sz w:val="16"/>
          <w:szCs w:val="16"/>
        </w:rPr>
        <w:t>2010</w:t>
      </w:r>
      <w:r w:rsidRPr="00D72703">
        <w:rPr>
          <w:rStyle w:val="PageNumber"/>
          <w:rFonts w:ascii="Arno Pro" w:hAnsi="Arno Pro"/>
          <w:sz w:val="16"/>
          <w:szCs w:val="16"/>
        </w:rPr>
        <w:t xml:space="preserve">, </w:t>
      </w:r>
      <w:r w:rsidRPr="00D72703">
        <w:rPr>
          <w:rStyle w:val="PageNumber"/>
          <w:rFonts w:ascii="Arno Pro" w:hAnsi="Arno Pro"/>
          <w:i/>
          <w:iCs/>
          <w:sz w:val="16"/>
          <w:szCs w:val="16"/>
        </w:rPr>
        <w:t>5</w:t>
      </w:r>
      <w:r w:rsidRPr="00D72703">
        <w:rPr>
          <w:rStyle w:val="PageNumber"/>
          <w:rFonts w:ascii="Arno Pro" w:hAnsi="Arno Pro"/>
          <w:sz w:val="16"/>
          <w:szCs w:val="16"/>
        </w:rPr>
        <w:t>, 853–857.</w:t>
      </w:r>
    </w:p>
    <w:p w14:paraId="2DD42450"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(29) Lee, J. M.; Park, J. S.; Lee, S. H.; Kim, H.; Yoo, S.; Kim, S. O. Selective Electron- or Hole-Transport Enhancement in Bulk-Heterojunction Organic Solar Cells with N- or B-Doped Carbon Nanotubes. </w:t>
      </w:r>
      <w:r w:rsidRPr="00D72703">
        <w:rPr>
          <w:rStyle w:val="PageNumber"/>
          <w:rFonts w:ascii="Arno Pro" w:hAnsi="Arno Pro"/>
          <w:i/>
          <w:iCs/>
          <w:sz w:val="16"/>
          <w:szCs w:val="16"/>
        </w:rPr>
        <w:t>Adv. Mater.</w:t>
      </w:r>
      <w:r w:rsidRPr="00D72703">
        <w:rPr>
          <w:rStyle w:val="PageNumber"/>
          <w:rFonts w:ascii="Arno Pro" w:hAnsi="Arno Pro"/>
          <w:sz w:val="16"/>
          <w:szCs w:val="16"/>
        </w:rPr>
        <w:t xml:space="preserve"> </w:t>
      </w:r>
      <w:r w:rsidRPr="00D72703">
        <w:rPr>
          <w:rStyle w:val="PageNumber"/>
          <w:rFonts w:ascii="Arno Pro" w:hAnsi="Arno Pro"/>
          <w:b/>
          <w:bCs/>
          <w:sz w:val="16"/>
          <w:szCs w:val="16"/>
        </w:rPr>
        <w:t>2011</w:t>
      </w:r>
      <w:r w:rsidRPr="00D72703">
        <w:rPr>
          <w:rStyle w:val="PageNumber"/>
          <w:rFonts w:ascii="Arno Pro" w:hAnsi="Arno Pro"/>
          <w:sz w:val="16"/>
          <w:szCs w:val="16"/>
        </w:rPr>
        <w:t xml:space="preserve">, </w:t>
      </w:r>
      <w:r w:rsidRPr="00D72703">
        <w:rPr>
          <w:rStyle w:val="PageNumber"/>
          <w:rFonts w:ascii="Arno Pro" w:hAnsi="Arno Pro"/>
          <w:i/>
          <w:iCs/>
          <w:sz w:val="16"/>
          <w:szCs w:val="16"/>
        </w:rPr>
        <w:t>23</w:t>
      </w:r>
      <w:r w:rsidRPr="00D72703">
        <w:rPr>
          <w:rStyle w:val="PageNumber"/>
          <w:rFonts w:ascii="Arno Pro" w:hAnsi="Arno Pro"/>
          <w:sz w:val="16"/>
          <w:szCs w:val="16"/>
        </w:rPr>
        <w:t>, 629–633.</w:t>
      </w:r>
    </w:p>
    <w:p w14:paraId="3E81D44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(30) Ma, R.; Kwon, S.; Zheng, Q.; Kwon, H. Y.; Kim, J.; Choi, H. R.; Baik, S. Carbon-Nanotube/Silver Networks in Nitrile Butadiene Rubber for Highly Conductive Flexible Adhesives. </w:t>
      </w:r>
      <w:r w:rsidRPr="00D72703">
        <w:rPr>
          <w:rStyle w:val="PageNumber"/>
          <w:rFonts w:ascii="Arno Pro" w:hAnsi="Arno Pro"/>
          <w:i/>
          <w:iCs/>
          <w:sz w:val="16"/>
          <w:szCs w:val="16"/>
        </w:rPr>
        <w:t>Adv. Mater.</w:t>
      </w:r>
      <w:r w:rsidRPr="00D72703">
        <w:rPr>
          <w:rStyle w:val="PageNumber"/>
          <w:rFonts w:ascii="Arno Pro" w:hAnsi="Arno Pro"/>
          <w:sz w:val="16"/>
          <w:szCs w:val="16"/>
        </w:rPr>
        <w:t xml:space="preserve"> </w:t>
      </w:r>
      <w:r w:rsidRPr="00D72703">
        <w:rPr>
          <w:rStyle w:val="PageNumber"/>
          <w:rFonts w:ascii="Arno Pro" w:hAnsi="Arno Pro"/>
          <w:b/>
          <w:bCs/>
          <w:sz w:val="16"/>
          <w:szCs w:val="16"/>
        </w:rPr>
        <w:t>2012</w:t>
      </w:r>
      <w:r w:rsidRPr="00D72703">
        <w:rPr>
          <w:rStyle w:val="PageNumber"/>
          <w:rFonts w:ascii="Arno Pro" w:hAnsi="Arno Pro"/>
          <w:sz w:val="16"/>
          <w:szCs w:val="16"/>
        </w:rPr>
        <w:t xml:space="preserve">, </w:t>
      </w:r>
      <w:r w:rsidRPr="00D72703">
        <w:rPr>
          <w:rStyle w:val="PageNumber"/>
          <w:rFonts w:ascii="Arno Pro" w:hAnsi="Arno Pro"/>
          <w:i/>
          <w:iCs/>
          <w:sz w:val="16"/>
          <w:szCs w:val="16"/>
        </w:rPr>
        <w:t>24</w:t>
      </w:r>
      <w:r w:rsidRPr="00D72703">
        <w:rPr>
          <w:rStyle w:val="PageNumber"/>
          <w:rFonts w:ascii="Arno Pro" w:hAnsi="Arno Pro"/>
          <w:sz w:val="16"/>
          <w:szCs w:val="16"/>
        </w:rPr>
        <w:t>, 3344–3349.</w:t>
      </w:r>
    </w:p>
    <w:p w14:paraId="15B958A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(31) Aurisicchio, C.; Marega, R.; Corvaglia, V.; Mohanraj, J.; Delamare, R.; Vlad, D. A.; Kusko, C.; Dutu, C. A.; Minoia, A.; Deshayes, G.; Coulembier, O.; Melinte, S.; Dubois, P.; Lazzaroni, R.; Armaroli, N.; Bonifazi, D. CNTs in Optoelectronic Devices: New Structural and Photophysical Insights on Porphyrin-DWCNTs Hybrid Materials. </w:t>
      </w:r>
      <w:r w:rsidRPr="00D72703">
        <w:rPr>
          <w:rStyle w:val="PageNumber"/>
          <w:rFonts w:ascii="Arno Pro" w:hAnsi="Arno Pro"/>
          <w:i/>
          <w:iCs/>
          <w:sz w:val="16"/>
          <w:szCs w:val="16"/>
        </w:rPr>
        <w:t>Adv. Funct. Mater.</w:t>
      </w:r>
      <w:r w:rsidRPr="00D72703">
        <w:rPr>
          <w:rStyle w:val="PageNumber"/>
          <w:rFonts w:ascii="Arno Pro" w:hAnsi="Arno Pro"/>
          <w:sz w:val="16"/>
          <w:szCs w:val="16"/>
        </w:rPr>
        <w:t xml:space="preserve"> </w:t>
      </w:r>
      <w:r w:rsidRPr="00D72703">
        <w:rPr>
          <w:rStyle w:val="PageNumber"/>
          <w:rFonts w:ascii="Arno Pro" w:hAnsi="Arno Pro"/>
          <w:b/>
          <w:bCs/>
          <w:sz w:val="16"/>
          <w:szCs w:val="16"/>
        </w:rPr>
        <w:t>2012</w:t>
      </w:r>
      <w:r w:rsidRPr="00D72703">
        <w:rPr>
          <w:rStyle w:val="PageNumber"/>
          <w:rFonts w:ascii="Arno Pro" w:hAnsi="Arno Pro"/>
          <w:sz w:val="16"/>
          <w:szCs w:val="16"/>
        </w:rPr>
        <w:t xml:space="preserve">, </w:t>
      </w:r>
      <w:r w:rsidRPr="00D72703">
        <w:rPr>
          <w:rStyle w:val="PageNumber"/>
          <w:rFonts w:ascii="Arno Pro" w:hAnsi="Arno Pro"/>
          <w:i/>
          <w:iCs/>
          <w:sz w:val="16"/>
          <w:szCs w:val="16"/>
        </w:rPr>
        <w:t>22</w:t>
      </w:r>
      <w:r w:rsidRPr="00D72703">
        <w:rPr>
          <w:rStyle w:val="PageNumber"/>
          <w:rFonts w:ascii="Arno Pro" w:hAnsi="Arno Pro"/>
          <w:sz w:val="16"/>
          <w:szCs w:val="16"/>
        </w:rPr>
        <w:t>, 3209–3222.</w:t>
      </w:r>
    </w:p>
    <w:p w14:paraId="028A9C45"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(32) Romero-Nieto, C.; García, R.; Herranz, M. Á.; Ehli, C.; Ruppert, M.; Hirsch, A.; Guldi, D. M.; Martín, N. Tetrathiafulvalene-Based Nanotweezers—Noncovalent Binding of Carbon Nanotubes in Aqueous Media with Charge Transfer Implications. </w:t>
      </w:r>
      <w:r w:rsidRPr="00D72703">
        <w:rPr>
          <w:rStyle w:val="PageNumber"/>
          <w:rFonts w:ascii="Arno Pro" w:hAnsi="Arno Pro"/>
          <w:i/>
          <w:iCs/>
          <w:sz w:val="16"/>
          <w:szCs w:val="16"/>
        </w:rPr>
        <w:t>J. Am. Chem. Soc.</w:t>
      </w:r>
      <w:r w:rsidRPr="00D72703">
        <w:rPr>
          <w:rStyle w:val="PageNumber"/>
          <w:rFonts w:ascii="Arno Pro" w:hAnsi="Arno Pro"/>
          <w:sz w:val="16"/>
          <w:szCs w:val="16"/>
        </w:rPr>
        <w:t xml:space="preserve"> </w:t>
      </w:r>
      <w:r w:rsidRPr="00D72703">
        <w:rPr>
          <w:rStyle w:val="PageNumber"/>
          <w:rFonts w:ascii="Arno Pro" w:hAnsi="Arno Pro"/>
          <w:b/>
          <w:bCs/>
          <w:sz w:val="16"/>
          <w:szCs w:val="16"/>
        </w:rPr>
        <w:t>2012</w:t>
      </w:r>
      <w:r w:rsidRPr="00D72703">
        <w:rPr>
          <w:rStyle w:val="PageNumber"/>
          <w:rFonts w:ascii="Arno Pro" w:hAnsi="Arno Pro"/>
          <w:sz w:val="16"/>
          <w:szCs w:val="16"/>
        </w:rPr>
        <w:t xml:space="preserve">, </w:t>
      </w:r>
      <w:r w:rsidRPr="00D72703">
        <w:rPr>
          <w:rStyle w:val="PageNumber"/>
          <w:rFonts w:ascii="Arno Pro" w:hAnsi="Arno Pro"/>
          <w:i/>
          <w:iCs/>
          <w:sz w:val="16"/>
          <w:szCs w:val="16"/>
        </w:rPr>
        <w:t>134</w:t>
      </w:r>
      <w:r w:rsidRPr="00D72703">
        <w:rPr>
          <w:rStyle w:val="PageNumber"/>
          <w:rFonts w:ascii="Arno Pro" w:hAnsi="Arno Pro"/>
          <w:sz w:val="16"/>
          <w:szCs w:val="16"/>
        </w:rPr>
        <w:t>, 9183–9192.</w:t>
      </w:r>
    </w:p>
    <w:p w14:paraId="1A99ACE1"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(33) Wurl, A.; Goossen, S.; Canevet, D.; Sallé, M.; Pérez, E. M.; Martín, N.; Klinke, C. Supramolecular Interaction of Single-Walled Carbon Nanotubes with a Functional TTF-Based Mediator Probed by Field-Effect Transistor Devices. </w:t>
      </w:r>
      <w:r w:rsidRPr="00D72703">
        <w:rPr>
          <w:rStyle w:val="PageNumber"/>
          <w:rFonts w:ascii="Arno Pro" w:hAnsi="Arno Pro"/>
          <w:i/>
          <w:iCs/>
          <w:sz w:val="16"/>
          <w:szCs w:val="16"/>
        </w:rPr>
        <w:t>J. Phys. Chem. C</w:t>
      </w:r>
      <w:r w:rsidRPr="00D72703">
        <w:rPr>
          <w:rStyle w:val="PageNumber"/>
          <w:rFonts w:ascii="Arno Pro" w:hAnsi="Arno Pro"/>
          <w:sz w:val="16"/>
          <w:szCs w:val="16"/>
        </w:rPr>
        <w:t xml:space="preserve"> </w:t>
      </w:r>
      <w:r w:rsidRPr="00D72703">
        <w:rPr>
          <w:rStyle w:val="PageNumber"/>
          <w:rFonts w:ascii="Arno Pro" w:hAnsi="Arno Pro"/>
          <w:b/>
          <w:bCs/>
          <w:sz w:val="16"/>
          <w:szCs w:val="16"/>
        </w:rPr>
        <w:t>2012</w:t>
      </w:r>
      <w:r w:rsidRPr="00D72703">
        <w:rPr>
          <w:rStyle w:val="PageNumber"/>
          <w:rFonts w:ascii="Arno Pro" w:hAnsi="Arno Pro"/>
          <w:sz w:val="16"/>
          <w:szCs w:val="16"/>
        </w:rPr>
        <w:t xml:space="preserve">, </w:t>
      </w:r>
      <w:r w:rsidRPr="00D72703">
        <w:rPr>
          <w:rStyle w:val="PageNumber"/>
          <w:rFonts w:ascii="Arno Pro" w:hAnsi="Arno Pro"/>
          <w:i/>
          <w:iCs/>
          <w:sz w:val="16"/>
          <w:szCs w:val="16"/>
        </w:rPr>
        <w:t>116</w:t>
      </w:r>
      <w:r w:rsidRPr="00D72703">
        <w:rPr>
          <w:rStyle w:val="PageNumber"/>
          <w:rFonts w:ascii="Arno Pro" w:hAnsi="Arno Pro"/>
          <w:sz w:val="16"/>
          <w:szCs w:val="16"/>
        </w:rPr>
        <w:t>, 20062–20066.</w:t>
      </w:r>
    </w:p>
    <w:p w14:paraId="1489F4DB"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(34) Sgobba, V.; Guldi, D. M. Carbon Nanotubes as Integrative Materials for Organic Photovoltaic Devices. </w:t>
      </w:r>
      <w:r w:rsidRPr="00D72703">
        <w:rPr>
          <w:rStyle w:val="PageNumber"/>
          <w:rFonts w:ascii="Arno Pro" w:hAnsi="Arno Pro"/>
          <w:i/>
          <w:iCs/>
          <w:sz w:val="16"/>
          <w:szCs w:val="16"/>
        </w:rPr>
        <w:t>J. Mater. Chem.</w:t>
      </w:r>
      <w:r w:rsidRPr="00D72703">
        <w:rPr>
          <w:rStyle w:val="PageNumber"/>
          <w:rFonts w:ascii="Arno Pro" w:hAnsi="Arno Pro"/>
          <w:sz w:val="16"/>
          <w:szCs w:val="16"/>
        </w:rPr>
        <w:t xml:space="preserve"> </w:t>
      </w:r>
      <w:r w:rsidRPr="00D72703">
        <w:rPr>
          <w:rStyle w:val="PageNumber"/>
          <w:rFonts w:ascii="Arno Pro" w:hAnsi="Arno Pro"/>
          <w:b/>
          <w:bCs/>
          <w:sz w:val="16"/>
          <w:szCs w:val="16"/>
        </w:rPr>
        <w:t>2008</w:t>
      </w:r>
      <w:r w:rsidRPr="00D72703">
        <w:rPr>
          <w:rStyle w:val="PageNumber"/>
          <w:rFonts w:ascii="Arno Pro" w:hAnsi="Arno Pro"/>
          <w:sz w:val="16"/>
          <w:szCs w:val="16"/>
        </w:rPr>
        <w:t xml:space="preserve">, </w:t>
      </w:r>
      <w:r w:rsidRPr="00D72703">
        <w:rPr>
          <w:rStyle w:val="PageNumber"/>
          <w:rFonts w:ascii="Arno Pro" w:hAnsi="Arno Pro"/>
          <w:i/>
          <w:iCs/>
          <w:sz w:val="16"/>
          <w:szCs w:val="16"/>
        </w:rPr>
        <w:t>18</w:t>
      </w:r>
      <w:r w:rsidRPr="00D72703">
        <w:rPr>
          <w:rStyle w:val="PageNumber"/>
          <w:rFonts w:ascii="Arno Pro" w:hAnsi="Arno Pro"/>
          <w:sz w:val="16"/>
          <w:szCs w:val="16"/>
        </w:rPr>
        <w:t>, 153–157.</w:t>
      </w:r>
    </w:p>
    <w:p w14:paraId="0B833A1F" w14:textId="77777777" w:rsidR="00E06C17" w:rsidRPr="00D72703" w:rsidRDefault="00937955">
      <w:pPr>
        <w:widowControl w:val="0"/>
        <w:spacing w:after="0"/>
        <w:rPr>
          <w:rStyle w:val="PageNumber"/>
          <w:rFonts w:ascii="Arno Pro" w:hAnsi="Arno Pro"/>
          <w:sz w:val="16"/>
          <w:szCs w:val="16"/>
        </w:rPr>
      </w:pPr>
      <w:r w:rsidRPr="00D72703">
        <w:rPr>
          <w:rStyle w:val="PageNumber"/>
          <w:rFonts w:ascii="Arno Pro" w:hAnsi="Arno Pro"/>
          <w:sz w:val="16"/>
          <w:szCs w:val="16"/>
        </w:rPr>
        <w:t xml:space="preserve">(35) Jariwala, D.; Sangwan, V. K.; Lauhon, L. J.; Marks, T. J.; Hersam, M. C. Carbon Nanomaterials for Electronics, Optoelectronics, Photovoltaics, and Sensing. </w:t>
      </w:r>
      <w:r w:rsidRPr="00D72703">
        <w:rPr>
          <w:rStyle w:val="PageNumber"/>
          <w:rFonts w:ascii="Arno Pro" w:hAnsi="Arno Pro"/>
          <w:i/>
          <w:iCs/>
          <w:sz w:val="16"/>
          <w:szCs w:val="16"/>
        </w:rPr>
        <w:t>Chem. Soc. Rev.</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42</w:t>
      </w:r>
      <w:r w:rsidRPr="00D72703">
        <w:rPr>
          <w:rStyle w:val="PageNumber"/>
          <w:rFonts w:ascii="Arno Pro" w:hAnsi="Arno Pro"/>
          <w:sz w:val="16"/>
          <w:szCs w:val="16"/>
        </w:rPr>
        <w:t>, 2824–2860.</w:t>
      </w:r>
    </w:p>
    <w:p w14:paraId="44597275"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(36) Ehli, C.; Oelsner, C.; Guldi, D. M.; Mateo-Alonso, A.; Prato, M.; Schmidt, C.; Backes, C.; Hauke, F.; Hirsch, A. Manipulating Single-Wall Carbon Nanotubes by Chemical Doping and Charge Transfer with Perylene Dyes. </w:t>
      </w:r>
      <w:r w:rsidRPr="00D72703">
        <w:rPr>
          <w:rStyle w:val="PageNumber"/>
          <w:rFonts w:ascii="Arno Pro" w:hAnsi="Arno Pro"/>
          <w:i/>
          <w:iCs/>
          <w:sz w:val="16"/>
          <w:szCs w:val="16"/>
        </w:rPr>
        <w:t>Nat. Chem.</w:t>
      </w:r>
      <w:r w:rsidRPr="00D72703">
        <w:rPr>
          <w:rStyle w:val="PageNumber"/>
          <w:rFonts w:ascii="Arno Pro" w:hAnsi="Arno Pro"/>
          <w:sz w:val="16"/>
          <w:szCs w:val="16"/>
        </w:rPr>
        <w:t xml:space="preserve"> </w:t>
      </w:r>
      <w:r w:rsidRPr="00D72703">
        <w:rPr>
          <w:rStyle w:val="PageNumber"/>
          <w:rFonts w:ascii="Arno Pro" w:hAnsi="Arno Pro"/>
          <w:b/>
          <w:bCs/>
          <w:sz w:val="16"/>
          <w:szCs w:val="16"/>
        </w:rPr>
        <w:t>2009</w:t>
      </w:r>
      <w:r w:rsidRPr="00D72703">
        <w:rPr>
          <w:rStyle w:val="PageNumber"/>
          <w:rFonts w:ascii="Arno Pro" w:hAnsi="Arno Pro"/>
          <w:sz w:val="16"/>
          <w:szCs w:val="16"/>
        </w:rPr>
        <w:t xml:space="preserve">, </w:t>
      </w:r>
      <w:r w:rsidRPr="00D72703">
        <w:rPr>
          <w:rStyle w:val="PageNumber"/>
          <w:rFonts w:ascii="Arno Pro" w:hAnsi="Arno Pro"/>
          <w:i/>
          <w:iCs/>
          <w:sz w:val="16"/>
          <w:szCs w:val="16"/>
        </w:rPr>
        <w:t>1</w:t>
      </w:r>
      <w:r w:rsidRPr="00D72703">
        <w:rPr>
          <w:rStyle w:val="PageNumber"/>
          <w:rFonts w:ascii="Arno Pro" w:hAnsi="Arno Pro"/>
          <w:sz w:val="16"/>
          <w:szCs w:val="16"/>
        </w:rPr>
        <w:t>, 243–249.</w:t>
      </w:r>
    </w:p>
    <w:p w14:paraId="3688B903"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(37) Romero-Nieto, C.; García, R.; Herranz, M. Á.; Rodríguez-Pérez, L.; Sánchez-Navarro, M.; Rojo, J.; Martín, N.; Guldi, D. M. Stable Electron Donor-Acceptor Nanohybrids by Interfacing N- Type TCAQ with P-Type Single-Walled Carbon Nanotubes. </w:t>
      </w:r>
      <w:r w:rsidRPr="00D72703">
        <w:rPr>
          <w:rStyle w:val="PageNumber"/>
          <w:rFonts w:ascii="Arno Pro" w:hAnsi="Arno Pro"/>
          <w:i/>
          <w:iCs/>
          <w:sz w:val="16"/>
          <w:szCs w:val="16"/>
        </w:rPr>
        <w:t>Angew. Chem. Int. Ed.</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52</w:t>
      </w:r>
      <w:r w:rsidRPr="00D72703">
        <w:rPr>
          <w:rStyle w:val="PageNumber"/>
          <w:rFonts w:ascii="Arno Pro" w:hAnsi="Arno Pro"/>
          <w:sz w:val="16"/>
          <w:szCs w:val="16"/>
        </w:rPr>
        <w:t>, 10216–10220.</w:t>
      </w:r>
    </w:p>
    <w:p w14:paraId="362E7F02"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(38) Chen, H.; Pan, X.; Liu, W.; Cai, M.; Kou, D.; Huo, Z.; Fang, X.; Dai, S. Efficient Panchromatic Inorganic-Organic Heterojunction Solar Cells with Consecutive Charge Transport Tunnels in Hole Transport Material. </w:t>
      </w:r>
      <w:r w:rsidRPr="00D72703">
        <w:rPr>
          <w:rStyle w:val="PageNumber"/>
          <w:rFonts w:ascii="Arno Pro" w:hAnsi="Arno Pro"/>
          <w:i/>
          <w:iCs/>
          <w:sz w:val="16"/>
          <w:szCs w:val="16"/>
        </w:rPr>
        <w:t>Chem. Commun.</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49</w:t>
      </w:r>
      <w:r w:rsidRPr="00D72703">
        <w:rPr>
          <w:rStyle w:val="PageNumber"/>
          <w:rFonts w:ascii="Arno Pro" w:hAnsi="Arno Pro"/>
          <w:sz w:val="16"/>
          <w:szCs w:val="16"/>
        </w:rPr>
        <w:t>, 7277–7279.</w:t>
      </w:r>
    </w:p>
    <w:p w14:paraId="30CB3E2E"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(39) Li, Z.; Kulkarni, S. A.; Boix, P. P.; Shi, E.; Cao, A.; Fu, K.; Batabyal, S. K.; Zhang, J.; Xiong, Q.; Wong, L. H.; Mathews, N.; Mhaisalkar, S. G. Laminated Carbon Nanotube Networks for Metal Electrode-Free Efficient Perovskite Solar Cells. </w:t>
      </w:r>
      <w:r w:rsidRPr="00D72703">
        <w:rPr>
          <w:rStyle w:val="PageNumber"/>
          <w:rFonts w:ascii="Arno Pro" w:hAnsi="Arno Pro"/>
          <w:i/>
          <w:iCs/>
          <w:sz w:val="16"/>
          <w:szCs w:val="16"/>
        </w:rPr>
        <w:t>ACS Nano</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8</w:t>
      </w:r>
      <w:r w:rsidRPr="00D72703">
        <w:rPr>
          <w:rStyle w:val="PageNumber"/>
          <w:rFonts w:ascii="Arno Pro" w:hAnsi="Arno Pro"/>
          <w:sz w:val="16"/>
          <w:szCs w:val="16"/>
        </w:rPr>
        <w:t>, 6797–6804</w:t>
      </w:r>
      <w:r w:rsidRPr="00D72703">
        <w:rPr>
          <w:rStyle w:val="PageNumber"/>
          <w:rFonts w:ascii="Arno Pro" w:hAnsi="Arno Pro"/>
          <w:sz w:val="17"/>
          <w:szCs w:val="17"/>
        </w:rPr>
        <w:t>.</w:t>
      </w:r>
    </w:p>
    <w:p w14:paraId="001D2502"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(40) Habisreutinger, S. N.; Leijtens, T.; Eperon, G. E.; Stranks, S. D.; Nicholas, R. J.; Snaith, H. J. Carbon Nanotube/Polymer Composite as a Highly Stable Charge Collection Layer in Perovskite Solar Cells. </w:t>
      </w:r>
      <w:r w:rsidRPr="00D72703">
        <w:rPr>
          <w:rStyle w:val="PageNumber"/>
          <w:rFonts w:ascii="Arno Pro" w:hAnsi="Arno Pro"/>
          <w:i/>
          <w:iCs/>
          <w:sz w:val="16"/>
          <w:szCs w:val="16"/>
        </w:rPr>
        <w:t>Nano Lett.</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14</w:t>
      </w:r>
      <w:r w:rsidRPr="00D72703">
        <w:rPr>
          <w:rStyle w:val="PageNumber"/>
          <w:rFonts w:ascii="Arno Pro" w:hAnsi="Arno Pro"/>
          <w:sz w:val="16"/>
          <w:szCs w:val="16"/>
        </w:rPr>
        <w:t>, 5561–5568.</w:t>
      </w:r>
    </w:p>
    <w:p w14:paraId="79217D5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(41) Habisreutinger, S. N.; Leijtens, T.; Eperon, G. E.; Stranks, S. D.; Nicholas, R. J.; Snaith, H. J. Enhanced Hole Extraction in Perovskite Solar Cells Through Carbon Nanotubes. </w:t>
      </w:r>
      <w:r w:rsidRPr="00D72703">
        <w:rPr>
          <w:rStyle w:val="PageNumber"/>
          <w:rFonts w:ascii="Arno Pro" w:hAnsi="Arno Pro"/>
          <w:i/>
          <w:iCs/>
          <w:sz w:val="16"/>
          <w:szCs w:val="16"/>
        </w:rPr>
        <w:t>J. Phys. Chem. Lett.</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5</w:t>
      </w:r>
      <w:r w:rsidRPr="00D72703">
        <w:rPr>
          <w:rStyle w:val="PageNumber"/>
          <w:rFonts w:ascii="Arno Pro" w:hAnsi="Arno Pro"/>
          <w:sz w:val="16"/>
          <w:szCs w:val="16"/>
        </w:rPr>
        <w:t>, 4207–4212.</w:t>
      </w:r>
    </w:p>
    <w:p w14:paraId="14D2549E"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(42) Li, H.; Cao, K.; Cui, J.; Liu, S.; Qiao, X.; Shen, Y.; Wang, M. 14.7% Efficient Mesoscopic Perovskite Solar Cells Using Single Walled Carbon Nanotubes/carbon Composite Counter Electrodes. </w:t>
      </w:r>
      <w:r w:rsidRPr="00D72703">
        <w:rPr>
          <w:rStyle w:val="PageNumber"/>
          <w:rFonts w:ascii="Arno Pro" w:hAnsi="Arno Pro"/>
          <w:i/>
          <w:iCs/>
          <w:sz w:val="16"/>
          <w:szCs w:val="16"/>
        </w:rPr>
        <w:t>Nanoscale</w:t>
      </w:r>
      <w:r w:rsidRPr="00D72703">
        <w:rPr>
          <w:rStyle w:val="PageNumber"/>
          <w:rFonts w:ascii="Arno Pro" w:hAnsi="Arno Pro"/>
          <w:sz w:val="16"/>
          <w:szCs w:val="16"/>
        </w:rPr>
        <w:t xml:space="preserve"> </w:t>
      </w:r>
      <w:r w:rsidRPr="00D72703">
        <w:rPr>
          <w:rStyle w:val="PageNumber"/>
          <w:rFonts w:ascii="Arno Pro" w:hAnsi="Arno Pro"/>
          <w:b/>
          <w:bCs/>
          <w:sz w:val="16"/>
          <w:szCs w:val="16"/>
        </w:rPr>
        <w:t>2016</w:t>
      </w:r>
      <w:r w:rsidRPr="00D72703">
        <w:rPr>
          <w:rStyle w:val="PageNumber"/>
          <w:rFonts w:ascii="Arno Pro" w:hAnsi="Arno Pro"/>
          <w:sz w:val="16"/>
          <w:szCs w:val="16"/>
        </w:rPr>
        <w:t xml:space="preserve">, </w:t>
      </w:r>
      <w:r w:rsidRPr="00D72703">
        <w:rPr>
          <w:rStyle w:val="PageNumber"/>
          <w:rFonts w:ascii="Arno Pro" w:hAnsi="Arno Pro"/>
          <w:i/>
          <w:iCs/>
          <w:sz w:val="16"/>
          <w:szCs w:val="16"/>
        </w:rPr>
        <w:t>8</w:t>
      </w:r>
      <w:r w:rsidRPr="00D72703">
        <w:rPr>
          <w:rStyle w:val="PageNumber"/>
          <w:rFonts w:ascii="Arno Pro" w:hAnsi="Arno Pro"/>
          <w:sz w:val="16"/>
          <w:szCs w:val="16"/>
        </w:rPr>
        <w:t>, 6379–6385.</w:t>
      </w:r>
    </w:p>
    <w:p w14:paraId="6404E360"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(43) Lee, J.; Menamparambath, M. M.; Hwang, J.-Y.; Baik, S. Hierarchically Structured Hole Transport Layers of Spiro-OMeTAD and Multiwalled Carbon Nanotubes for Perovskite Solar Cells. </w:t>
      </w:r>
      <w:r w:rsidRPr="00D72703">
        <w:rPr>
          <w:rStyle w:val="PageNumber"/>
          <w:rFonts w:ascii="Arno Pro" w:hAnsi="Arno Pro"/>
          <w:i/>
          <w:iCs/>
          <w:sz w:val="16"/>
          <w:szCs w:val="16"/>
        </w:rPr>
        <w:t>ChemSusChem</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8</w:t>
      </w:r>
      <w:r w:rsidRPr="00D72703">
        <w:rPr>
          <w:rStyle w:val="PageNumber"/>
          <w:rFonts w:ascii="Arno Pro" w:hAnsi="Arno Pro"/>
          <w:sz w:val="16"/>
          <w:szCs w:val="16"/>
        </w:rPr>
        <w:t>, 2358–2362.</w:t>
      </w:r>
    </w:p>
    <w:p w14:paraId="2A93B9A3"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(44) Aitola, K.; Sveinbjörnsson, K.; Correa-Baena, J.-P.; Kaskela, A.; Abate, A.; Tian, Y.; Johansson, E. M. J.; Grätzel, M.; Kauppinen, E. I.; Hagfeldt, A.; Boschloo, G. Carbon Nanotube-Based Hybrid Hole-Transporting Material and Selective Contact for High Efficiency Perovskite Solar Cells. </w:t>
      </w:r>
      <w:r w:rsidRPr="00D72703">
        <w:rPr>
          <w:rStyle w:val="PageNumber"/>
          <w:rFonts w:ascii="Arno Pro" w:hAnsi="Arno Pro"/>
          <w:i/>
          <w:iCs/>
          <w:sz w:val="16"/>
          <w:szCs w:val="16"/>
        </w:rPr>
        <w:t>Energy Environ. Sci.</w:t>
      </w:r>
      <w:r w:rsidRPr="00D72703">
        <w:rPr>
          <w:rStyle w:val="PageNumber"/>
          <w:rFonts w:ascii="Arno Pro" w:hAnsi="Arno Pro"/>
          <w:sz w:val="16"/>
          <w:szCs w:val="16"/>
        </w:rPr>
        <w:t xml:space="preserve"> </w:t>
      </w:r>
      <w:r w:rsidRPr="00D72703">
        <w:rPr>
          <w:rStyle w:val="PageNumber"/>
          <w:rFonts w:ascii="Arno Pro" w:hAnsi="Arno Pro"/>
          <w:b/>
          <w:bCs/>
          <w:sz w:val="16"/>
          <w:szCs w:val="16"/>
        </w:rPr>
        <w:t>2016</w:t>
      </w:r>
      <w:r w:rsidRPr="00D72703">
        <w:rPr>
          <w:rStyle w:val="PageNumber"/>
          <w:rFonts w:ascii="Arno Pro" w:hAnsi="Arno Pro"/>
          <w:sz w:val="16"/>
          <w:szCs w:val="16"/>
        </w:rPr>
        <w:t xml:space="preserve">, </w:t>
      </w:r>
      <w:r w:rsidRPr="00D72703">
        <w:rPr>
          <w:rStyle w:val="PageNumber"/>
          <w:rFonts w:ascii="Arno Pro" w:hAnsi="Arno Pro"/>
          <w:i/>
          <w:iCs/>
          <w:sz w:val="16"/>
          <w:szCs w:val="16"/>
        </w:rPr>
        <w:t>9</w:t>
      </w:r>
      <w:r w:rsidRPr="00D72703">
        <w:rPr>
          <w:rStyle w:val="PageNumber"/>
          <w:rFonts w:ascii="Arno Pro" w:hAnsi="Arno Pro"/>
          <w:sz w:val="16"/>
          <w:szCs w:val="16"/>
        </w:rPr>
        <w:t>, 461–466.</w:t>
      </w:r>
    </w:p>
    <w:p w14:paraId="00455AF1"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(45) Egbe, D. A. M.; Tillmann, H.; Birckner, E.; Klemm, E. Synthesis and Properties of Novel Well-Defined Alternating PPE/PPV Copolymers. </w:t>
      </w:r>
      <w:r w:rsidRPr="00D72703">
        <w:rPr>
          <w:rStyle w:val="PageNumber"/>
          <w:rFonts w:ascii="Arno Pro" w:hAnsi="Arno Pro"/>
          <w:i/>
          <w:iCs/>
          <w:sz w:val="16"/>
          <w:szCs w:val="16"/>
        </w:rPr>
        <w:t>Macromol. Chem. Phys.</w:t>
      </w:r>
      <w:r w:rsidRPr="00D72703">
        <w:rPr>
          <w:rStyle w:val="PageNumber"/>
          <w:rFonts w:ascii="Arno Pro" w:hAnsi="Arno Pro"/>
          <w:sz w:val="16"/>
          <w:szCs w:val="16"/>
        </w:rPr>
        <w:t xml:space="preserve"> </w:t>
      </w:r>
      <w:r w:rsidRPr="00D72703">
        <w:rPr>
          <w:rStyle w:val="PageNumber"/>
          <w:rFonts w:ascii="Arno Pro" w:hAnsi="Arno Pro"/>
          <w:b/>
          <w:bCs/>
          <w:sz w:val="16"/>
          <w:szCs w:val="16"/>
        </w:rPr>
        <w:t>2001</w:t>
      </w:r>
      <w:r w:rsidRPr="00D72703">
        <w:rPr>
          <w:rStyle w:val="PageNumber"/>
          <w:rFonts w:ascii="Arno Pro" w:hAnsi="Arno Pro"/>
          <w:sz w:val="16"/>
          <w:szCs w:val="16"/>
        </w:rPr>
        <w:t xml:space="preserve">, </w:t>
      </w:r>
      <w:r w:rsidRPr="00D72703">
        <w:rPr>
          <w:rStyle w:val="PageNumber"/>
          <w:rFonts w:ascii="Arno Pro" w:hAnsi="Arno Pro"/>
          <w:i/>
          <w:iCs/>
          <w:sz w:val="16"/>
          <w:szCs w:val="16"/>
        </w:rPr>
        <w:t>202</w:t>
      </w:r>
      <w:r w:rsidRPr="00D72703">
        <w:rPr>
          <w:rStyle w:val="PageNumber"/>
          <w:rFonts w:ascii="Arno Pro" w:hAnsi="Arno Pro"/>
          <w:sz w:val="16"/>
          <w:szCs w:val="16"/>
        </w:rPr>
        <w:t>, 2712–2726.</w:t>
      </w:r>
    </w:p>
    <w:p w14:paraId="7FBE6FEB"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(46) Varghese, R.; George, S. J.; Ajayaghosh, A. Anion Induced Modulation of Self-Assembly and Optical Properties in Urea End-Capped Oligo(p-Phenylenevinylene)s. </w:t>
      </w:r>
      <w:r w:rsidRPr="00D72703">
        <w:rPr>
          <w:rStyle w:val="PageNumber"/>
          <w:rFonts w:ascii="Arno Pro" w:hAnsi="Arno Pro"/>
          <w:i/>
          <w:iCs/>
          <w:sz w:val="16"/>
          <w:szCs w:val="16"/>
        </w:rPr>
        <w:t>Chem. Commun.</w:t>
      </w:r>
      <w:r w:rsidRPr="00D72703">
        <w:rPr>
          <w:rStyle w:val="PageNumber"/>
          <w:rFonts w:ascii="Arno Pro" w:hAnsi="Arno Pro"/>
          <w:sz w:val="16"/>
          <w:szCs w:val="16"/>
        </w:rPr>
        <w:t xml:space="preserve"> </w:t>
      </w:r>
      <w:r w:rsidRPr="00D72703">
        <w:rPr>
          <w:rStyle w:val="PageNumber"/>
          <w:rFonts w:ascii="Arno Pro" w:hAnsi="Arno Pro"/>
          <w:b/>
          <w:bCs/>
          <w:sz w:val="16"/>
          <w:szCs w:val="16"/>
        </w:rPr>
        <w:t>2005</w:t>
      </w:r>
      <w:r w:rsidRPr="00D72703">
        <w:rPr>
          <w:rStyle w:val="PageNumber"/>
          <w:rFonts w:ascii="Arno Pro" w:hAnsi="Arno Pro"/>
          <w:sz w:val="16"/>
          <w:szCs w:val="16"/>
        </w:rPr>
        <w:t>, 593–595.</w:t>
      </w:r>
    </w:p>
    <w:p w14:paraId="47D87632"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(47) Romero-Nieto, C.; Merino, S.; Rodríguez-López, J.; Baumgartner, T. Dendrimeric Oligo(phenylenevinylene)-Extended Dithieno[3,2- </w:t>
      </w:r>
      <w:r w:rsidRPr="00D72703">
        <w:rPr>
          <w:rStyle w:val="PageNumber"/>
          <w:rFonts w:ascii="Arno Pro" w:hAnsi="Arno Pro"/>
          <w:i/>
          <w:iCs/>
          <w:sz w:val="16"/>
          <w:szCs w:val="16"/>
        </w:rPr>
        <w:t>B</w:t>
      </w:r>
      <w:r w:rsidRPr="00D72703">
        <w:rPr>
          <w:rStyle w:val="PageNumber"/>
          <w:rFonts w:ascii="Arno Pro" w:hAnsi="Arno Pro" w:cs="Baskerville"/>
          <w:sz w:val="16"/>
          <w:szCs w:val="16"/>
        </w:rPr>
        <w:t> </w:t>
      </w:r>
      <w:r w:rsidRPr="00D72703">
        <w:rPr>
          <w:rStyle w:val="PageNumber"/>
          <w:rFonts w:ascii="Arno Pro" w:hAnsi="Arno Pro"/>
          <w:sz w:val="16"/>
          <w:szCs w:val="16"/>
        </w:rPr>
        <w:t>:2</w:t>
      </w:r>
      <w:r w:rsidRPr="00D72703">
        <w:rPr>
          <w:rStyle w:val="PageNumber"/>
          <w:rFonts w:ascii="Arno Pro" w:hAnsi="Arno Pro" w:cs="Times New Roman"/>
          <w:sz w:val="16"/>
          <w:szCs w:val="16"/>
        </w:rPr>
        <w:t>′</w:t>
      </w:r>
      <w:r w:rsidRPr="00D72703">
        <w:rPr>
          <w:rStyle w:val="PageNumber"/>
          <w:rFonts w:ascii="Arno Pro" w:hAnsi="Arno Pro"/>
          <w:sz w:val="16"/>
          <w:szCs w:val="16"/>
        </w:rPr>
        <w:t>,3</w:t>
      </w:r>
      <w:r w:rsidRPr="00D72703">
        <w:rPr>
          <w:rStyle w:val="PageNumber"/>
          <w:rFonts w:ascii="Arno Pro" w:hAnsi="Arno Pro" w:cs="Times New Roman"/>
          <w:sz w:val="16"/>
          <w:szCs w:val="16"/>
        </w:rPr>
        <w:t>′</w:t>
      </w:r>
      <w:r w:rsidRPr="00D72703">
        <w:rPr>
          <w:rStyle w:val="PageNumber"/>
          <w:rFonts w:ascii="Arno Pro" w:hAnsi="Arno Pro"/>
          <w:sz w:val="16"/>
          <w:szCs w:val="16"/>
        </w:rPr>
        <w:t xml:space="preserve">- </w:t>
      </w:r>
      <w:r w:rsidRPr="00D72703">
        <w:rPr>
          <w:rStyle w:val="PageNumber"/>
          <w:rFonts w:ascii="Arno Pro" w:hAnsi="Arno Pro"/>
          <w:i/>
          <w:iCs/>
          <w:sz w:val="16"/>
          <w:szCs w:val="16"/>
        </w:rPr>
        <w:t>D</w:t>
      </w:r>
      <w:r w:rsidRPr="00D72703">
        <w:rPr>
          <w:rStyle w:val="PageNumber"/>
          <w:rFonts w:ascii="Arno Pro" w:hAnsi="Arno Pro"/>
          <w:sz w:val="16"/>
          <w:szCs w:val="16"/>
        </w:rPr>
        <w:t xml:space="preserve"> ]Phospholes-Synthesis, Self-Organization, and Optical Properties. </w:t>
      </w:r>
      <w:r w:rsidRPr="00D72703">
        <w:rPr>
          <w:rStyle w:val="PageNumber"/>
          <w:rFonts w:ascii="Arno Pro" w:hAnsi="Arno Pro"/>
          <w:i/>
          <w:iCs/>
          <w:sz w:val="16"/>
          <w:szCs w:val="16"/>
        </w:rPr>
        <w:t>Chem. Eur. J.</w:t>
      </w:r>
      <w:r w:rsidRPr="00D72703">
        <w:rPr>
          <w:rStyle w:val="PageNumber"/>
          <w:rFonts w:ascii="Arno Pro" w:hAnsi="Arno Pro"/>
          <w:sz w:val="16"/>
          <w:szCs w:val="16"/>
        </w:rPr>
        <w:t xml:space="preserve"> </w:t>
      </w:r>
      <w:r w:rsidRPr="00D72703">
        <w:rPr>
          <w:rStyle w:val="PageNumber"/>
          <w:rFonts w:ascii="Arno Pro" w:hAnsi="Arno Pro"/>
          <w:b/>
          <w:bCs/>
          <w:sz w:val="16"/>
          <w:szCs w:val="16"/>
        </w:rPr>
        <w:t>2009</w:t>
      </w:r>
      <w:r w:rsidRPr="00D72703">
        <w:rPr>
          <w:rStyle w:val="PageNumber"/>
          <w:rFonts w:ascii="Arno Pro" w:hAnsi="Arno Pro"/>
          <w:sz w:val="16"/>
          <w:szCs w:val="16"/>
        </w:rPr>
        <w:t xml:space="preserve">, </w:t>
      </w:r>
      <w:r w:rsidRPr="00D72703">
        <w:rPr>
          <w:rStyle w:val="PageNumber"/>
          <w:rFonts w:ascii="Arno Pro" w:hAnsi="Arno Pro"/>
          <w:i/>
          <w:iCs/>
          <w:sz w:val="16"/>
          <w:szCs w:val="16"/>
        </w:rPr>
        <w:t>15</w:t>
      </w:r>
      <w:r w:rsidRPr="00D72703">
        <w:rPr>
          <w:rStyle w:val="PageNumber"/>
          <w:rFonts w:ascii="Arno Pro" w:hAnsi="Arno Pro"/>
          <w:sz w:val="16"/>
          <w:szCs w:val="16"/>
        </w:rPr>
        <w:t>, 4135–4145.</w:t>
      </w:r>
    </w:p>
    <w:p w14:paraId="563B2CB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(48) Jiu, T.; Li, Y.; Liu, H.; Ye, J.; Liu, X.; Jiang, L.; Yuan, M.; Li, J.; Li, C.; Wang, S.; Zhu, D. Brightly Full-Color Emissions of Oligo(p-Phenylenevinylene)s: Substituent Effects on Photophysical Properties. </w:t>
      </w:r>
      <w:r w:rsidRPr="00D72703">
        <w:rPr>
          <w:rStyle w:val="PageNumber"/>
          <w:rFonts w:ascii="Arno Pro" w:hAnsi="Arno Pro"/>
          <w:i/>
          <w:iCs/>
          <w:sz w:val="16"/>
          <w:szCs w:val="16"/>
        </w:rPr>
        <w:t>Tetrahedron</w:t>
      </w:r>
      <w:r w:rsidRPr="00D72703">
        <w:rPr>
          <w:rStyle w:val="PageNumber"/>
          <w:rFonts w:ascii="Arno Pro" w:hAnsi="Arno Pro"/>
          <w:sz w:val="16"/>
          <w:szCs w:val="16"/>
        </w:rPr>
        <w:t xml:space="preserve"> </w:t>
      </w:r>
      <w:r w:rsidRPr="00D72703">
        <w:rPr>
          <w:rStyle w:val="PageNumber"/>
          <w:rFonts w:ascii="Arno Pro" w:hAnsi="Arno Pro"/>
          <w:b/>
          <w:bCs/>
          <w:sz w:val="16"/>
          <w:szCs w:val="16"/>
        </w:rPr>
        <w:t>2007</w:t>
      </w:r>
      <w:r w:rsidRPr="00D72703">
        <w:rPr>
          <w:rStyle w:val="PageNumber"/>
          <w:rFonts w:ascii="Arno Pro" w:hAnsi="Arno Pro"/>
          <w:sz w:val="16"/>
          <w:szCs w:val="16"/>
        </w:rPr>
        <w:t xml:space="preserve">, </w:t>
      </w:r>
      <w:r w:rsidRPr="00D72703">
        <w:rPr>
          <w:rStyle w:val="PageNumber"/>
          <w:rFonts w:ascii="Arno Pro" w:hAnsi="Arno Pro"/>
          <w:i/>
          <w:iCs/>
          <w:sz w:val="16"/>
          <w:szCs w:val="16"/>
        </w:rPr>
        <w:t>63</w:t>
      </w:r>
      <w:r w:rsidRPr="00D72703">
        <w:rPr>
          <w:rStyle w:val="PageNumber"/>
          <w:rFonts w:ascii="Arno Pro" w:hAnsi="Arno Pro"/>
          <w:sz w:val="16"/>
          <w:szCs w:val="16"/>
        </w:rPr>
        <w:t>, 3168–3172.</w:t>
      </w:r>
    </w:p>
    <w:p w14:paraId="372F2613"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(49) Caruso, U.; Casalboni, M.; Fort, A.; Fusco, M.; Panunzi, B.; Quatela, A.; Roviello, A.; Sarcinelli, F. New Side-Chain Polyurethanes with Highly Conjugated Push–pull Chromophores for Second Order NLO Applications. </w:t>
      </w:r>
      <w:r w:rsidRPr="00D72703">
        <w:rPr>
          <w:rStyle w:val="PageNumber"/>
          <w:rFonts w:ascii="Arno Pro" w:hAnsi="Arno Pro"/>
          <w:i/>
          <w:iCs/>
          <w:sz w:val="16"/>
          <w:szCs w:val="16"/>
        </w:rPr>
        <w:t>Opt. Mater.</w:t>
      </w:r>
      <w:r w:rsidRPr="00D72703">
        <w:rPr>
          <w:rStyle w:val="PageNumber"/>
          <w:rFonts w:ascii="Arno Pro" w:hAnsi="Arno Pro"/>
          <w:sz w:val="16"/>
          <w:szCs w:val="16"/>
        </w:rPr>
        <w:t xml:space="preserve"> </w:t>
      </w:r>
      <w:r w:rsidRPr="00D72703">
        <w:rPr>
          <w:rStyle w:val="PageNumber"/>
          <w:rFonts w:ascii="Arno Pro" w:hAnsi="Arno Pro"/>
          <w:b/>
          <w:bCs/>
          <w:sz w:val="16"/>
          <w:szCs w:val="16"/>
        </w:rPr>
        <w:t>2005</w:t>
      </w:r>
      <w:r w:rsidRPr="00D72703">
        <w:rPr>
          <w:rStyle w:val="PageNumber"/>
          <w:rFonts w:ascii="Arno Pro" w:hAnsi="Arno Pro"/>
          <w:sz w:val="16"/>
          <w:szCs w:val="16"/>
        </w:rPr>
        <w:t xml:space="preserve">, </w:t>
      </w:r>
      <w:r w:rsidRPr="00D72703">
        <w:rPr>
          <w:rStyle w:val="PageNumber"/>
          <w:rFonts w:ascii="Arno Pro" w:hAnsi="Arno Pro"/>
          <w:i/>
          <w:iCs/>
          <w:sz w:val="16"/>
          <w:szCs w:val="16"/>
        </w:rPr>
        <w:t>27</w:t>
      </w:r>
      <w:r w:rsidRPr="00D72703">
        <w:rPr>
          <w:rStyle w:val="PageNumber"/>
          <w:rFonts w:ascii="Arno Pro" w:hAnsi="Arno Pro"/>
          <w:sz w:val="16"/>
          <w:szCs w:val="16"/>
        </w:rPr>
        <w:t>, 1800–1810.</w:t>
      </w:r>
    </w:p>
    <w:p w14:paraId="26D46638"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(50) Zhang, W.; Oya, S.; Kung, M.-P.; Hou, C.; Maier, D. L.; Kung, H. F. F-18 Stilbenes as PET Imaging Agents for Detecting Beta-Amyloid Plaques in the Brain. </w:t>
      </w:r>
      <w:r w:rsidRPr="00D72703">
        <w:rPr>
          <w:rStyle w:val="PageNumber"/>
          <w:rFonts w:ascii="Arno Pro" w:hAnsi="Arno Pro"/>
          <w:i/>
          <w:iCs/>
          <w:sz w:val="16"/>
          <w:szCs w:val="16"/>
        </w:rPr>
        <w:t>J. Med. Chem.</w:t>
      </w:r>
      <w:r w:rsidRPr="00D72703">
        <w:rPr>
          <w:rStyle w:val="PageNumber"/>
          <w:rFonts w:ascii="Arno Pro" w:hAnsi="Arno Pro"/>
          <w:sz w:val="16"/>
          <w:szCs w:val="16"/>
        </w:rPr>
        <w:t xml:space="preserve"> </w:t>
      </w:r>
      <w:r w:rsidRPr="00D72703">
        <w:rPr>
          <w:rStyle w:val="PageNumber"/>
          <w:rFonts w:ascii="Arno Pro" w:hAnsi="Arno Pro"/>
          <w:b/>
          <w:bCs/>
          <w:sz w:val="16"/>
          <w:szCs w:val="16"/>
        </w:rPr>
        <w:t>2005</w:t>
      </w:r>
      <w:r w:rsidRPr="00D72703">
        <w:rPr>
          <w:rStyle w:val="PageNumber"/>
          <w:rFonts w:ascii="Arno Pro" w:hAnsi="Arno Pro"/>
          <w:sz w:val="16"/>
          <w:szCs w:val="16"/>
        </w:rPr>
        <w:t xml:space="preserve">, </w:t>
      </w:r>
      <w:r w:rsidRPr="00D72703">
        <w:rPr>
          <w:rStyle w:val="PageNumber"/>
          <w:rFonts w:ascii="Arno Pro" w:hAnsi="Arno Pro"/>
          <w:i/>
          <w:iCs/>
          <w:sz w:val="16"/>
          <w:szCs w:val="16"/>
        </w:rPr>
        <w:t>48</w:t>
      </w:r>
      <w:r w:rsidRPr="00D72703">
        <w:rPr>
          <w:rStyle w:val="PageNumber"/>
          <w:rFonts w:ascii="Arno Pro" w:hAnsi="Arno Pro"/>
          <w:sz w:val="16"/>
          <w:szCs w:val="16"/>
        </w:rPr>
        <w:t>, 5980–5988.</w:t>
      </w:r>
    </w:p>
    <w:p w14:paraId="3D62387A"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(51) Lu, C.; Guo, Y.; Yan, J.; Luo, Z.; Luo, H.; Yan, M.; Huang, L.; Li, X. Design, Synthesis, and Evaluation of Multitarget-Directed Resveratrol Derivatives for the Treatment of Alzheimer ’ S Disease. </w:t>
      </w:r>
      <w:r w:rsidRPr="00D72703">
        <w:rPr>
          <w:rStyle w:val="PageNumber"/>
          <w:rFonts w:ascii="Arno Pro" w:hAnsi="Arno Pro"/>
          <w:i/>
          <w:iCs/>
          <w:sz w:val="16"/>
          <w:szCs w:val="16"/>
        </w:rPr>
        <w:t>J. Med. Chem.</w:t>
      </w:r>
      <w:r w:rsidRPr="00D72703">
        <w:rPr>
          <w:rStyle w:val="PageNumber"/>
          <w:rFonts w:ascii="Arno Pro" w:hAnsi="Arno Pro"/>
          <w:sz w:val="16"/>
          <w:szCs w:val="16"/>
        </w:rPr>
        <w:t xml:space="preserve"> </w:t>
      </w:r>
      <w:r w:rsidRPr="00D72703">
        <w:rPr>
          <w:rStyle w:val="PageNumber"/>
          <w:rFonts w:ascii="Arno Pro" w:hAnsi="Arno Pro"/>
          <w:b/>
          <w:bCs/>
          <w:sz w:val="16"/>
          <w:szCs w:val="16"/>
        </w:rPr>
        <w:t>2013</w:t>
      </w:r>
      <w:r w:rsidRPr="00D72703">
        <w:rPr>
          <w:rStyle w:val="PageNumber"/>
          <w:rFonts w:ascii="Arno Pro" w:hAnsi="Arno Pro"/>
          <w:sz w:val="16"/>
          <w:szCs w:val="16"/>
        </w:rPr>
        <w:t xml:space="preserve">, </w:t>
      </w:r>
      <w:r w:rsidRPr="00D72703">
        <w:rPr>
          <w:rStyle w:val="PageNumber"/>
          <w:rFonts w:ascii="Arno Pro" w:hAnsi="Arno Pro"/>
          <w:i/>
          <w:iCs/>
          <w:sz w:val="16"/>
          <w:szCs w:val="16"/>
        </w:rPr>
        <w:t>56</w:t>
      </w:r>
      <w:r w:rsidRPr="00D72703">
        <w:rPr>
          <w:rStyle w:val="PageNumber"/>
          <w:rFonts w:ascii="Arno Pro" w:hAnsi="Arno Pro"/>
          <w:sz w:val="16"/>
          <w:szCs w:val="16"/>
        </w:rPr>
        <w:t>, 5843–5859.</w:t>
      </w:r>
    </w:p>
    <w:p w14:paraId="7C1D7AC1"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(52) Giordani, S.; Colomer, J.; Cattaruzza, F.; Alfonsi, J.; Meneghetti, M.; Prato, M.; Bonifazi, D. Multifunctional Hybrid Materials Composed of [60]fullerene-Based Functionalized-Single-Walled Carbon Nanotubes. </w:t>
      </w:r>
      <w:r w:rsidRPr="00D72703">
        <w:rPr>
          <w:rStyle w:val="PageNumber"/>
          <w:rFonts w:ascii="Arno Pro" w:hAnsi="Arno Pro"/>
          <w:i/>
          <w:iCs/>
          <w:sz w:val="16"/>
          <w:szCs w:val="16"/>
        </w:rPr>
        <w:t xml:space="preserve">Carbon </w:t>
      </w:r>
      <w:r w:rsidRPr="00D72703">
        <w:rPr>
          <w:rStyle w:val="PageNumber"/>
          <w:rFonts w:ascii="Arno Pro" w:hAnsi="Arno Pro"/>
          <w:b/>
          <w:bCs/>
          <w:sz w:val="16"/>
          <w:szCs w:val="16"/>
        </w:rPr>
        <w:t>2009</w:t>
      </w:r>
      <w:r w:rsidRPr="00D72703">
        <w:rPr>
          <w:rStyle w:val="PageNumber"/>
          <w:rFonts w:ascii="Arno Pro" w:hAnsi="Arno Pro"/>
          <w:sz w:val="16"/>
          <w:szCs w:val="16"/>
        </w:rPr>
        <w:t xml:space="preserve">, </w:t>
      </w:r>
      <w:r w:rsidRPr="00D72703">
        <w:rPr>
          <w:rStyle w:val="PageNumber"/>
          <w:rFonts w:ascii="Arno Pro" w:hAnsi="Arno Pro"/>
          <w:i/>
          <w:iCs/>
          <w:sz w:val="16"/>
          <w:szCs w:val="16"/>
        </w:rPr>
        <w:t>47</w:t>
      </w:r>
      <w:r w:rsidRPr="00D72703">
        <w:rPr>
          <w:rStyle w:val="PageNumber"/>
          <w:rFonts w:ascii="Arno Pro" w:hAnsi="Arno Pro"/>
          <w:sz w:val="16"/>
          <w:szCs w:val="16"/>
        </w:rPr>
        <w:t>, 578–588.</w:t>
      </w:r>
    </w:p>
    <w:p w14:paraId="11FB4789"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(53) Bonifazi, D.; Nacci, C.; Marega, R.; Campidelli, S.; Ceballos, G.; Modesti, S.; Meneghetti, M.; Prato, M. Microscopic and Spectroscopic Characterization of Paintbrush-like Single-Walled Carbon Nanotubes. </w:t>
      </w:r>
      <w:r w:rsidRPr="00D72703">
        <w:rPr>
          <w:rStyle w:val="PageNumber"/>
          <w:rFonts w:ascii="Arno Pro" w:hAnsi="Arno Pro"/>
          <w:i/>
          <w:iCs/>
          <w:sz w:val="16"/>
          <w:szCs w:val="16"/>
        </w:rPr>
        <w:t>Nano Lett.</w:t>
      </w:r>
      <w:r w:rsidRPr="00D72703">
        <w:rPr>
          <w:rStyle w:val="PageNumber"/>
          <w:rFonts w:ascii="Arno Pro" w:hAnsi="Arno Pro"/>
          <w:sz w:val="16"/>
          <w:szCs w:val="16"/>
        </w:rPr>
        <w:t xml:space="preserve"> </w:t>
      </w:r>
      <w:r w:rsidRPr="00D72703">
        <w:rPr>
          <w:rStyle w:val="PageNumber"/>
          <w:rFonts w:ascii="Arno Pro" w:hAnsi="Arno Pro"/>
          <w:b/>
          <w:bCs/>
          <w:sz w:val="16"/>
          <w:szCs w:val="16"/>
        </w:rPr>
        <w:t>2006</w:t>
      </w:r>
      <w:r w:rsidRPr="00D72703">
        <w:rPr>
          <w:rStyle w:val="PageNumber"/>
          <w:rFonts w:ascii="Arno Pro" w:hAnsi="Arno Pro"/>
          <w:sz w:val="16"/>
          <w:szCs w:val="16"/>
        </w:rPr>
        <w:t xml:space="preserve">, </w:t>
      </w:r>
      <w:r w:rsidRPr="00D72703">
        <w:rPr>
          <w:rStyle w:val="PageNumber"/>
          <w:rFonts w:ascii="Arno Pro" w:hAnsi="Arno Pro"/>
          <w:i/>
          <w:iCs/>
          <w:sz w:val="16"/>
          <w:szCs w:val="16"/>
        </w:rPr>
        <w:t>6</w:t>
      </w:r>
      <w:r w:rsidRPr="00D72703">
        <w:rPr>
          <w:rStyle w:val="PageNumber"/>
          <w:rFonts w:ascii="Arno Pro" w:hAnsi="Arno Pro"/>
          <w:sz w:val="16"/>
          <w:szCs w:val="16"/>
        </w:rPr>
        <w:t>, 1408–1414.</w:t>
      </w:r>
    </w:p>
    <w:p w14:paraId="6FF40B56"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(54) Ansón-Casaos, A.; González-Domínguez, J. M.; Lafragüeta, I.; Carrodeguas, J. a.; Martínez, M. T. Optical Absorption Response of Chemically Modified Single-Walled Carbon Nanotubes upon Ultracentrifugation in Various Dispersants. </w:t>
      </w:r>
      <w:r w:rsidRPr="00D72703">
        <w:rPr>
          <w:rStyle w:val="PageNumber"/>
          <w:rFonts w:ascii="Arno Pro" w:hAnsi="Arno Pro"/>
          <w:i/>
          <w:iCs/>
          <w:sz w:val="16"/>
          <w:szCs w:val="16"/>
        </w:rPr>
        <w:t>Carbon</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66</w:t>
      </w:r>
      <w:r w:rsidRPr="00D72703">
        <w:rPr>
          <w:rStyle w:val="PageNumber"/>
          <w:rFonts w:ascii="Arno Pro" w:hAnsi="Arno Pro"/>
          <w:sz w:val="16"/>
          <w:szCs w:val="16"/>
        </w:rPr>
        <w:t>, 105–118.</w:t>
      </w:r>
    </w:p>
    <w:p w14:paraId="0063E7C5"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(55) Marega, R.; Accorsi, G.; Meneghetti, M.; Parisini, A.; Prato, M.; Bonifazi, D. Cap Removal and Shortening of Double-Walled and Very-Thin Multi-Walled Carbon Nanotubes under Mild Oxidative Conditions. </w:t>
      </w:r>
      <w:r w:rsidRPr="00D72703">
        <w:rPr>
          <w:rStyle w:val="PageNumber"/>
          <w:rFonts w:ascii="Arno Pro" w:hAnsi="Arno Pro"/>
          <w:i/>
          <w:iCs/>
          <w:sz w:val="16"/>
          <w:szCs w:val="16"/>
        </w:rPr>
        <w:t>Carbon</w:t>
      </w:r>
      <w:r w:rsidRPr="00D72703">
        <w:rPr>
          <w:rStyle w:val="PageNumber"/>
          <w:rFonts w:ascii="Arno Pro" w:hAnsi="Arno Pro"/>
          <w:sz w:val="16"/>
          <w:szCs w:val="16"/>
        </w:rPr>
        <w:t xml:space="preserve"> </w:t>
      </w:r>
      <w:r w:rsidRPr="00D72703">
        <w:rPr>
          <w:rStyle w:val="PageNumber"/>
          <w:rFonts w:ascii="Arno Pro" w:hAnsi="Arno Pro"/>
          <w:b/>
          <w:bCs/>
          <w:sz w:val="16"/>
          <w:szCs w:val="16"/>
        </w:rPr>
        <w:t>2009</w:t>
      </w:r>
      <w:r w:rsidRPr="00D72703">
        <w:rPr>
          <w:rStyle w:val="PageNumber"/>
          <w:rFonts w:ascii="Arno Pro" w:hAnsi="Arno Pro"/>
          <w:sz w:val="16"/>
          <w:szCs w:val="16"/>
        </w:rPr>
        <w:t xml:space="preserve">, </w:t>
      </w:r>
      <w:r w:rsidRPr="00D72703">
        <w:rPr>
          <w:rStyle w:val="PageNumber"/>
          <w:rFonts w:ascii="Arno Pro" w:hAnsi="Arno Pro"/>
          <w:i/>
          <w:iCs/>
          <w:sz w:val="16"/>
          <w:szCs w:val="16"/>
        </w:rPr>
        <w:t>47</w:t>
      </w:r>
      <w:r w:rsidRPr="00D72703">
        <w:rPr>
          <w:rStyle w:val="PageNumber"/>
          <w:rFonts w:ascii="Arno Pro" w:hAnsi="Arno Pro"/>
          <w:sz w:val="16"/>
          <w:szCs w:val="16"/>
        </w:rPr>
        <w:t>, 675–682.</w:t>
      </w:r>
    </w:p>
    <w:p w14:paraId="13BF180F"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(56) Andersson, C.-H.; Grennberg, H. Reproducibility and Efficiency of Carbon Nanotube End-Group Generation and Functionalization. </w:t>
      </w:r>
      <w:r w:rsidRPr="00D72703">
        <w:rPr>
          <w:rStyle w:val="PageNumber"/>
          <w:rFonts w:ascii="Arno Pro" w:hAnsi="Arno Pro"/>
          <w:i/>
          <w:iCs/>
          <w:sz w:val="16"/>
          <w:szCs w:val="16"/>
        </w:rPr>
        <w:t>Eur. J. Org. Chem.</w:t>
      </w:r>
      <w:r w:rsidRPr="00D72703">
        <w:rPr>
          <w:rStyle w:val="PageNumber"/>
          <w:rFonts w:ascii="Arno Pro" w:hAnsi="Arno Pro"/>
          <w:sz w:val="16"/>
          <w:szCs w:val="16"/>
        </w:rPr>
        <w:t xml:space="preserve"> </w:t>
      </w:r>
      <w:r w:rsidRPr="00D72703">
        <w:rPr>
          <w:rStyle w:val="PageNumber"/>
          <w:rFonts w:ascii="Arno Pro" w:hAnsi="Arno Pro"/>
          <w:b/>
          <w:bCs/>
          <w:sz w:val="16"/>
          <w:szCs w:val="16"/>
        </w:rPr>
        <w:t>2009</w:t>
      </w:r>
      <w:r w:rsidRPr="00D72703">
        <w:rPr>
          <w:rStyle w:val="PageNumber"/>
          <w:rFonts w:ascii="Arno Pro" w:hAnsi="Arno Pro"/>
          <w:sz w:val="16"/>
          <w:szCs w:val="16"/>
        </w:rPr>
        <w:t xml:space="preserve">, </w:t>
      </w:r>
      <w:r w:rsidRPr="00D72703">
        <w:rPr>
          <w:rStyle w:val="PageNumber"/>
          <w:rFonts w:ascii="Arno Pro" w:hAnsi="Arno Pro"/>
          <w:i/>
          <w:iCs/>
          <w:sz w:val="16"/>
          <w:szCs w:val="16"/>
        </w:rPr>
        <w:t>26</w:t>
      </w:r>
      <w:r w:rsidRPr="00D72703">
        <w:rPr>
          <w:rStyle w:val="PageNumber"/>
          <w:rFonts w:ascii="Arno Pro" w:hAnsi="Arno Pro"/>
          <w:sz w:val="16"/>
          <w:szCs w:val="16"/>
        </w:rPr>
        <w:t>, 4421–4428.</w:t>
      </w:r>
    </w:p>
    <w:p w14:paraId="250AA05D"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(57) González-Domínguez, J. M.; Santidrián, A.; Criado, A.; Hadad, C.; Kalbáč, M.; Da Ros, T. Multipurpose Nature of Rapid Covalent Functionalization on Carbon Nanotubes. </w:t>
      </w:r>
      <w:r w:rsidRPr="00D72703">
        <w:rPr>
          <w:rStyle w:val="PageNumber"/>
          <w:rFonts w:ascii="Arno Pro" w:hAnsi="Arno Pro"/>
          <w:i/>
          <w:iCs/>
          <w:sz w:val="16"/>
          <w:szCs w:val="16"/>
        </w:rPr>
        <w:t>Chem. Eur. J.</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21</w:t>
      </w:r>
      <w:r w:rsidRPr="00D72703">
        <w:rPr>
          <w:rStyle w:val="PageNumber"/>
          <w:rFonts w:ascii="Arno Pro" w:hAnsi="Arno Pro"/>
          <w:sz w:val="16"/>
          <w:szCs w:val="16"/>
        </w:rPr>
        <w:t>, 18631–18641.</w:t>
      </w:r>
    </w:p>
    <w:p w14:paraId="23B6D860"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(58) Kim, U. J.; Furtado, C. A.; Liu, X.; Chen, G.; Eklund, P. C. Raman and IR Spectroscopy of Chemically Processed Single-Walled Carbon Nanotubes. </w:t>
      </w:r>
      <w:r w:rsidRPr="00D72703">
        <w:rPr>
          <w:rStyle w:val="PageNumber"/>
          <w:rFonts w:ascii="Arno Pro" w:hAnsi="Arno Pro"/>
          <w:i/>
          <w:iCs/>
          <w:sz w:val="16"/>
          <w:szCs w:val="16"/>
        </w:rPr>
        <w:t>J. Am. Chem. Soc.</w:t>
      </w:r>
      <w:r w:rsidRPr="00D72703">
        <w:rPr>
          <w:rStyle w:val="PageNumber"/>
          <w:rFonts w:ascii="Arno Pro" w:hAnsi="Arno Pro"/>
          <w:sz w:val="16"/>
          <w:szCs w:val="16"/>
        </w:rPr>
        <w:t xml:space="preserve"> </w:t>
      </w:r>
      <w:r w:rsidRPr="00D72703">
        <w:rPr>
          <w:rStyle w:val="PageNumber"/>
          <w:rFonts w:ascii="Arno Pro" w:hAnsi="Arno Pro"/>
          <w:b/>
          <w:bCs/>
          <w:sz w:val="16"/>
          <w:szCs w:val="16"/>
        </w:rPr>
        <w:t>2005</w:t>
      </w:r>
      <w:r w:rsidRPr="00D72703">
        <w:rPr>
          <w:rStyle w:val="PageNumber"/>
          <w:rFonts w:ascii="Arno Pro" w:hAnsi="Arno Pro"/>
          <w:sz w:val="16"/>
          <w:szCs w:val="16"/>
        </w:rPr>
        <w:t xml:space="preserve">, </w:t>
      </w:r>
      <w:r w:rsidRPr="00D72703">
        <w:rPr>
          <w:rStyle w:val="PageNumber"/>
          <w:rFonts w:ascii="Arno Pro" w:hAnsi="Arno Pro"/>
          <w:i/>
          <w:iCs/>
          <w:sz w:val="16"/>
          <w:szCs w:val="16"/>
        </w:rPr>
        <w:t>127</w:t>
      </w:r>
      <w:r w:rsidRPr="00D72703">
        <w:rPr>
          <w:rStyle w:val="PageNumber"/>
          <w:rFonts w:ascii="Arno Pro" w:hAnsi="Arno Pro"/>
          <w:sz w:val="16"/>
          <w:szCs w:val="16"/>
        </w:rPr>
        <w:t>, 15437–15445.</w:t>
      </w:r>
    </w:p>
    <w:p w14:paraId="38979698"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(59) Bachilo, S. M.; Strano, M. S.; Kittrell, C.; Hauge, R. H.; Smalley, R. E.; Weisman, R. B. Structure-Assigned Optical Spectra of Single-Walled Carbon Nanotubes. </w:t>
      </w:r>
      <w:r w:rsidRPr="00D72703">
        <w:rPr>
          <w:rStyle w:val="PageNumber"/>
          <w:rFonts w:ascii="Arno Pro" w:hAnsi="Arno Pro"/>
          <w:i/>
          <w:iCs/>
          <w:sz w:val="16"/>
          <w:szCs w:val="16"/>
        </w:rPr>
        <w:t>Science</w:t>
      </w:r>
      <w:r w:rsidRPr="00D72703">
        <w:rPr>
          <w:rStyle w:val="PageNumber"/>
          <w:rFonts w:ascii="Arno Pro" w:hAnsi="Arno Pro"/>
          <w:sz w:val="16"/>
          <w:szCs w:val="16"/>
        </w:rPr>
        <w:t xml:space="preserve"> </w:t>
      </w:r>
      <w:r w:rsidRPr="00D72703">
        <w:rPr>
          <w:rStyle w:val="PageNumber"/>
          <w:rFonts w:ascii="Arno Pro" w:hAnsi="Arno Pro"/>
          <w:b/>
          <w:bCs/>
          <w:sz w:val="16"/>
          <w:szCs w:val="16"/>
        </w:rPr>
        <w:t>2002</w:t>
      </w:r>
      <w:r w:rsidRPr="00D72703">
        <w:rPr>
          <w:rStyle w:val="PageNumber"/>
          <w:rFonts w:ascii="Arno Pro" w:hAnsi="Arno Pro"/>
          <w:sz w:val="16"/>
          <w:szCs w:val="16"/>
        </w:rPr>
        <w:t xml:space="preserve">, </w:t>
      </w:r>
      <w:r w:rsidRPr="00D72703">
        <w:rPr>
          <w:rStyle w:val="PageNumber"/>
          <w:rFonts w:ascii="Arno Pro" w:hAnsi="Arno Pro"/>
          <w:i/>
          <w:iCs/>
          <w:sz w:val="16"/>
          <w:szCs w:val="16"/>
        </w:rPr>
        <w:t>298</w:t>
      </w:r>
      <w:r w:rsidRPr="00D72703">
        <w:rPr>
          <w:rStyle w:val="PageNumber"/>
          <w:rFonts w:ascii="Arno Pro" w:hAnsi="Arno Pro"/>
          <w:sz w:val="16"/>
          <w:szCs w:val="16"/>
        </w:rPr>
        <w:t>, 2361–2366.</w:t>
      </w:r>
    </w:p>
    <w:p w14:paraId="2A791625"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(60) Weisman, R. B.; Bachilo, S. M. Dependence of Optical Transition Energies on Structure for Single-Walled Carbon Nanotubes in Aqueous Suspension: An Empirical Kataura Plot. </w:t>
      </w:r>
      <w:r w:rsidRPr="00D72703">
        <w:rPr>
          <w:rStyle w:val="PageNumber"/>
          <w:rFonts w:ascii="Arno Pro" w:hAnsi="Arno Pro"/>
          <w:i/>
          <w:iCs/>
          <w:sz w:val="16"/>
          <w:szCs w:val="16"/>
        </w:rPr>
        <w:t>Nano Lett.</w:t>
      </w:r>
      <w:r w:rsidRPr="00D72703">
        <w:rPr>
          <w:rStyle w:val="PageNumber"/>
          <w:rFonts w:ascii="Arno Pro" w:hAnsi="Arno Pro"/>
          <w:sz w:val="16"/>
          <w:szCs w:val="16"/>
        </w:rPr>
        <w:t xml:space="preserve"> </w:t>
      </w:r>
      <w:r w:rsidRPr="00D72703">
        <w:rPr>
          <w:rStyle w:val="PageNumber"/>
          <w:rFonts w:ascii="Arno Pro" w:hAnsi="Arno Pro"/>
          <w:b/>
          <w:bCs/>
          <w:sz w:val="16"/>
          <w:szCs w:val="16"/>
        </w:rPr>
        <w:t>2003</w:t>
      </w:r>
      <w:r w:rsidRPr="00D72703">
        <w:rPr>
          <w:rStyle w:val="PageNumber"/>
          <w:rFonts w:ascii="Arno Pro" w:hAnsi="Arno Pro"/>
          <w:sz w:val="16"/>
          <w:szCs w:val="16"/>
        </w:rPr>
        <w:t xml:space="preserve">, </w:t>
      </w:r>
      <w:r w:rsidRPr="00D72703">
        <w:rPr>
          <w:rStyle w:val="PageNumber"/>
          <w:rFonts w:ascii="Arno Pro" w:hAnsi="Arno Pro"/>
          <w:i/>
          <w:iCs/>
          <w:sz w:val="16"/>
          <w:szCs w:val="16"/>
        </w:rPr>
        <w:t>3</w:t>
      </w:r>
      <w:r w:rsidRPr="00D72703">
        <w:rPr>
          <w:rStyle w:val="PageNumber"/>
          <w:rFonts w:ascii="Arno Pro" w:hAnsi="Arno Pro"/>
          <w:sz w:val="16"/>
          <w:szCs w:val="16"/>
        </w:rPr>
        <w:t>, 1235–1238.</w:t>
      </w:r>
    </w:p>
    <w:p w14:paraId="02534384"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(61) O’Connell, M. J.; Bachilo, S. M.; Huffman, C. B.; Moore, V. C.; Strano, M. S.; Haroz, E. H.; Rialon, K. L.; Boul, P. J.; Noon, W. H.; Kittrell, C.; Ma, J.; Hauge, R. H.; Weisman, R. B.; Smalley, R. E. Band Gap Fluorescence from Individual Single-Walled Carbon Nanotubes. </w:t>
      </w:r>
      <w:r w:rsidRPr="00D72703">
        <w:rPr>
          <w:rStyle w:val="PageNumber"/>
          <w:rFonts w:ascii="Arno Pro" w:hAnsi="Arno Pro"/>
          <w:i/>
          <w:iCs/>
          <w:sz w:val="16"/>
          <w:szCs w:val="16"/>
        </w:rPr>
        <w:t>Science</w:t>
      </w:r>
      <w:r w:rsidRPr="00D72703">
        <w:rPr>
          <w:rStyle w:val="PageNumber"/>
          <w:rFonts w:ascii="Arno Pro" w:hAnsi="Arno Pro"/>
          <w:sz w:val="16"/>
          <w:szCs w:val="16"/>
        </w:rPr>
        <w:t xml:space="preserve"> </w:t>
      </w:r>
      <w:r w:rsidRPr="00D72703">
        <w:rPr>
          <w:rStyle w:val="PageNumber"/>
          <w:rFonts w:ascii="Arno Pro" w:hAnsi="Arno Pro"/>
          <w:b/>
          <w:bCs/>
          <w:sz w:val="16"/>
          <w:szCs w:val="16"/>
        </w:rPr>
        <w:t>2002</w:t>
      </w:r>
      <w:r w:rsidRPr="00D72703">
        <w:rPr>
          <w:rStyle w:val="PageNumber"/>
          <w:rFonts w:ascii="Arno Pro" w:hAnsi="Arno Pro"/>
          <w:sz w:val="16"/>
          <w:szCs w:val="16"/>
        </w:rPr>
        <w:t xml:space="preserve">, </w:t>
      </w:r>
      <w:r w:rsidRPr="00D72703">
        <w:rPr>
          <w:rStyle w:val="PageNumber"/>
          <w:rFonts w:ascii="Arno Pro" w:hAnsi="Arno Pro"/>
          <w:i/>
          <w:iCs/>
          <w:sz w:val="16"/>
          <w:szCs w:val="16"/>
        </w:rPr>
        <w:t>297</w:t>
      </w:r>
      <w:r w:rsidRPr="00D72703">
        <w:rPr>
          <w:rStyle w:val="PageNumber"/>
          <w:rFonts w:ascii="Arno Pro" w:hAnsi="Arno Pro"/>
          <w:sz w:val="16"/>
          <w:szCs w:val="16"/>
        </w:rPr>
        <w:t>, 593–596.</w:t>
      </w:r>
    </w:p>
    <w:p w14:paraId="4F51C9A9"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(62) Peng, H.; Alemany, L. B.; Margrave, J. L.; Khabashesku, V. N. Sidewall Carboxylic Acid Functionalization of Single-Walled Carbon Nanotubes. </w:t>
      </w:r>
      <w:r w:rsidRPr="00D72703">
        <w:rPr>
          <w:rStyle w:val="PageNumber"/>
          <w:rFonts w:ascii="Arno Pro" w:hAnsi="Arno Pro"/>
          <w:i/>
          <w:iCs/>
          <w:sz w:val="16"/>
          <w:szCs w:val="16"/>
        </w:rPr>
        <w:t>J. Am. Chem. Soc</w:t>
      </w:r>
      <w:r w:rsidRPr="00D72703">
        <w:rPr>
          <w:rStyle w:val="PageNumber"/>
          <w:rFonts w:ascii="Arno Pro" w:hAnsi="Arno Pro"/>
          <w:sz w:val="16"/>
          <w:szCs w:val="16"/>
        </w:rPr>
        <w:t xml:space="preserve"> </w:t>
      </w:r>
      <w:r w:rsidRPr="00D72703">
        <w:rPr>
          <w:rStyle w:val="PageNumber"/>
          <w:rFonts w:ascii="Arno Pro" w:hAnsi="Arno Pro"/>
          <w:b/>
          <w:bCs/>
          <w:sz w:val="16"/>
          <w:szCs w:val="16"/>
        </w:rPr>
        <w:t>2003</w:t>
      </w:r>
      <w:r w:rsidRPr="00D72703">
        <w:rPr>
          <w:rStyle w:val="PageNumber"/>
          <w:rFonts w:ascii="Arno Pro" w:hAnsi="Arno Pro"/>
          <w:sz w:val="16"/>
          <w:szCs w:val="16"/>
        </w:rPr>
        <w:t xml:space="preserve">, </w:t>
      </w:r>
      <w:r w:rsidRPr="00D72703">
        <w:rPr>
          <w:rStyle w:val="PageNumber"/>
          <w:rFonts w:ascii="Arno Pro" w:hAnsi="Arno Pro"/>
          <w:i/>
          <w:iCs/>
          <w:sz w:val="16"/>
          <w:szCs w:val="16"/>
        </w:rPr>
        <w:t>125</w:t>
      </w:r>
      <w:r w:rsidRPr="00D72703">
        <w:rPr>
          <w:rStyle w:val="PageNumber"/>
          <w:rFonts w:ascii="Arno Pro" w:hAnsi="Arno Pro"/>
          <w:sz w:val="16"/>
          <w:szCs w:val="16"/>
        </w:rPr>
        <w:t>, 15174–15182.</w:t>
      </w:r>
    </w:p>
    <w:p w14:paraId="0FB246C5"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(63) Vizuete, M.; Gómez-Escalonilla, M. J.; Barrejón, M.; Fierro, J. L. G.; Zhang, M.; Yudasaka, M.; Iijima, S.; Atienzar, P.; García, H.; Langa, F. Synthesis, Characterization and Photoinduced Charge Separation of Carbon Nanohorn–oligothienylenevinylene Hybrids. </w:t>
      </w:r>
      <w:r w:rsidRPr="00D72703">
        <w:rPr>
          <w:rStyle w:val="PageNumber"/>
          <w:rFonts w:ascii="Arno Pro" w:hAnsi="Arno Pro"/>
          <w:i/>
          <w:iCs/>
          <w:sz w:val="16"/>
          <w:szCs w:val="16"/>
        </w:rPr>
        <w:t>Phys. Chem. Chem. Phys.</w:t>
      </w:r>
      <w:r w:rsidRPr="00D72703">
        <w:rPr>
          <w:rStyle w:val="PageNumber"/>
          <w:rFonts w:ascii="Arno Pro" w:hAnsi="Arno Pro"/>
          <w:sz w:val="16"/>
          <w:szCs w:val="16"/>
        </w:rPr>
        <w:t xml:space="preserve"> </w:t>
      </w:r>
      <w:r w:rsidRPr="00D72703">
        <w:rPr>
          <w:rStyle w:val="PageNumber"/>
          <w:rFonts w:ascii="Arno Pro" w:hAnsi="Arno Pro"/>
          <w:b/>
          <w:bCs/>
          <w:sz w:val="16"/>
          <w:szCs w:val="16"/>
        </w:rPr>
        <w:t>2016</w:t>
      </w:r>
      <w:r w:rsidRPr="00D72703">
        <w:rPr>
          <w:rStyle w:val="PageNumber"/>
          <w:rFonts w:ascii="Arno Pro" w:hAnsi="Arno Pro"/>
          <w:sz w:val="16"/>
          <w:szCs w:val="16"/>
        </w:rPr>
        <w:t xml:space="preserve">, </w:t>
      </w:r>
      <w:r w:rsidRPr="00D72703">
        <w:rPr>
          <w:rStyle w:val="PageNumber"/>
          <w:rFonts w:ascii="Arno Pro" w:hAnsi="Arno Pro"/>
          <w:i/>
          <w:iCs/>
          <w:sz w:val="16"/>
          <w:szCs w:val="16"/>
        </w:rPr>
        <w:t>18</w:t>
      </w:r>
      <w:r w:rsidRPr="00D72703">
        <w:rPr>
          <w:rStyle w:val="PageNumber"/>
          <w:rFonts w:ascii="Arno Pro" w:hAnsi="Arno Pro"/>
          <w:sz w:val="16"/>
          <w:szCs w:val="16"/>
        </w:rPr>
        <w:t>, 1828–1837.</w:t>
      </w:r>
    </w:p>
    <w:p w14:paraId="4551AD09"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(64) Oswald, F.; Islam, D.-M. S.; El-Khouly, M. E.; Araki, Y.; Caballero, R.; de la Cruz, P.; Ito, O.; Langa, F. Photoinduced Electron Transfer of Zinc porphyrin–oligo(thienylenevinylene)–fullerene[60] Triads; Thienylenevinylenes as Efficient Molecular Wires. </w:t>
      </w:r>
      <w:r w:rsidRPr="00D72703">
        <w:rPr>
          <w:rStyle w:val="PageNumber"/>
          <w:rFonts w:ascii="Arno Pro" w:hAnsi="Arno Pro"/>
          <w:i/>
          <w:iCs/>
          <w:sz w:val="16"/>
          <w:szCs w:val="16"/>
        </w:rPr>
        <w:t>Phys. Chem. Chem. Phys.</w:t>
      </w:r>
      <w:r w:rsidRPr="00D72703">
        <w:rPr>
          <w:rStyle w:val="PageNumber"/>
          <w:rFonts w:ascii="Arno Pro" w:hAnsi="Arno Pro"/>
          <w:sz w:val="16"/>
          <w:szCs w:val="16"/>
        </w:rPr>
        <w:t xml:space="preserve"> </w:t>
      </w:r>
      <w:r w:rsidRPr="00D72703">
        <w:rPr>
          <w:rStyle w:val="PageNumber"/>
          <w:rFonts w:ascii="Arno Pro" w:hAnsi="Arno Pro"/>
          <w:b/>
          <w:bCs/>
          <w:sz w:val="16"/>
          <w:szCs w:val="16"/>
        </w:rPr>
        <w:t>2014</w:t>
      </w:r>
      <w:r w:rsidRPr="00D72703">
        <w:rPr>
          <w:rStyle w:val="PageNumber"/>
          <w:rFonts w:ascii="Arno Pro" w:hAnsi="Arno Pro"/>
          <w:sz w:val="16"/>
          <w:szCs w:val="16"/>
        </w:rPr>
        <w:t xml:space="preserve">, </w:t>
      </w:r>
      <w:r w:rsidRPr="00D72703">
        <w:rPr>
          <w:rStyle w:val="PageNumber"/>
          <w:rFonts w:ascii="Arno Pro" w:hAnsi="Arno Pro"/>
          <w:i/>
          <w:iCs/>
          <w:sz w:val="16"/>
          <w:szCs w:val="16"/>
        </w:rPr>
        <w:t>16</w:t>
      </w:r>
      <w:r w:rsidRPr="00D72703">
        <w:rPr>
          <w:rStyle w:val="PageNumber"/>
          <w:rFonts w:ascii="Arno Pro" w:hAnsi="Arno Pro"/>
          <w:sz w:val="16"/>
          <w:szCs w:val="16"/>
        </w:rPr>
        <w:t>, 2443–2451.</w:t>
      </w:r>
    </w:p>
    <w:p w14:paraId="69681852"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(65) Oswald, F.; Islam, D.-M. S.; Araki, Y.; Troiani, V.; de la Cruz, P.; Moreno, A.; Ito, O.; Langa, F. Synthesis and Photoinduced Intramolecular Processes of Fulleropyrrolidine–Oligothienylenevinylene–Ferrocene Triads. </w:t>
      </w:r>
      <w:r w:rsidRPr="00D72703">
        <w:rPr>
          <w:rStyle w:val="PageNumber"/>
          <w:rFonts w:ascii="Arno Pro" w:hAnsi="Arno Pro"/>
          <w:i/>
          <w:iCs/>
          <w:sz w:val="16"/>
          <w:szCs w:val="16"/>
        </w:rPr>
        <w:t>Chem. Eur. J.</w:t>
      </w:r>
      <w:r w:rsidRPr="00D72703">
        <w:rPr>
          <w:rStyle w:val="PageNumber"/>
          <w:rFonts w:ascii="Arno Pro" w:hAnsi="Arno Pro"/>
          <w:sz w:val="16"/>
          <w:szCs w:val="16"/>
        </w:rPr>
        <w:t xml:space="preserve"> </w:t>
      </w:r>
      <w:r w:rsidRPr="00D72703">
        <w:rPr>
          <w:rStyle w:val="PageNumber"/>
          <w:rFonts w:ascii="Arno Pro" w:hAnsi="Arno Pro"/>
          <w:b/>
          <w:bCs/>
          <w:sz w:val="16"/>
          <w:szCs w:val="16"/>
        </w:rPr>
        <w:t>2007</w:t>
      </w:r>
      <w:r w:rsidRPr="00D72703">
        <w:rPr>
          <w:rStyle w:val="PageNumber"/>
          <w:rFonts w:ascii="Arno Pro" w:hAnsi="Arno Pro"/>
          <w:sz w:val="16"/>
          <w:szCs w:val="16"/>
        </w:rPr>
        <w:t xml:space="preserve">, </w:t>
      </w:r>
      <w:r w:rsidRPr="00D72703">
        <w:rPr>
          <w:rStyle w:val="PageNumber"/>
          <w:rFonts w:ascii="Arno Pro" w:hAnsi="Arno Pro"/>
          <w:i/>
          <w:iCs/>
          <w:sz w:val="16"/>
          <w:szCs w:val="16"/>
        </w:rPr>
        <w:t>13</w:t>
      </w:r>
      <w:r w:rsidRPr="00D72703">
        <w:rPr>
          <w:rStyle w:val="PageNumber"/>
          <w:rFonts w:ascii="Arno Pro" w:hAnsi="Arno Pro"/>
          <w:sz w:val="16"/>
          <w:szCs w:val="16"/>
        </w:rPr>
        <w:t>, 3924–3933.</w:t>
      </w:r>
    </w:p>
    <w:p w14:paraId="5979EAC3"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(66) Llanes-Pallas, A.; Palma, C.-A.; Piot, L.; Belbakra, A.; Listorti, A.; Prato, M.; Samorì, P.; Armaroli, N.; Bonifazi, D. Engineering of Supramolecular H-Bonded Nanopolygons via Self-Assembly of Programmed Molecular Modules. </w:t>
      </w:r>
      <w:r w:rsidRPr="00D72703">
        <w:rPr>
          <w:rStyle w:val="PageNumber"/>
          <w:rFonts w:ascii="Arno Pro" w:hAnsi="Arno Pro"/>
          <w:i/>
          <w:iCs/>
          <w:sz w:val="16"/>
          <w:szCs w:val="16"/>
        </w:rPr>
        <w:t>J. Am. Chem. Soc.</w:t>
      </w:r>
      <w:r w:rsidRPr="00D72703">
        <w:rPr>
          <w:rStyle w:val="PageNumber"/>
          <w:rFonts w:ascii="Arno Pro" w:hAnsi="Arno Pro"/>
          <w:sz w:val="16"/>
          <w:szCs w:val="16"/>
        </w:rPr>
        <w:t xml:space="preserve"> </w:t>
      </w:r>
      <w:r w:rsidRPr="00D72703">
        <w:rPr>
          <w:rStyle w:val="PageNumber"/>
          <w:rFonts w:ascii="Arno Pro" w:hAnsi="Arno Pro"/>
          <w:b/>
          <w:bCs/>
          <w:sz w:val="16"/>
          <w:szCs w:val="16"/>
        </w:rPr>
        <w:t>2009</w:t>
      </w:r>
      <w:r w:rsidRPr="00D72703">
        <w:rPr>
          <w:rStyle w:val="PageNumber"/>
          <w:rFonts w:ascii="Arno Pro" w:hAnsi="Arno Pro"/>
          <w:sz w:val="16"/>
          <w:szCs w:val="16"/>
        </w:rPr>
        <w:t xml:space="preserve">, </w:t>
      </w:r>
      <w:r w:rsidRPr="00D72703">
        <w:rPr>
          <w:rStyle w:val="PageNumber"/>
          <w:rFonts w:ascii="Arno Pro" w:hAnsi="Arno Pro"/>
          <w:i/>
          <w:iCs/>
          <w:sz w:val="16"/>
          <w:szCs w:val="16"/>
        </w:rPr>
        <w:t>131</w:t>
      </w:r>
      <w:r w:rsidRPr="00D72703">
        <w:rPr>
          <w:rStyle w:val="PageNumber"/>
          <w:rFonts w:ascii="Arno Pro" w:hAnsi="Arno Pro"/>
          <w:sz w:val="16"/>
          <w:szCs w:val="16"/>
        </w:rPr>
        <w:t>, 509–520.</w:t>
      </w:r>
    </w:p>
    <w:p w14:paraId="3530270A"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(67) Van der Made, A. W.; Van der Made, R. H. A Convenient Procedure for Bromomethylation of Aromatic Compounds. Selective Mono-, Bis-, or Trisbromomethylation. </w:t>
      </w:r>
      <w:r w:rsidRPr="00D72703">
        <w:rPr>
          <w:rStyle w:val="PageNumber"/>
          <w:rFonts w:ascii="Arno Pro" w:hAnsi="Arno Pro"/>
          <w:i/>
          <w:iCs/>
          <w:sz w:val="16"/>
          <w:szCs w:val="16"/>
        </w:rPr>
        <w:t>J. Org. Chem.</w:t>
      </w:r>
      <w:r w:rsidRPr="00D72703">
        <w:rPr>
          <w:rStyle w:val="PageNumber"/>
          <w:rFonts w:ascii="Arno Pro" w:hAnsi="Arno Pro"/>
          <w:sz w:val="16"/>
          <w:szCs w:val="16"/>
        </w:rPr>
        <w:t xml:space="preserve"> </w:t>
      </w:r>
      <w:r w:rsidRPr="00D72703">
        <w:rPr>
          <w:rStyle w:val="PageNumber"/>
          <w:rFonts w:ascii="Arno Pro" w:hAnsi="Arno Pro"/>
          <w:b/>
          <w:bCs/>
          <w:sz w:val="16"/>
          <w:szCs w:val="16"/>
        </w:rPr>
        <w:t>1993</w:t>
      </w:r>
      <w:r w:rsidRPr="00D72703">
        <w:rPr>
          <w:rStyle w:val="PageNumber"/>
          <w:rFonts w:ascii="Arno Pro" w:hAnsi="Arno Pro"/>
          <w:sz w:val="16"/>
          <w:szCs w:val="16"/>
        </w:rPr>
        <w:t xml:space="preserve">, </w:t>
      </w:r>
      <w:r w:rsidRPr="00D72703">
        <w:rPr>
          <w:rStyle w:val="PageNumber"/>
          <w:rFonts w:ascii="Arno Pro" w:hAnsi="Arno Pro"/>
          <w:i/>
          <w:iCs/>
          <w:sz w:val="16"/>
          <w:szCs w:val="16"/>
        </w:rPr>
        <w:t>58</w:t>
      </w:r>
      <w:r w:rsidRPr="00D72703">
        <w:rPr>
          <w:rStyle w:val="PageNumber"/>
          <w:rFonts w:ascii="Arno Pro" w:hAnsi="Arno Pro"/>
          <w:sz w:val="16"/>
          <w:szCs w:val="16"/>
        </w:rPr>
        <w:t>, 1262–1263.</w:t>
      </w:r>
    </w:p>
    <w:p w14:paraId="13566933"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(68) Eperon, G. E.; Habisreutinger, S. N.; Leijtens, T.; Bruijnaers, B. J.; van Franeker, J. J.; deQuilettes, D. W.; Pathak, S.; Sutton, R. J.; Grancini, G.; Ginger, D. S.; Janssen, R. A. J.; Petrozza, A.; Snaith, H. J. The Importance of Moisture in Hybrid Lead Halide Perovskite Thin Film Fabrication. </w:t>
      </w:r>
      <w:r w:rsidRPr="00D72703">
        <w:rPr>
          <w:rStyle w:val="PageNumber"/>
          <w:rFonts w:ascii="Arno Pro" w:hAnsi="Arno Pro"/>
          <w:i/>
          <w:iCs/>
          <w:sz w:val="16"/>
          <w:szCs w:val="16"/>
        </w:rPr>
        <w:t>ACS Nano</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9</w:t>
      </w:r>
      <w:r w:rsidRPr="00D72703">
        <w:rPr>
          <w:rStyle w:val="PageNumber"/>
          <w:rFonts w:ascii="Arno Pro" w:hAnsi="Arno Pro"/>
          <w:sz w:val="16"/>
          <w:szCs w:val="16"/>
        </w:rPr>
        <w:t>, 9380–9393.</w:t>
      </w:r>
    </w:p>
    <w:p w14:paraId="750E96B3" w14:textId="77777777" w:rsidR="00E06C17" w:rsidRPr="00D72703" w:rsidRDefault="00937955">
      <w:pPr>
        <w:widowControl w:val="0"/>
        <w:spacing w:after="0"/>
        <w:ind w:firstLine="142"/>
        <w:rPr>
          <w:rStyle w:val="PageNumber"/>
          <w:rFonts w:ascii="Arno Pro" w:hAnsi="Arno Pro"/>
          <w:sz w:val="16"/>
          <w:szCs w:val="16"/>
        </w:rPr>
      </w:pPr>
      <w:r w:rsidRPr="00D72703">
        <w:rPr>
          <w:rStyle w:val="PageNumber"/>
          <w:rFonts w:ascii="Arno Pro" w:hAnsi="Arno Pro"/>
          <w:sz w:val="16"/>
          <w:szCs w:val="16"/>
        </w:rPr>
        <w:t xml:space="preserve">(69) Yang, J.; Siempelkamp, B. D.; Liu, D.; Kelly, T. L. Investigation of CH3NH3PbI3 Degradation Rates and Mechanisms in Controlled Humidity Environments Using in Situ Techniques. </w:t>
      </w:r>
      <w:r w:rsidRPr="00D72703">
        <w:rPr>
          <w:rStyle w:val="PageNumber"/>
          <w:rFonts w:ascii="Arno Pro" w:hAnsi="Arno Pro"/>
          <w:i/>
          <w:iCs/>
          <w:sz w:val="16"/>
          <w:szCs w:val="16"/>
        </w:rPr>
        <w:t>ACS Nano</w:t>
      </w:r>
      <w:r w:rsidRPr="00D72703">
        <w:rPr>
          <w:rStyle w:val="PageNumber"/>
          <w:rFonts w:ascii="Arno Pro" w:hAnsi="Arno Pro"/>
          <w:sz w:val="16"/>
          <w:szCs w:val="16"/>
        </w:rPr>
        <w:t xml:space="preserve"> </w:t>
      </w:r>
      <w:r w:rsidRPr="00D72703">
        <w:rPr>
          <w:rStyle w:val="PageNumber"/>
          <w:rFonts w:ascii="Arno Pro" w:hAnsi="Arno Pro"/>
          <w:b/>
          <w:bCs/>
          <w:sz w:val="16"/>
          <w:szCs w:val="16"/>
        </w:rPr>
        <w:t>2015</w:t>
      </w:r>
      <w:r w:rsidRPr="00D72703">
        <w:rPr>
          <w:rStyle w:val="PageNumber"/>
          <w:rFonts w:ascii="Arno Pro" w:hAnsi="Arno Pro"/>
          <w:sz w:val="16"/>
          <w:szCs w:val="16"/>
        </w:rPr>
        <w:t xml:space="preserve">, </w:t>
      </w:r>
      <w:r w:rsidRPr="00D72703">
        <w:rPr>
          <w:rStyle w:val="PageNumber"/>
          <w:rFonts w:ascii="Arno Pro" w:hAnsi="Arno Pro"/>
          <w:i/>
          <w:iCs/>
          <w:sz w:val="16"/>
          <w:szCs w:val="16"/>
        </w:rPr>
        <w:t>9</w:t>
      </w:r>
      <w:r w:rsidRPr="00D72703">
        <w:rPr>
          <w:rStyle w:val="PageNumber"/>
          <w:rFonts w:ascii="Arno Pro" w:hAnsi="Arno Pro"/>
          <w:sz w:val="16"/>
          <w:szCs w:val="16"/>
        </w:rPr>
        <w:t>, 1955–1963.</w:t>
      </w:r>
    </w:p>
    <w:p w14:paraId="4BB854AD" w14:textId="77777777" w:rsidR="00E06C17" w:rsidRPr="00D72703" w:rsidRDefault="00E06C17">
      <w:pPr>
        <w:pStyle w:val="TFReferencesSection"/>
        <w:rPr>
          <w:rFonts w:ascii="Arno Pro" w:hAnsi="Arno Pro"/>
        </w:rPr>
        <w:sectPr w:rsidR="00E06C17" w:rsidRPr="00D72703">
          <w:headerReference w:type="default" r:id="rId23"/>
          <w:footerReference w:type="default" r:id="rId24"/>
          <w:headerReference w:type="first" r:id="rId25"/>
          <w:footerReference w:type="first" r:id="rId26"/>
          <w:type w:val="continuous"/>
          <w:pgSz w:w="12240" w:h="15840"/>
          <w:pgMar w:top="720" w:right="1094" w:bottom="720" w:left="1094" w:header="720" w:footer="720" w:gutter="0"/>
          <w:cols w:num="2" w:space="461"/>
          <w:titlePg/>
        </w:sectPr>
      </w:pPr>
    </w:p>
    <w:p w14:paraId="7995503A" w14:textId="77777777" w:rsidR="00E06C17" w:rsidRPr="00D72703" w:rsidRDefault="00E06C17">
      <w:pPr>
        <w:pStyle w:val="TFReferencesSection"/>
        <w:rPr>
          <w:rFonts w:ascii="Arno Pro" w:hAnsi="Arno Pro"/>
        </w:rPr>
      </w:pPr>
    </w:p>
    <w:p w14:paraId="7033CA09" w14:textId="77777777" w:rsidR="00E06C17" w:rsidRPr="00D72703" w:rsidRDefault="00E06C17">
      <w:pPr>
        <w:rPr>
          <w:rFonts w:ascii="Arno Pro" w:hAnsi="Arno Pro"/>
        </w:rPr>
      </w:pPr>
    </w:p>
    <w:p w14:paraId="1B90601F" w14:textId="36D7B80F" w:rsidR="00E06C17" w:rsidRPr="00D72703" w:rsidRDefault="00E06C17">
      <w:pPr>
        <w:pStyle w:val="SNSynopsisTOC"/>
        <w:rPr>
          <w:rFonts w:ascii="Arno Pro" w:hAnsi="Arno Pro"/>
        </w:rPr>
        <w:sectPr w:rsidR="00E06C17" w:rsidRPr="00D72703">
          <w:headerReference w:type="default" r:id="rId27"/>
          <w:footerReference w:type="default" r:id="rId28"/>
          <w:headerReference w:type="first" r:id="rId29"/>
          <w:footerReference w:type="first" r:id="rId30"/>
          <w:type w:val="continuous"/>
          <w:pgSz w:w="12240" w:h="15840"/>
          <w:pgMar w:top="720" w:right="1094" w:bottom="720" w:left="1094" w:header="720" w:footer="720" w:gutter="0"/>
          <w:cols w:space="720"/>
          <w:titlePg/>
        </w:sectPr>
      </w:pPr>
    </w:p>
    <w:p w14:paraId="5EE11AE8" w14:textId="77777777" w:rsidR="00E06C17" w:rsidRPr="00D72703" w:rsidRDefault="00E06C17">
      <w:pPr>
        <w:pStyle w:val="SNSynopsisTOC"/>
        <w:rPr>
          <w:rFonts w:ascii="Arno Pro" w:hAnsi="Arno Pro"/>
        </w:rPr>
      </w:pPr>
    </w:p>
    <w:p w14:paraId="7CD22F10" w14:textId="77777777" w:rsidR="00E06C17" w:rsidRPr="00D72703" w:rsidRDefault="00937955">
      <w:pPr>
        <w:pStyle w:val="SNSynopsisTOC"/>
        <w:rPr>
          <w:rFonts w:ascii="Arno Pro" w:hAnsi="Arno Pro"/>
        </w:rPr>
      </w:pPr>
      <w:r w:rsidRPr="00D72703">
        <w:rPr>
          <w:rFonts w:ascii="Arno Pro" w:eastAsia="Arial Unicode MS" w:hAnsi="Arno Pro" w:cs="Arial Unicode MS"/>
        </w:rPr>
        <w:t>Figure to the Table of Content</w:t>
      </w:r>
    </w:p>
    <w:p w14:paraId="26647186" w14:textId="77777777" w:rsidR="00E06C17" w:rsidRPr="00C004FC" w:rsidRDefault="00937955">
      <w:pPr>
        <w:jc w:val="center"/>
        <w:rPr>
          <w:rFonts w:ascii="Times" w:hAnsi="Times"/>
        </w:rPr>
      </w:pPr>
      <w:r w:rsidRPr="00C004FC">
        <w:rPr>
          <w:rFonts w:ascii="Times" w:hAnsi="Times"/>
          <w:noProof/>
          <w:lang w:val="en-GB" w:eastAsia="en-GB"/>
        </w:rPr>
        <w:drawing>
          <wp:inline distT="0" distB="0" distL="0" distR="0" wp14:anchorId="2260F7A5" wp14:editId="7D0942F0">
            <wp:extent cx="5123643" cy="3600408"/>
            <wp:effectExtent l="0" t="0" r="0" b="0"/>
            <wp:docPr id="1073741831" name="officeArt object" descr="C:\Users\Tanja\AppData\Local\Microsoft\Windows\INetCacheContent.Word\TOC 2.jpg"/>
            <wp:cNvGraphicFramePr/>
            <a:graphic xmlns:a="http://schemas.openxmlformats.org/drawingml/2006/main">
              <a:graphicData uri="http://schemas.openxmlformats.org/drawingml/2006/picture">
                <pic:pic xmlns:pic="http://schemas.openxmlformats.org/drawingml/2006/picture">
                  <pic:nvPicPr>
                    <pic:cNvPr id="1073741831" name="image7.jpg" descr="C:\Users\Tanja\AppData\Local\Microsoft\Windows\INetCacheContent.Word\TOC 2.jpg"/>
                    <pic:cNvPicPr>
                      <a:picLocks noChangeAspect="1"/>
                    </pic:cNvPicPr>
                  </pic:nvPicPr>
                  <pic:blipFill>
                    <a:blip r:embed="rId31">
                      <a:extLst/>
                    </a:blip>
                    <a:srcRect r="19699" b="14217"/>
                    <a:stretch>
                      <a:fillRect/>
                    </a:stretch>
                  </pic:blipFill>
                  <pic:spPr>
                    <a:xfrm>
                      <a:off x="0" y="0"/>
                      <a:ext cx="5123643" cy="3600408"/>
                    </a:xfrm>
                    <a:prstGeom prst="rect">
                      <a:avLst/>
                    </a:prstGeom>
                    <a:ln w="12700" cap="flat">
                      <a:noFill/>
                      <a:miter lim="400000"/>
                    </a:ln>
                    <a:effectLst/>
                  </pic:spPr>
                </pic:pic>
              </a:graphicData>
            </a:graphic>
          </wp:inline>
        </w:drawing>
      </w:r>
    </w:p>
    <w:sectPr w:rsidR="00E06C17" w:rsidRPr="00C004FC">
      <w:headerReference w:type="default" r:id="rId32"/>
      <w:footerReference w:type="default" r:id="rId33"/>
      <w:pgSz w:w="12240" w:h="15840"/>
      <w:pgMar w:top="720" w:right="1094" w:bottom="720" w:left="109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F5CB5" w14:textId="77777777" w:rsidR="003F3BDC" w:rsidRDefault="003F3BDC">
      <w:pPr>
        <w:spacing w:after="0"/>
      </w:pPr>
      <w:r>
        <w:separator/>
      </w:r>
    </w:p>
  </w:endnote>
  <w:endnote w:type="continuationSeparator" w:id="0">
    <w:p w14:paraId="2BB2C94F" w14:textId="77777777" w:rsidR="003F3BDC" w:rsidRDefault="003F3B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yriad Pro Light">
    <w:altName w:val="Arial"/>
    <w:panose1 w:val="00000000000000000000"/>
    <w:charset w:val="00"/>
    <w:family w:val="swiss"/>
    <w:notTrueType/>
    <w:pitch w:val="variable"/>
    <w:sig w:usb0="A00002AF" w:usb1="5000204B" w:usb2="00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20002A87" w:usb1="00000000" w:usb2="00000000" w:usb3="00000000" w:csb0="000001FF" w:csb1="00000000"/>
  </w:font>
  <w:font w:name="BlairMdITC TT-Medium">
    <w:altName w:val="Simplified Arabic Fixed"/>
    <w:charset w:val="00"/>
    <w:family w:val="auto"/>
    <w:pitch w:val="variable"/>
    <w:sig w:usb0="00000003" w:usb1="00000000" w:usb2="00000000" w:usb3="00000000" w:csb0="00000001" w:csb1="00000000"/>
  </w:font>
  <w:font w:name="Baskerville">
    <w:altName w:val="Constantia"/>
    <w:charset w:val="00"/>
    <w:family w:val="auto"/>
    <w:pitch w:val="variable"/>
    <w:sig w:usb0="00000001"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6696A" w14:textId="77777777" w:rsidR="00E06C17" w:rsidRDefault="00937955">
    <w:pPr>
      <w:pStyle w:val="Footer"/>
      <w:jc w:val="right"/>
    </w:pPr>
    <w:r>
      <w:fldChar w:fldCharType="begin"/>
    </w:r>
    <w:r>
      <w:instrText xml:space="preserve"> PAGE </w:instrText>
    </w:r>
    <w:r>
      <w:fldChar w:fldCharType="separate"/>
    </w:r>
    <w:r>
      <w:t>10</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98FDB" w14:textId="77777777" w:rsidR="00E06C17" w:rsidRDefault="00E06C17">
    <w:pPr>
      <w:pStyle w:val="Footer"/>
      <w:jc w:val="right"/>
    </w:pPr>
  </w:p>
  <w:p w14:paraId="79707C74" w14:textId="77777777" w:rsidR="00E06C17" w:rsidRDefault="00937955">
    <w:pPr>
      <w:pStyle w:val="Footer"/>
      <w:jc w:val="right"/>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354B55">
      <w:rPr>
        <w:rStyle w:val="PageNumber"/>
        <w:noProof/>
        <w:sz w:val="18"/>
        <w:szCs w:val="18"/>
      </w:rPr>
      <w:t>10</w:t>
    </w:r>
    <w:r>
      <w:rPr>
        <w:rStyle w:val="PageNumber"/>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CD994" w14:textId="1EE894CA" w:rsidR="00E06C17" w:rsidRDefault="00937955">
    <w:pPr>
      <w:pStyle w:val="Footer"/>
      <w:jc w:val="right"/>
    </w:pPr>
    <w:r>
      <w:fldChar w:fldCharType="begin"/>
    </w:r>
    <w:r>
      <w:instrText xml:space="preserve"> PAGE </w:instrText>
    </w:r>
    <w:r>
      <w:fldChar w:fldCharType="separate"/>
    </w:r>
    <w:r w:rsidR="00E01360">
      <w:rPr>
        <w:noProof/>
      </w:rPr>
      <w:t>10</w:t>
    </w:r>
    <w:r>
      <w:fldChar w:fldCharType="end"/>
    </w:r>
  </w:p>
  <w:p w14:paraId="62E3D6E9" w14:textId="77777777" w:rsidR="00E06C17" w:rsidRDefault="00E06C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E5FC1" w14:textId="77777777" w:rsidR="00E06C17" w:rsidRDefault="00E06C17">
    <w:pPr>
      <w:pStyle w:val="Footer"/>
      <w:jc w:val="right"/>
    </w:pPr>
  </w:p>
  <w:p w14:paraId="4B4C6C05" w14:textId="4A8244ED" w:rsidR="00E06C17" w:rsidRDefault="00937955">
    <w:pPr>
      <w:pStyle w:val="Footer"/>
      <w:jc w:val="right"/>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2E5508">
      <w:rPr>
        <w:rStyle w:val="PageNumber"/>
        <w:noProof/>
        <w:sz w:val="18"/>
        <w:szCs w:val="18"/>
      </w:rPr>
      <w:t>1</w:t>
    </w:r>
    <w:r>
      <w:rPr>
        <w:rStyle w:val="PageNumbe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C12CB" w14:textId="56CD3E0D" w:rsidR="00E06C17" w:rsidRDefault="00937955">
    <w:pPr>
      <w:pStyle w:val="Footer"/>
      <w:jc w:val="right"/>
    </w:pPr>
    <w:r>
      <w:fldChar w:fldCharType="begin"/>
    </w:r>
    <w:r>
      <w:instrText xml:space="preserve"> PAGE </w:instrText>
    </w:r>
    <w:r>
      <w:fldChar w:fldCharType="separate"/>
    </w:r>
    <w:r w:rsidR="002E5508">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A4C2F" w14:textId="77777777" w:rsidR="00E06C17" w:rsidRDefault="00E06C17">
    <w:pPr>
      <w:pStyle w:val="Footer"/>
      <w:jc w:val="right"/>
    </w:pPr>
  </w:p>
  <w:p w14:paraId="1159881C" w14:textId="77777777" w:rsidR="00E06C17" w:rsidRDefault="00937955">
    <w:pPr>
      <w:pStyle w:val="Footer"/>
      <w:jc w:val="right"/>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57729" w14:textId="77777777" w:rsidR="00E06C17" w:rsidRDefault="00937955">
    <w:pPr>
      <w:pStyle w:val="Footer"/>
      <w:jc w:val="right"/>
    </w:pPr>
    <w:r>
      <w:fldChar w:fldCharType="begin"/>
    </w:r>
    <w:r>
      <w:instrText xml:space="preserve"> PAGE </w:instrText>
    </w:r>
    <w:r>
      <w:fldChar w:fldCharType="separate"/>
    </w:r>
    <w:r>
      <w:t>10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A742F" w14:textId="77777777" w:rsidR="00E06C17" w:rsidRDefault="00E06C17">
    <w:pPr>
      <w:pStyle w:val="Footer"/>
      <w:jc w:val="right"/>
    </w:pPr>
  </w:p>
  <w:p w14:paraId="1157E4A7" w14:textId="77777777" w:rsidR="00E06C17" w:rsidRDefault="00937955">
    <w:pPr>
      <w:pStyle w:val="Footer"/>
      <w:jc w:val="right"/>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354B55">
      <w:rPr>
        <w:rStyle w:val="PageNumber"/>
        <w:noProof/>
        <w:sz w:val="18"/>
        <w:szCs w:val="18"/>
      </w:rPr>
      <w:t>7</w:t>
    </w:r>
    <w:r>
      <w:rPr>
        <w:rStyle w:val="PageNumber"/>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56D04" w14:textId="151C49DA" w:rsidR="00E06C17" w:rsidRDefault="00937955">
    <w:pPr>
      <w:pStyle w:val="Footer"/>
      <w:jc w:val="right"/>
    </w:pPr>
    <w:r>
      <w:fldChar w:fldCharType="begin"/>
    </w:r>
    <w:r>
      <w:instrText xml:space="preserve"> PAGE </w:instrText>
    </w:r>
    <w:r>
      <w:fldChar w:fldCharType="separate"/>
    </w:r>
    <w:r w:rsidR="00E01360">
      <w:rPr>
        <w:noProof/>
      </w:rPr>
      <w:t>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B9C58" w14:textId="77777777" w:rsidR="00E06C17" w:rsidRDefault="00E06C17">
    <w:pPr>
      <w:pStyle w:val="Footer"/>
      <w:jc w:val="right"/>
    </w:pPr>
  </w:p>
  <w:p w14:paraId="4679C8FD" w14:textId="77777777" w:rsidR="00E06C17" w:rsidRDefault="00937955">
    <w:pPr>
      <w:pStyle w:val="Footer"/>
      <w:jc w:val="right"/>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F6428" w14:textId="77777777" w:rsidR="00E06C17" w:rsidRDefault="00937955">
    <w:pPr>
      <w:pStyle w:val="Footer"/>
      <w:jc w:val="right"/>
    </w:pPr>
    <w:r>
      <w:fldChar w:fldCharType="begin"/>
    </w:r>
    <w:r>
      <w:instrText xml:space="preserve"> PAGE </w:instrText>
    </w:r>
    <w:r>
      <w:fldChar w:fldCharType="separate"/>
    </w:r>
    <w:r w:rsidR="00354B55">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5BE6E" w14:textId="77777777" w:rsidR="003F3BDC" w:rsidRDefault="003F3BDC">
      <w:pPr>
        <w:spacing w:after="0"/>
      </w:pPr>
      <w:r>
        <w:separator/>
      </w:r>
    </w:p>
  </w:footnote>
  <w:footnote w:type="continuationSeparator" w:id="0">
    <w:p w14:paraId="0193632E" w14:textId="77777777" w:rsidR="003F3BDC" w:rsidRDefault="003F3B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E6D28" w14:textId="77777777" w:rsidR="00E06C17" w:rsidRDefault="00E06C17">
    <w:pPr>
      <w:pStyle w:val="Intestazioneepidipagin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5F345" w14:textId="77777777" w:rsidR="00E06C17" w:rsidRDefault="00E06C17">
    <w:pPr>
      <w:pStyle w:val="Intestazioneepidipagin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53C1B" w14:textId="77777777" w:rsidR="00E06C17" w:rsidRDefault="00E06C17">
    <w:pPr>
      <w:pStyle w:val="Intestazioneepidipagin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8CDED" w14:textId="77777777" w:rsidR="00E06C17" w:rsidRDefault="00E06C17">
    <w:pPr>
      <w:pStyle w:val="Intestazioneepidipagin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E1B85" w14:textId="77777777" w:rsidR="00E06C17" w:rsidRDefault="00E06C17">
    <w:pPr>
      <w:pStyle w:val="Intestazioneepidipagin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D0C8B" w14:textId="77777777" w:rsidR="00E06C17" w:rsidRDefault="00E06C17">
    <w:pPr>
      <w:pStyle w:val="Intestazioneepidipagin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0368" w14:textId="77777777" w:rsidR="00E06C17" w:rsidRDefault="00E06C17">
    <w:pPr>
      <w:pStyle w:val="Intestazioneepidipagin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92100" w14:textId="77777777" w:rsidR="00E06C17" w:rsidRDefault="00E06C17">
    <w:pPr>
      <w:pStyle w:val="Intestazioneepidipagin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2D890" w14:textId="77777777" w:rsidR="00E06C17" w:rsidRDefault="00E06C17">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C17"/>
    <w:rsid w:val="000E4A5F"/>
    <w:rsid w:val="001073D9"/>
    <w:rsid w:val="001D5538"/>
    <w:rsid w:val="002E5508"/>
    <w:rsid w:val="0033776A"/>
    <w:rsid w:val="00354B55"/>
    <w:rsid w:val="003909A3"/>
    <w:rsid w:val="0039569B"/>
    <w:rsid w:val="003F3BDC"/>
    <w:rsid w:val="0041298F"/>
    <w:rsid w:val="00673E46"/>
    <w:rsid w:val="007A57BE"/>
    <w:rsid w:val="007D6AD3"/>
    <w:rsid w:val="0083741D"/>
    <w:rsid w:val="008E7B53"/>
    <w:rsid w:val="00937955"/>
    <w:rsid w:val="00A7502D"/>
    <w:rsid w:val="00AD5928"/>
    <w:rsid w:val="00C004FC"/>
    <w:rsid w:val="00CA49C2"/>
    <w:rsid w:val="00CE2715"/>
    <w:rsid w:val="00D17B19"/>
    <w:rsid w:val="00D72703"/>
    <w:rsid w:val="00E01360"/>
    <w:rsid w:val="00E06C17"/>
    <w:rsid w:val="00F010B6"/>
    <w:rsid w:val="00FB02F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DD632"/>
  <w15:docId w15:val="{A1A5DEAC-E77C-4FE0-B1EF-11CB6ED2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jc w:val="both"/>
    </w:pPr>
    <w:rPr>
      <w:rFonts w:ascii="Constantia" w:hAnsi="Constantia" w:cs="Arial Unicode MS"/>
      <w:color w:val="000000"/>
      <w:sz w:val="19"/>
      <w:szCs w:val="19"/>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spacing w:after="200"/>
      <w:jc w:val="both"/>
    </w:pPr>
    <w:rPr>
      <w:rFonts w:ascii="Constantia" w:hAnsi="Constantia" w:cs="Arial Unicode MS"/>
      <w:color w:val="000000"/>
      <w:sz w:val="19"/>
      <w:szCs w:val="19"/>
      <w:u w:color="000000"/>
      <w:lang w:val="en-US"/>
    </w:rPr>
  </w:style>
  <w:style w:type="character" w:styleId="PageNumber">
    <w:name w:val="page number"/>
  </w:style>
  <w:style w:type="paragraph" w:customStyle="1" w:styleId="BATitle">
    <w:name w:val="BA_Title"/>
    <w:pPr>
      <w:spacing w:before="1400" w:after="180"/>
    </w:pPr>
    <w:rPr>
      <w:rFonts w:cs="Arial Unicode MS"/>
      <w:b/>
      <w:bCs/>
      <w:color w:val="000000"/>
      <w:kern w:val="36"/>
      <w:sz w:val="34"/>
      <w:szCs w:val="34"/>
      <w:u w:color="000000"/>
      <w:lang w:val="en-US"/>
    </w:rPr>
  </w:style>
  <w:style w:type="paragraph" w:customStyle="1" w:styleId="Adress">
    <w:name w:val="Adress"/>
    <w:pPr>
      <w:spacing w:line="180" w:lineRule="exact"/>
      <w:ind w:left="425" w:hanging="425"/>
    </w:pPr>
    <w:rPr>
      <w:rFonts w:ascii="Arial" w:hAnsi="Arial" w:cs="Arial Unicode MS"/>
      <w:color w:val="000000"/>
      <w:sz w:val="14"/>
      <w:szCs w:val="14"/>
      <w:u w:color="000000"/>
      <w:lang w:val="de-DE"/>
    </w:rPr>
  </w:style>
  <w:style w:type="paragraph" w:customStyle="1" w:styleId="StyleBIEmailAddress95pt">
    <w:name w:val="Style BI_Email_Address + 9.5 pt"/>
    <w:pPr>
      <w:spacing w:after="60"/>
    </w:pPr>
    <w:rPr>
      <w:rFonts w:ascii="Constantia" w:eastAsia="Constantia" w:hAnsi="Constantia" w:cs="Constantia"/>
      <w:color w:val="000000"/>
      <w:sz w:val="19"/>
      <w:szCs w:val="19"/>
      <w:u w:color="000000"/>
      <w:lang w:val="en-US"/>
    </w:rPr>
  </w:style>
  <w:style w:type="paragraph" w:customStyle="1" w:styleId="BDAbstract">
    <w:name w:val="BD_Abstract"/>
    <w:next w:val="TAMainText"/>
    <w:pPr>
      <w:pBdr>
        <w:top w:val="single" w:sz="4" w:space="0" w:color="000000"/>
        <w:bottom w:val="single" w:sz="4" w:space="0" w:color="000000"/>
      </w:pBdr>
      <w:spacing w:before="100" w:after="600"/>
      <w:jc w:val="both"/>
    </w:pPr>
    <w:rPr>
      <w:rFonts w:ascii="Constantia" w:hAnsi="Constantia" w:cs="Arial Unicode MS"/>
      <w:color w:val="000000"/>
      <w:kern w:val="21"/>
      <w:sz w:val="19"/>
      <w:szCs w:val="19"/>
      <w:u w:color="000000"/>
      <w:lang w:val="en-US"/>
    </w:rPr>
  </w:style>
  <w:style w:type="paragraph" w:customStyle="1" w:styleId="TAMainText">
    <w:name w:val="TA_Main_Text"/>
    <w:pPr>
      <w:spacing w:after="60" w:line="276" w:lineRule="auto"/>
      <w:jc w:val="both"/>
    </w:pPr>
    <w:rPr>
      <w:rFonts w:ascii="Constantia" w:hAnsi="Constantia" w:cs="Arial Unicode MS"/>
      <w:b/>
      <w:bCs/>
      <w:color w:val="000000"/>
      <w:kern w:val="21"/>
      <w:sz w:val="18"/>
      <w:szCs w:val="18"/>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00"/>
      <w:u w:val="none" w:color="000000"/>
    </w:rPr>
  </w:style>
  <w:style w:type="paragraph" w:customStyle="1" w:styleId="RSCB02ArticleText">
    <w:name w:val="RSC B02 Article Text"/>
    <w:pPr>
      <w:spacing w:line="240" w:lineRule="exact"/>
      <w:jc w:val="both"/>
    </w:pPr>
    <w:rPr>
      <w:rFonts w:ascii="Calibri" w:hAnsi="Calibri" w:cs="Arial Unicode MS"/>
      <w:color w:val="000000"/>
      <w:sz w:val="18"/>
      <w:szCs w:val="18"/>
      <w:u w:color="000000"/>
      <w:lang w:val="en-US"/>
    </w:rPr>
  </w:style>
  <w:style w:type="paragraph" w:customStyle="1" w:styleId="TESupportingInfoTitle">
    <w:name w:val="TE_Supporting_Info_Title"/>
    <w:pPr>
      <w:spacing w:before="180" w:after="60"/>
      <w:jc w:val="both"/>
    </w:pPr>
    <w:rPr>
      <w:rFonts w:cs="Arial Unicode MS"/>
      <w:b/>
      <w:bCs/>
      <w:caps/>
      <w:color w:val="000000"/>
      <w:kern w:val="20"/>
      <w:sz w:val="21"/>
      <w:szCs w:val="21"/>
      <w:u w:color="000000"/>
      <w:lang w:val="en-US"/>
    </w:rPr>
  </w:style>
  <w:style w:type="paragraph" w:customStyle="1" w:styleId="SectionSubtitle">
    <w:name w:val="Section_Subtitle"/>
    <w:pPr>
      <w:spacing w:before="120" w:after="60"/>
    </w:pPr>
    <w:rPr>
      <w:rFonts w:cs="Arial Unicode MS"/>
      <w:b/>
      <w:bCs/>
      <w:color w:val="000000"/>
      <w:kern w:val="21"/>
      <w:sz w:val="19"/>
      <w:szCs w:val="19"/>
      <w:u w:color="000000"/>
      <w:lang w:val="en-US"/>
    </w:rPr>
  </w:style>
  <w:style w:type="paragraph" w:customStyle="1" w:styleId="Title1">
    <w:name w:val="Title1"/>
    <w:next w:val="Normal"/>
    <w:pPr>
      <w:spacing w:before="120" w:line="480" w:lineRule="exact"/>
    </w:pPr>
    <w:rPr>
      <w:rFonts w:ascii="Arial" w:hAnsi="Arial" w:cs="Arial Unicode MS"/>
      <w:b/>
      <w:bCs/>
      <w:color w:val="000000"/>
      <w:sz w:val="32"/>
      <w:szCs w:val="32"/>
      <w:u w:color="000000"/>
      <w:lang w:val="de-DE"/>
    </w:rPr>
  </w:style>
  <w:style w:type="paragraph" w:customStyle="1" w:styleId="AuthorInformationTitle">
    <w:name w:val="Author_Information_Title"/>
    <w:pPr>
      <w:spacing w:before="180" w:after="60"/>
      <w:jc w:val="both"/>
    </w:pPr>
    <w:rPr>
      <w:rFonts w:cs="Arial Unicode MS"/>
      <w:b/>
      <w:bCs/>
      <w:color w:val="000000"/>
      <w:kern w:val="23"/>
      <w:sz w:val="21"/>
      <w:szCs w:val="21"/>
      <w:u w:color="000000"/>
      <w:lang w:val="en-US"/>
    </w:rPr>
  </w:style>
  <w:style w:type="paragraph" w:customStyle="1" w:styleId="FAAuthorInfoSubtitle">
    <w:name w:val="FA_Author_Info_Subtitle"/>
    <w:pPr>
      <w:spacing w:before="120" w:after="60"/>
    </w:pPr>
    <w:rPr>
      <w:rFonts w:cs="Arial Unicode MS"/>
      <w:b/>
      <w:bCs/>
      <w:color w:val="000000"/>
      <w:kern w:val="21"/>
      <w:sz w:val="19"/>
      <w:szCs w:val="19"/>
      <w:u w:color="000000"/>
      <w:lang w:val="en-US"/>
    </w:rPr>
  </w:style>
  <w:style w:type="paragraph" w:customStyle="1" w:styleId="StyleFACorrespondingAuthorFootnote7pt">
    <w:name w:val="Style FA_Corresponding_Author_Footnote + 7 pt"/>
    <w:pPr>
      <w:jc w:val="both"/>
    </w:pPr>
    <w:rPr>
      <w:rFonts w:ascii="Constantia" w:hAnsi="Constantia" w:cs="Arial Unicode MS"/>
      <w:color w:val="000000"/>
      <w:kern w:val="20"/>
      <w:sz w:val="18"/>
      <w:szCs w:val="18"/>
      <w:u w:color="000000"/>
      <w:lang w:val="en-US"/>
    </w:rPr>
  </w:style>
  <w:style w:type="paragraph" w:customStyle="1" w:styleId="BHBriefs">
    <w:name w:val="BH_Briefs"/>
    <w:next w:val="BDAbstract"/>
    <w:pPr>
      <w:spacing w:before="180" w:after="60"/>
    </w:pPr>
    <w:rPr>
      <w:rFonts w:ascii="Constantia" w:eastAsia="Constantia" w:hAnsi="Constantia" w:cs="Constantia"/>
      <w:color w:val="000000"/>
      <w:kern w:val="22"/>
      <w:u w:color="000000"/>
      <w:lang w:val="en-US"/>
    </w:rPr>
  </w:style>
  <w:style w:type="paragraph" w:customStyle="1" w:styleId="SectionContent">
    <w:name w:val="Section_Content"/>
    <w:next w:val="Normal"/>
    <w:pPr>
      <w:spacing w:before="120" w:after="60"/>
      <w:jc w:val="both"/>
    </w:pPr>
    <w:rPr>
      <w:rFonts w:ascii="Constantia" w:hAnsi="Constantia" w:cs="Arial Unicode MS"/>
      <w:color w:val="000000"/>
      <w:kern w:val="20"/>
      <w:sz w:val="18"/>
      <w:szCs w:val="18"/>
      <w:u w:color="000000"/>
      <w:lang w:val="en-US"/>
    </w:rPr>
  </w:style>
  <w:style w:type="paragraph" w:customStyle="1" w:styleId="TDAckTitle">
    <w:name w:val="TD_Ack_Title"/>
    <w:pPr>
      <w:spacing w:before="180" w:after="60"/>
      <w:jc w:val="both"/>
    </w:pPr>
    <w:rPr>
      <w:rFonts w:cs="Arial Unicode MS"/>
      <w:b/>
      <w:bCs/>
      <w:color w:val="000000"/>
      <w:kern w:val="23"/>
      <w:sz w:val="21"/>
      <w:szCs w:val="21"/>
      <w:u w:color="000000"/>
      <w:lang w:val="en-US"/>
    </w:rPr>
  </w:style>
  <w:style w:type="paragraph" w:customStyle="1" w:styleId="TFReferencesSection">
    <w:name w:val="TF_References_Section"/>
    <w:next w:val="Normal"/>
    <w:pPr>
      <w:ind w:firstLine="187"/>
      <w:jc w:val="both"/>
    </w:pPr>
    <w:rPr>
      <w:rFonts w:ascii="Constantia" w:eastAsia="Constantia" w:hAnsi="Constantia" w:cs="Constantia"/>
      <w:color w:val="000000"/>
      <w:kern w:val="19"/>
      <w:sz w:val="17"/>
      <w:szCs w:val="17"/>
      <w:u w:color="000000"/>
      <w:lang w:val="en-US"/>
    </w:rPr>
  </w:style>
  <w:style w:type="paragraph" w:customStyle="1" w:styleId="SNSynopsisTOC">
    <w:name w:val="SN_Synopsis_TOC"/>
    <w:next w:val="Normal"/>
    <w:pPr>
      <w:spacing w:after="60"/>
      <w:jc w:val="both"/>
    </w:pPr>
    <w:rPr>
      <w:rFonts w:ascii="Constantia" w:eastAsia="Constantia" w:hAnsi="Constantia" w:cs="Constantia"/>
      <w:color w:val="000000"/>
      <w:kern w:val="22"/>
      <w:u w:color="000000"/>
      <w:lang w:val="en-US"/>
    </w:rPr>
  </w:style>
  <w:style w:type="paragraph" w:styleId="BalloonText">
    <w:name w:val="Balloon Text"/>
    <w:basedOn w:val="Normal"/>
    <w:link w:val="BalloonTextChar"/>
    <w:uiPriority w:val="99"/>
    <w:semiHidden/>
    <w:unhideWhenUsed/>
    <w:rsid w:val="00354B5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B55"/>
    <w:rPr>
      <w:rFonts w:ascii="Lucida Grande" w:hAnsi="Lucida Grande" w:cs="Lucida Grande"/>
      <w:color w:val="000000"/>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125165">
      <w:bodyDiv w:val="1"/>
      <w:marLeft w:val="0"/>
      <w:marRight w:val="0"/>
      <w:marTop w:val="0"/>
      <w:marBottom w:val="0"/>
      <w:divBdr>
        <w:top w:val="none" w:sz="0" w:space="0" w:color="auto"/>
        <w:left w:val="none" w:sz="0" w:space="0" w:color="auto"/>
        <w:bottom w:val="none" w:sz="0" w:space="0" w:color="auto"/>
        <w:right w:val="none" w:sz="0" w:space="0" w:color="auto"/>
      </w:divBdr>
    </w:div>
    <w:div w:id="1730493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8.xml"/><Relationship Id="rId3" Type="http://schemas.openxmlformats.org/officeDocument/2006/relationships/webSettings" Target="webSetting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footer" Target="footer11.xml"/><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s://en.wikipedia.org/wiki/X-ray_photoelectron_spectroscopy"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6676</Words>
  <Characters>38057</Characters>
  <Application>Microsoft Office Word</Application>
  <DocSecurity>4</DocSecurity>
  <Lines>317</Lines>
  <Paragraphs>89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Moseley</dc:creator>
  <cp:lastModifiedBy>Sian Moseley</cp:lastModifiedBy>
  <cp:revision>2</cp:revision>
  <dcterms:created xsi:type="dcterms:W3CDTF">2016-09-27T10:47:00Z</dcterms:created>
  <dcterms:modified xsi:type="dcterms:W3CDTF">2016-09-27T10:47:00Z</dcterms:modified>
</cp:coreProperties>
</file>